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EFB1" w14:textId="77777777" w:rsidR="007C4FEC" w:rsidRPr="00A55F9F" w:rsidRDefault="007C4FEC" w:rsidP="00BB2A1C">
      <w:pPr>
        <w:spacing w:beforeLines="1" w:before="2" w:afterLines="1" w:after="2" w:line="240" w:lineRule="auto"/>
        <w:jc w:val="center"/>
        <w:outlineLvl w:val="0"/>
        <w:rPr>
          <w:rFonts w:ascii="Times" w:eastAsia="Times New Roman" w:hAnsi="Times" w:cs="Times New Roman"/>
          <w:b/>
          <w:kern w:val="36"/>
          <w:sz w:val="40"/>
          <w:szCs w:val="40"/>
        </w:rPr>
      </w:pPr>
      <w:r w:rsidRPr="00A55F9F">
        <w:rPr>
          <w:rFonts w:ascii="Times" w:eastAsia="Times New Roman" w:hAnsi="Times" w:cs="Times New Roman"/>
          <w:b/>
          <w:kern w:val="36"/>
          <w:sz w:val="40"/>
          <w:szCs w:val="40"/>
        </w:rPr>
        <w:t>U.S. Equal Employment Opportunity Commission</w:t>
      </w:r>
    </w:p>
    <w:p w14:paraId="366D4BDE" w14:textId="77777777" w:rsidR="007C4FEC" w:rsidRPr="00A55F9F" w:rsidRDefault="007C4FEC" w:rsidP="00BB2A1C">
      <w:pPr>
        <w:spacing w:beforeLines="1" w:before="2" w:afterLines="1" w:after="2" w:line="240" w:lineRule="auto"/>
        <w:jc w:val="center"/>
        <w:outlineLvl w:val="0"/>
        <w:rPr>
          <w:rFonts w:ascii="Times" w:eastAsia="Times New Roman" w:hAnsi="Times" w:cs="Times New Roman"/>
          <w:b/>
          <w:kern w:val="36"/>
          <w:sz w:val="40"/>
          <w:szCs w:val="40"/>
        </w:rPr>
      </w:pPr>
      <w:r w:rsidRPr="00A55F9F">
        <w:rPr>
          <w:rFonts w:ascii="Times" w:eastAsia="Times New Roman" w:hAnsi="Times" w:cs="Times New Roman"/>
          <w:b/>
          <w:kern w:val="36"/>
          <w:sz w:val="40"/>
          <w:szCs w:val="40"/>
        </w:rPr>
        <w:t>Federal Agency Annual EEO Program Status Report</w:t>
      </w:r>
    </w:p>
    <w:p w14:paraId="1A045313" w14:textId="35E74A20" w:rsidR="007C4FEC" w:rsidRPr="00A55F9F" w:rsidRDefault="007C4FEC" w:rsidP="00BB2A1C">
      <w:pPr>
        <w:spacing w:beforeLines="1" w:before="2" w:afterLines="1" w:after="2" w:line="240" w:lineRule="auto"/>
        <w:jc w:val="center"/>
        <w:outlineLvl w:val="0"/>
        <w:rPr>
          <w:rFonts w:ascii="Times" w:eastAsia="Times New Roman" w:hAnsi="Times" w:cs="Times New Roman"/>
          <w:b/>
          <w:kern w:val="36"/>
          <w:sz w:val="40"/>
          <w:szCs w:val="40"/>
        </w:rPr>
      </w:pPr>
      <w:r w:rsidRPr="00A55F9F">
        <w:rPr>
          <w:rFonts w:ascii="Times" w:eastAsia="Times New Roman" w:hAnsi="Times" w:cs="Times New Roman"/>
          <w:b/>
          <w:kern w:val="36"/>
          <w:sz w:val="40"/>
          <w:szCs w:val="40"/>
        </w:rPr>
        <w:t>EEOC New 2.0 Forms</w:t>
      </w:r>
    </w:p>
    <w:p w14:paraId="32F3C80F" w14:textId="77777777" w:rsidR="007C4FEC" w:rsidRPr="00A55F9F" w:rsidRDefault="007C4FEC" w:rsidP="00BB2A1C">
      <w:pPr>
        <w:spacing w:beforeLines="1" w:before="2" w:afterLines="1" w:after="2" w:line="240" w:lineRule="auto"/>
        <w:jc w:val="center"/>
        <w:outlineLvl w:val="0"/>
        <w:rPr>
          <w:rFonts w:ascii="Times" w:eastAsia="Times New Roman" w:hAnsi="Times" w:cs="Times New Roman"/>
          <w:b/>
          <w:kern w:val="36"/>
          <w:sz w:val="40"/>
          <w:szCs w:val="40"/>
        </w:rPr>
      </w:pPr>
    </w:p>
    <w:p w14:paraId="4D4EBE37" w14:textId="77777777" w:rsidR="007C4FEC" w:rsidRPr="00A55F9F" w:rsidRDefault="007C4FEC" w:rsidP="00BB2A1C">
      <w:pPr>
        <w:spacing w:beforeLines="1" w:before="2" w:afterLines="1" w:after="2" w:line="240" w:lineRule="auto"/>
        <w:jc w:val="center"/>
        <w:outlineLvl w:val="0"/>
        <w:rPr>
          <w:rFonts w:ascii="Times" w:eastAsia="Times New Roman" w:hAnsi="Times" w:cs="Times New Roman"/>
          <w:b/>
          <w:kern w:val="36"/>
          <w:sz w:val="40"/>
          <w:szCs w:val="40"/>
        </w:rPr>
      </w:pPr>
      <w:r w:rsidRPr="00A55F9F">
        <w:rPr>
          <w:rFonts w:ascii="Times" w:eastAsia="Times New Roman" w:hAnsi="Times" w:cs="Times New Roman"/>
          <w:b/>
          <w:kern w:val="36"/>
          <w:sz w:val="40"/>
          <w:szCs w:val="40"/>
        </w:rPr>
        <w:t>Management Directive – 715</w:t>
      </w:r>
    </w:p>
    <w:p w14:paraId="60E42ADB" w14:textId="77777777" w:rsidR="007C4FEC" w:rsidRPr="00A55F9F" w:rsidRDefault="007C4FEC" w:rsidP="00BB2A1C">
      <w:pPr>
        <w:spacing w:beforeLines="1" w:before="2" w:afterLines="1" w:after="2" w:line="240" w:lineRule="auto"/>
        <w:jc w:val="center"/>
        <w:outlineLvl w:val="0"/>
        <w:rPr>
          <w:rFonts w:ascii="Times" w:eastAsia="Times New Roman" w:hAnsi="Times" w:cs="Times New Roman"/>
          <w:b/>
          <w:kern w:val="36"/>
          <w:sz w:val="40"/>
          <w:szCs w:val="40"/>
        </w:rPr>
      </w:pPr>
    </w:p>
    <w:p w14:paraId="2C4CFC76" w14:textId="77777777" w:rsidR="007C4FEC" w:rsidRPr="00A55F9F" w:rsidRDefault="007C4FEC" w:rsidP="00BB2A1C">
      <w:pPr>
        <w:spacing w:beforeLines="1" w:before="2" w:afterLines="1" w:after="2" w:line="240" w:lineRule="auto"/>
        <w:jc w:val="center"/>
        <w:outlineLvl w:val="0"/>
        <w:rPr>
          <w:rFonts w:ascii="Times" w:eastAsia="Times New Roman" w:hAnsi="Times" w:cs="Times New Roman"/>
          <w:b/>
          <w:kern w:val="36"/>
          <w:sz w:val="40"/>
          <w:szCs w:val="40"/>
        </w:rPr>
      </w:pPr>
      <w:r w:rsidRPr="00A55F9F">
        <w:rPr>
          <w:rFonts w:ascii="Times" w:eastAsia="Times New Roman" w:hAnsi="Times" w:cs="Times New Roman"/>
          <w:b/>
          <w:kern w:val="36"/>
          <w:sz w:val="40"/>
          <w:szCs w:val="40"/>
        </w:rPr>
        <w:t>Office of Equity, Diversity, and Inclusion</w:t>
      </w:r>
    </w:p>
    <w:p w14:paraId="207DF9BC" w14:textId="77777777" w:rsidR="007C4FEC" w:rsidRPr="00A55F9F" w:rsidRDefault="007C4FEC" w:rsidP="00BB2A1C">
      <w:pPr>
        <w:spacing w:beforeLines="1" w:before="2" w:afterLines="1" w:after="2" w:line="240" w:lineRule="auto"/>
        <w:jc w:val="center"/>
        <w:outlineLvl w:val="0"/>
        <w:rPr>
          <w:rFonts w:ascii="Times" w:eastAsia="Times New Roman" w:hAnsi="Times" w:cs="Times New Roman"/>
          <w:b/>
          <w:kern w:val="36"/>
          <w:sz w:val="40"/>
          <w:szCs w:val="40"/>
        </w:rPr>
      </w:pPr>
      <w:r w:rsidRPr="00A55F9F">
        <w:rPr>
          <w:rFonts w:ascii="Times" w:eastAsia="Times New Roman" w:hAnsi="Times" w:cs="Times New Roman"/>
          <w:b/>
          <w:kern w:val="36"/>
          <w:sz w:val="40"/>
          <w:szCs w:val="40"/>
        </w:rPr>
        <w:t>National Institutes of Health</w:t>
      </w:r>
    </w:p>
    <w:p w14:paraId="1BE263FC" w14:textId="77777777" w:rsidR="007C4FEC" w:rsidRPr="00A55F9F" w:rsidRDefault="007C4FEC" w:rsidP="00BB2A1C">
      <w:pPr>
        <w:spacing w:beforeLines="1" w:before="2" w:afterLines="1" w:after="2" w:line="240" w:lineRule="auto"/>
        <w:jc w:val="center"/>
        <w:outlineLvl w:val="0"/>
        <w:rPr>
          <w:rFonts w:ascii="Times" w:eastAsia="Times New Roman" w:hAnsi="Times" w:cs="Times New Roman"/>
          <w:b/>
          <w:kern w:val="36"/>
          <w:sz w:val="40"/>
          <w:szCs w:val="40"/>
        </w:rPr>
      </w:pPr>
      <w:r w:rsidRPr="00A55F9F">
        <w:rPr>
          <w:rFonts w:ascii="Times" w:eastAsia="Times New Roman" w:hAnsi="Times" w:cs="Times New Roman"/>
          <w:b/>
          <w:kern w:val="36"/>
          <w:sz w:val="40"/>
          <w:szCs w:val="40"/>
        </w:rPr>
        <w:t>Department of Health and Human Services</w:t>
      </w:r>
    </w:p>
    <w:p w14:paraId="57228759" w14:textId="77777777" w:rsidR="007C4FEC" w:rsidRPr="00A55F9F" w:rsidRDefault="007C4FEC" w:rsidP="00BB2A1C">
      <w:pPr>
        <w:spacing w:beforeLines="1" w:before="2" w:afterLines="1" w:after="2" w:line="240" w:lineRule="auto"/>
        <w:jc w:val="center"/>
        <w:outlineLvl w:val="0"/>
        <w:rPr>
          <w:rFonts w:ascii="Times" w:eastAsia="Times New Roman" w:hAnsi="Times" w:cs="Times New Roman"/>
          <w:b/>
          <w:kern w:val="36"/>
          <w:sz w:val="40"/>
          <w:szCs w:val="40"/>
        </w:rPr>
      </w:pPr>
    </w:p>
    <w:p w14:paraId="62AF4223" w14:textId="77777777" w:rsidR="007C4FEC" w:rsidRPr="00A55F9F" w:rsidRDefault="007C4FEC" w:rsidP="00BB2A1C">
      <w:pPr>
        <w:spacing w:beforeLines="1" w:before="2" w:afterLines="1" w:after="2" w:line="240" w:lineRule="auto"/>
        <w:jc w:val="center"/>
        <w:outlineLvl w:val="0"/>
        <w:rPr>
          <w:rFonts w:ascii="Times" w:eastAsia="Times New Roman" w:hAnsi="Times" w:cs="Times New Roman"/>
          <w:b/>
          <w:kern w:val="36"/>
          <w:sz w:val="40"/>
          <w:szCs w:val="40"/>
        </w:rPr>
      </w:pPr>
      <w:r w:rsidRPr="00A55F9F">
        <w:rPr>
          <w:rFonts w:ascii="Times" w:eastAsia="Times New Roman" w:hAnsi="Times" w:cs="Times New Roman"/>
          <w:b/>
          <w:kern w:val="36"/>
          <w:sz w:val="40"/>
          <w:szCs w:val="40"/>
        </w:rPr>
        <w:t>For period covering</w:t>
      </w:r>
    </w:p>
    <w:p w14:paraId="5C9A949B" w14:textId="0607B9B8" w:rsidR="007C4FEC" w:rsidRPr="00A55F9F" w:rsidRDefault="007C4FEC" w:rsidP="00BB2A1C">
      <w:pPr>
        <w:spacing w:beforeLines="1" w:before="2" w:afterLines="1" w:after="2" w:line="240" w:lineRule="auto"/>
        <w:jc w:val="center"/>
        <w:outlineLvl w:val="0"/>
        <w:rPr>
          <w:rFonts w:ascii="Arial" w:eastAsia="Times New Roman" w:hAnsi="Arial" w:cs="Arial"/>
          <w:b/>
          <w:sz w:val="27"/>
          <w:szCs w:val="24"/>
        </w:rPr>
      </w:pPr>
      <w:r w:rsidRPr="00A55F9F">
        <w:rPr>
          <w:rFonts w:ascii="Times" w:eastAsia="Times New Roman" w:hAnsi="Times" w:cs="Times New Roman"/>
          <w:b/>
          <w:kern w:val="36"/>
          <w:sz w:val="40"/>
          <w:szCs w:val="40"/>
        </w:rPr>
        <w:t>October 1, 20</w:t>
      </w:r>
      <w:r w:rsidR="002B0785">
        <w:rPr>
          <w:rFonts w:ascii="Times" w:eastAsia="Times New Roman" w:hAnsi="Times" w:cs="Times New Roman"/>
          <w:b/>
          <w:kern w:val="36"/>
          <w:sz w:val="40"/>
          <w:szCs w:val="40"/>
        </w:rPr>
        <w:t>19</w:t>
      </w:r>
      <w:r w:rsidRPr="00A55F9F">
        <w:rPr>
          <w:rFonts w:ascii="Times" w:eastAsia="Times New Roman" w:hAnsi="Times" w:cs="Times New Roman"/>
          <w:b/>
          <w:kern w:val="36"/>
          <w:sz w:val="40"/>
          <w:szCs w:val="40"/>
        </w:rPr>
        <w:t xml:space="preserve"> to September 30, 20</w:t>
      </w:r>
      <w:r>
        <w:rPr>
          <w:rFonts w:ascii="Times" w:eastAsia="Times New Roman" w:hAnsi="Times" w:cs="Times New Roman"/>
          <w:b/>
          <w:kern w:val="36"/>
          <w:sz w:val="40"/>
          <w:szCs w:val="40"/>
        </w:rPr>
        <w:t>20</w:t>
      </w:r>
      <w:r w:rsidRPr="00A55F9F">
        <w:rPr>
          <w:rFonts w:ascii="Times" w:eastAsia="Times New Roman" w:hAnsi="Times" w:cs="Times New Roman"/>
          <w:b/>
          <w:kern w:val="36"/>
          <w:sz w:val="48"/>
          <w:szCs w:val="20"/>
        </w:rPr>
        <w:br w:type="page"/>
      </w:r>
      <w:r w:rsidR="002B0785" w:rsidRPr="00A55F9F">
        <w:rPr>
          <w:rFonts w:ascii="Arial" w:eastAsia="Times New Roman" w:hAnsi="Arial" w:cs="Arial"/>
          <w:b/>
          <w:sz w:val="27"/>
          <w:szCs w:val="24"/>
        </w:rPr>
        <w:lastRenderedPageBreak/>
        <w:t xml:space="preserve"> </w:t>
      </w:r>
    </w:p>
    <w:p w14:paraId="209193FC" w14:textId="77777777" w:rsidR="0061256D" w:rsidRDefault="0061256D" w:rsidP="0061256D">
      <w:pPr>
        <w:jc w:val="center"/>
      </w:pPr>
      <w:r w:rsidRPr="1D3C375A">
        <w:rPr>
          <w:rFonts w:ascii="Times" w:eastAsia="Times" w:hAnsi="Times" w:cs="Times"/>
          <w:b/>
          <w:bCs/>
          <w:sz w:val="48"/>
          <w:szCs w:val="48"/>
        </w:rPr>
        <w:t xml:space="preserve">FY 2020 Management Directive 715 </w:t>
      </w:r>
      <w:r>
        <w:br/>
      </w:r>
      <w:r w:rsidRPr="1D3C375A">
        <w:rPr>
          <w:rFonts w:ascii="Times" w:eastAsia="Times" w:hAnsi="Times" w:cs="Times"/>
          <w:b/>
          <w:bCs/>
          <w:sz w:val="48"/>
          <w:szCs w:val="48"/>
        </w:rPr>
        <w:t>(MD-715)</w:t>
      </w:r>
    </w:p>
    <w:p w14:paraId="30DA1800" w14:textId="2452D802" w:rsidR="0061256D" w:rsidRPr="0061256D" w:rsidRDefault="0061256D" w:rsidP="0061256D">
      <w:pPr>
        <w:jc w:val="center"/>
      </w:pPr>
      <w:r w:rsidRPr="1D3C375A">
        <w:rPr>
          <w:rFonts w:ascii="Times" w:eastAsia="Times" w:hAnsi="Times" w:cs="Times"/>
          <w:b/>
          <w:bCs/>
          <w:sz w:val="48"/>
          <w:szCs w:val="48"/>
        </w:rPr>
        <w:t>Table of Contents</w:t>
      </w:r>
      <w:r w:rsidRPr="0061256D">
        <w:rPr>
          <w:rFonts w:ascii="Times New Roman" w:eastAsia="Times" w:hAnsi="Times New Roman" w:cs="Times New Roman"/>
          <w:sz w:val="20"/>
          <w:szCs w:val="20"/>
        </w:rPr>
        <w:t xml:space="preserve"> </w:t>
      </w:r>
    </w:p>
    <w:p w14:paraId="39D7912A" w14:textId="77777777" w:rsidR="0061256D" w:rsidRPr="0061256D" w:rsidRDefault="0061256D" w:rsidP="0061256D">
      <w:pPr>
        <w:pStyle w:val="ListParagraph"/>
        <w:numPr>
          <w:ilvl w:val="0"/>
          <w:numId w:val="77"/>
        </w:numPr>
        <w:spacing w:beforeLines="0" w:after="160" w:line="259" w:lineRule="auto"/>
        <w:rPr>
          <w:rFonts w:ascii="Times New Roman" w:eastAsiaTheme="minorEastAsia" w:hAnsi="Times New Roman"/>
          <w:sz w:val="28"/>
          <w:szCs w:val="28"/>
        </w:rPr>
      </w:pPr>
      <w:r w:rsidRPr="0061256D">
        <w:rPr>
          <w:rFonts w:ascii="Times New Roman" w:eastAsia="Times" w:hAnsi="Times New Roman"/>
          <w:sz w:val="28"/>
          <w:szCs w:val="28"/>
        </w:rPr>
        <w:t>Parts A-E:  Agency Logistics with Executive Summary</w:t>
      </w:r>
    </w:p>
    <w:p w14:paraId="1DE8D7F2" w14:textId="77777777" w:rsidR="0061256D" w:rsidRPr="0061256D" w:rsidRDefault="0061256D" w:rsidP="0061256D">
      <w:pPr>
        <w:pStyle w:val="ListParagraph"/>
        <w:numPr>
          <w:ilvl w:val="0"/>
          <w:numId w:val="77"/>
        </w:numPr>
        <w:spacing w:beforeLines="0" w:after="160" w:line="259" w:lineRule="auto"/>
        <w:rPr>
          <w:rFonts w:ascii="Times New Roman" w:eastAsiaTheme="minorEastAsia" w:hAnsi="Times New Roman"/>
          <w:sz w:val="28"/>
          <w:szCs w:val="28"/>
        </w:rPr>
      </w:pPr>
      <w:r w:rsidRPr="0061256D">
        <w:rPr>
          <w:rFonts w:ascii="Times New Roman" w:eastAsia="Times" w:hAnsi="Times New Roman"/>
          <w:sz w:val="28"/>
          <w:szCs w:val="28"/>
        </w:rPr>
        <w:t>Part F:  Signature Page for Dr. Francis Collins</w:t>
      </w:r>
    </w:p>
    <w:p w14:paraId="08B110AC" w14:textId="77777777" w:rsidR="0061256D" w:rsidRPr="0061256D" w:rsidRDefault="0061256D" w:rsidP="0061256D">
      <w:pPr>
        <w:pStyle w:val="ListParagraph"/>
        <w:numPr>
          <w:ilvl w:val="0"/>
          <w:numId w:val="77"/>
        </w:numPr>
        <w:spacing w:beforeLines="0" w:after="160" w:line="259" w:lineRule="auto"/>
        <w:rPr>
          <w:rFonts w:ascii="Times New Roman" w:eastAsiaTheme="minorEastAsia" w:hAnsi="Times New Roman"/>
          <w:sz w:val="28"/>
          <w:szCs w:val="28"/>
        </w:rPr>
      </w:pPr>
      <w:r w:rsidRPr="0061256D">
        <w:rPr>
          <w:rFonts w:ascii="Times New Roman" w:eastAsia="Times" w:hAnsi="Times New Roman"/>
          <w:sz w:val="28"/>
          <w:szCs w:val="28"/>
        </w:rPr>
        <w:t>Part G:  Self-Assessment Check List</w:t>
      </w:r>
    </w:p>
    <w:p w14:paraId="0BD93AFA" w14:textId="77777777" w:rsidR="0061256D" w:rsidRPr="0061256D" w:rsidRDefault="0061256D" w:rsidP="0061256D">
      <w:pPr>
        <w:pStyle w:val="ListParagraph"/>
        <w:numPr>
          <w:ilvl w:val="0"/>
          <w:numId w:val="77"/>
        </w:numPr>
        <w:spacing w:beforeLines="0" w:after="160" w:line="259" w:lineRule="auto"/>
        <w:rPr>
          <w:rFonts w:ascii="Times New Roman" w:eastAsiaTheme="minorEastAsia" w:hAnsi="Times New Roman"/>
          <w:sz w:val="28"/>
          <w:szCs w:val="28"/>
        </w:rPr>
      </w:pPr>
      <w:r w:rsidRPr="0061256D">
        <w:rPr>
          <w:rFonts w:ascii="Times New Roman" w:eastAsia="Times" w:hAnsi="Times New Roman"/>
          <w:sz w:val="28"/>
          <w:szCs w:val="28"/>
        </w:rPr>
        <w:t>Part H:  EEO Corrective Plans and Activities</w:t>
      </w:r>
    </w:p>
    <w:p w14:paraId="27B84DE8" w14:textId="77777777" w:rsidR="0061256D" w:rsidRPr="0061256D" w:rsidRDefault="0061256D" w:rsidP="0061256D">
      <w:pPr>
        <w:pStyle w:val="ListParagraph"/>
        <w:numPr>
          <w:ilvl w:val="0"/>
          <w:numId w:val="77"/>
        </w:numPr>
        <w:spacing w:beforeLines="0" w:after="160" w:line="259" w:lineRule="auto"/>
        <w:rPr>
          <w:rFonts w:ascii="Times New Roman" w:eastAsiaTheme="minorEastAsia" w:hAnsi="Times New Roman"/>
          <w:sz w:val="28"/>
          <w:szCs w:val="28"/>
        </w:rPr>
      </w:pPr>
      <w:r w:rsidRPr="0061256D">
        <w:rPr>
          <w:rFonts w:ascii="Times New Roman" w:eastAsia="Times" w:hAnsi="Times New Roman"/>
          <w:sz w:val="28"/>
          <w:szCs w:val="28"/>
        </w:rPr>
        <w:t>Part I:  Plan to Eliminate Identified Barriers</w:t>
      </w:r>
    </w:p>
    <w:p w14:paraId="649182E3" w14:textId="1AFCEE85" w:rsidR="0061256D" w:rsidRPr="0061256D" w:rsidRDefault="0061256D" w:rsidP="0061256D">
      <w:pPr>
        <w:pStyle w:val="ListParagraph"/>
        <w:numPr>
          <w:ilvl w:val="0"/>
          <w:numId w:val="77"/>
        </w:numPr>
        <w:spacing w:beforeLines="0" w:after="160" w:line="259" w:lineRule="auto"/>
        <w:rPr>
          <w:rFonts w:ascii="Times New Roman" w:eastAsiaTheme="minorEastAsia" w:hAnsi="Times New Roman"/>
          <w:sz w:val="28"/>
          <w:szCs w:val="28"/>
        </w:rPr>
      </w:pPr>
      <w:r w:rsidRPr="0061256D">
        <w:rPr>
          <w:rFonts w:ascii="Times New Roman" w:eastAsia="Times" w:hAnsi="Times New Roman"/>
          <w:sz w:val="28"/>
          <w:szCs w:val="28"/>
        </w:rPr>
        <w:t>Part J:  Special Program Plan for the Recruitment, Hiring, Advancement, and Retention of Persons with Disabilities</w:t>
      </w:r>
    </w:p>
    <w:p w14:paraId="74572F51" w14:textId="0A6BFB47" w:rsidR="0061256D" w:rsidRPr="0061256D" w:rsidRDefault="0061256D" w:rsidP="0061256D">
      <w:pPr>
        <w:ind w:left="360"/>
        <w:rPr>
          <w:rFonts w:ascii="Times New Roman" w:eastAsiaTheme="minorEastAsia" w:hAnsi="Times New Roman" w:cs="Times New Roman"/>
          <w:sz w:val="28"/>
          <w:szCs w:val="28"/>
        </w:rPr>
      </w:pPr>
      <w:r w:rsidRPr="0061256D">
        <w:rPr>
          <w:rFonts w:ascii="Times New Roman" w:eastAsiaTheme="minorEastAsia" w:hAnsi="Times New Roman" w:cs="Times New Roman"/>
          <w:sz w:val="28"/>
          <w:szCs w:val="28"/>
        </w:rPr>
        <w:t>Attachments:</w:t>
      </w:r>
    </w:p>
    <w:p w14:paraId="3D5734DA" w14:textId="77777777" w:rsidR="0061256D" w:rsidRPr="0061256D" w:rsidRDefault="0061256D" w:rsidP="0061256D">
      <w:pPr>
        <w:pStyle w:val="ListParagraph"/>
        <w:numPr>
          <w:ilvl w:val="0"/>
          <w:numId w:val="79"/>
        </w:numPr>
        <w:spacing w:before="2"/>
        <w:rPr>
          <w:rFonts w:ascii="Times New Roman" w:eastAsiaTheme="minorEastAsia" w:hAnsi="Times New Roman"/>
          <w:sz w:val="28"/>
          <w:szCs w:val="28"/>
        </w:rPr>
      </w:pPr>
      <w:r w:rsidRPr="0061256D">
        <w:rPr>
          <w:rFonts w:ascii="Times New Roman" w:eastAsia="Times" w:hAnsi="Times New Roman"/>
          <w:sz w:val="28"/>
          <w:szCs w:val="28"/>
        </w:rPr>
        <w:t>Appendix 1: 462 Report</w:t>
      </w:r>
    </w:p>
    <w:p w14:paraId="559368BC" w14:textId="77777777" w:rsidR="0061256D" w:rsidRPr="0061256D" w:rsidRDefault="0061256D" w:rsidP="0061256D">
      <w:pPr>
        <w:pStyle w:val="ListParagraph"/>
        <w:numPr>
          <w:ilvl w:val="0"/>
          <w:numId w:val="79"/>
        </w:numPr>
        <w:spacing w:before="2"/>
        <w:rPr>
          <w:rFonts w:ascii="Times New Roman" w:eastAsiaTheme="minorEastAsia" w:hAnsi="Times New Roman"/>
          <w:sz w:val="28"/>
          <w:szCs w:val="28"/>
        </w:rPr>
      </w:pPr>
      <w:r w:rsidRPr="0061256D">
        <w:rPr>
          <w:rFonts w:ascii="Times New Roman" w:eastAsia="Times" w:hAnsi="Times New Roman"/>
          <w:sz w:val="28"/>
          <w:szCs w:val="28"/>
        </w:rPr>
        <w:t>Appendix 2: EEO Policy Statement</w:t>
      </w:r>
    </w:p>
    <w:p w14:paraId="1325D076" w14:textId="77777777" w:rsidR="0061256D" w:rsidRPr="0061256D" w:rsidRDefault="0061256D" w:rsidP="0061256D">
      <w:pPr>
        <w:pStyle w:val="ListParagraph"/>
        <w:numPr>
          <w:ilvl w:val="0"/>
          <w:numId w:val="79"/>
        </w:numPr>
        <w:spacing w:before="2"/>
        <w:rPr>
          <w:rFonts w:ascii="Times New Roman" w:eastAsiaTheme="minorEastAsia" w:hAnsi="Times New Roman"/>
          <w:sz w:val="28"/>
          <w:szCs w:val="28"/>
        </w:rPr>
      </w:pPr>
      <w:r w:rsidRPr="0061256D">
        <w:rPr>
          <w:rFonts w:ascii="Times New Roman" w:eastAsia="Times" w:hAnsi="Times New Roman"/>
          <w:sz w:val="28"/>
          <w:szCs w:val="28"/>
        </w:rPr>
        <w:t>Appendix 3: ADR Procedures</w:t>
      </w:r>
    </w:p>
    <w:p w14:paraId="2CBB0261" w14:textId="77777777" w:rsidR="0061256D" w:rsidRPr="0061256D" w:rsidRDefault="0061256D" w:rsidP="0061256D">
      <w:pPr>
        <w:pStyle w:val="ListParagraph"/>
        <w:numPr>
          <w:ilvl w:val="0"/>
          <w:numId w:val="79"/>
        </w:numPr>
        <w:spacing w:before="2"/>
        <w:rPr>
          <w:rFonts w:ascii="Times New Roman" w:eastAsiaTheme="minorEastAsia" w:hAnsi="Times New Roman"/>
          <w:sz w:val="28"/>
          <w:szCs w:val="28"/>
        </w:rPr>
      </w:pPr>
      <w:r w:rsidRPr="0061256D">
        <w:rPr>
          <w:rFonts w:ascii="Times New Roman" w:eastAsia="Times" w:hAnsi="Times New Roman"/>
          <w:sz w:val="28"/>
          <w:szCs w:val="28"/>
        </w:rPr>
        <w:t>Appendix 4: Overview of Reasonable Accommodation</w:t>
      </w:r>
    </w:p>
    <w:p w14:paraId="1D570FF8" w14:textId="77777777" w:rsidR="0061256D" w:rsidRPr="0061256D" w:rsidRDefault="0061256D" w:rsidP="0061256D">
      <w:pPr>
        <w:pStyle w:val="ListParagraph"/>
        <w:numPr>
          <w:ilvl w:val="0"/>
          <w:numId w:val="79"/>
        </w:numPr>
        <w:spacing w:before="2"/>
        <w:rPr>
          <w:rFonts w:ascii="Times New Roman" w:eastAsiaTheme="minorEastAsia" w:hAnsi="Times New Roman"/>
          <w:sz w:val="28"/>
          <w:szCs w:val="28"/>
        </w:rPr>
      </w:pPr>
      <w:r w:rsidRPr="0061256D">
        <w:rPr>
          <w:rFonts w:ascii="Times New Roman" w:eastAsia="Times" w:hAnsi="Times New Roman"/>
          <w:sz w:val="28"/>
          <w:szCs w:val="28"/>
        </w:rPr>
        <w:t>Appendix 5: NIH Anti-Harassment Policy</w:t>
      </w:r>
    </w:p>
    <w:p w14:paraId="300C5092" w14:textId="77777777" w:rsidR="0061256D" w:rsidRPr="0061256D" w:rsidRDefault="0061256D" w:rsidP="0061256D">
      <w:pPr>
        <w:pStyle w:val="ListParagraph"/>
        <w:numPr>
          <w:ilvl w:val="0"/>
          <w:numId w:val="79"/>
        </w:numPr>
        <w:spacing w:before="2"/>
        <w:rPr>
          <w:rFonts w:ascii="Times New Roman" w:eastAsiaTheme="minorEastAsia" w:hAnsi="Times New Roman"/>
          <w:sz w:val="28"/>
          <w:szCs w:val="28"/>
        </w:rPr>
      </w:pPr>
      <w:r w:rsidRPr="0061256D">
        <w:rPr>
          <w:rFonts w:ascii="Times New Roman" w:eastAsia="Times" w:hAnsi="Times New Roman"/>
          <w:sz w:val="28"/>
          <w:szCs w:val="28"/>
        </w:rPr>
        <w:t>Appendix 6: Reasonable Accommodation Policy</w:t>
      </w:r>
    </w:p>
    <w:p w14:paraId="637BC2B6" w14:textId="77777777" w:rsidR="0061256D" w:rsidRPr="0061256D" w:rsidRDefault="0061256D" w:rsidP="0061256D">
      <w:pPr>
        <w:pStyle w:val="ListParagraph"/>
        <w:numPr>
          <w:ilvl w:val="0"/>
          <w:numId w:val="79"/>
        </w:numPr>
        <w:spacing w:before="2"/>
        <w:rPr>
          <w:rFonts w:ascii="Times New Roman" w:eastAsiaTheme="minorEastAsia" w:hAnsi="Times New Roman"/>
          <w:sz w:val="28"/>
          <w:szCs w:val="28"/>
        </w:rPr>
      </w:pPr>
      <w:r w:rsidRPr="0061256D">
        <w:rPr>
          <w:rFonts w:ascii="Times New Roman" w:eastAsia="Times" w:hAnsi="Times New Roman"/>
          <w:sz w:val="28"/>
          <w:szCs w:val="28"/>
        </w:rPr>
        <w:t>Appendix 7: NIH Organizational Charts</w:t>
      </w:r>
    </w:p>
    <w:p w14:paraId="1DE99982" w14:textId="77777777" w:rsidR="0061256D" w:rsidRPr="0061256D" w:rsidRDefault="0061256D" w:rsidP="0061256D">
      <w:pPr>
        <w:pStyle w:val="ListParagraph"/>
        <w:numPr>
          <w:ilvl w:val="0"/>
          <w:numId w:val="79"/>
        </w:numPr>
        <w:spacing w:before="2"/>
        <w:rPr>
          <w:rFonts w:ascii="Times New Roman" w:eastAsiaTheme="minorEastAsia" w:hAnsi="Times New Roman"/>
          <w:sz w:val="28"/>
          <w:szCs w:val="28"/>
        </w:rPr>
      </w:pPr>
      <w:r w:rsidRPr="0061256D">
        <w:rPr>
          <w:rFonts w:ascii="Times New Roman" w:eastAsia="Times" w:hAnsi="Times New Roman"/>
          <w:sz w:val="28"/>
          <w:szCs w:val="28"/>
        </w:rPr>
        <w:t>Appendix 8: NIH Strategic Plan</w:t>
      </w:r>
    </w:p>
    <w:p w14:paraId="25B2DE74" w14:textId="77777777" w:rsidR="0061256D" w:rsidRPr="0061256D" w:rsidRDefault="0061256D" w:rsidP="0061256D">
      <w:pPr>
        <w:pStyle w:val="ListParagraph"/>
        <w:numPr>
          <w:ilvl w:val="0"/>
          <w:numId w:val="79"/>
        </w:numPr>
        <w:spacing w:before="2"/>
        <w:rPr>
          <w:rFonts w:ascii="Times New Roman" w:eastAsiaTheme="minorEastAsia" w:hAnsi="Times New Roman"/>
          <w:sz w:val="28"/>
          <w:szCs w:val="28"/>
        </w:rPr>
      </w:pPr>
      <w:r w:rsidRPr="0061256D">
        <w:rPr>
          <w:rFonts w:ascii="Times New Roman" w:eastAsia="Times" w:hAnsi="Times New Roman"/>
          <w:sz w:val="28"/>
          <w:szCs w:val="28"/>
        </w:rPr>
        <w:t>Appendix 9: OHR Recruitment Resources</w:t>
      </w:r>
    </w:p>
    <w:p w14:paraId="5A0CD3E4" w14:textId="77777777" w:rsidR="0061256D" w:rsidRPr="0061256D" w:rsidRDefault="0061256D" w:rsidP="0061256D">
      <w:pPr>
        <w:pStyle w:val="ListParagraph"/>
        <w:numPr>
          <w:ilvl w:val="0"/>
          <w:numId w:val="79"/>
        </w:numPr>
        <w:spacing w:before="2"/>
        <w:rPr>
          <w:rFonts w:ascii="Times New Roman" w:eastAsiaTheme="minorEastAsia" w:hAnsi="Times New Roman"/>
          <w:sz w:val="28"/>
          <w:szCs w:val="28"/>
        </w:rPr>
      </w:pPr>
      <w:r w:rsidRPr="0061256D">
        <w:rPr>
          <w:rFonts w:ascii="Times New Roman" w:eastAsia="Times" w:hAnsi="Times New Roman"/>
          <w:sz w:val="28"/>
          <w:szCs w:val="28"/>
        </w:rPr>
        <w:t>Appendix 10: FEORP Report</w:t>
      </w:r>
    </w:p>
    <w:p w14:paraId="3929C42B" w14:textId="77777777" w:rsidR="0061256D" w:rsidRPr="0061256D" w:rsidRDefault="0061256D" w:rsidP="0061256D">
      <w:pPr>
        <w:pStyle w:val="ListParagraph"/>
        <w:numPr>
          <w:ilvl w:val="0"/>
          <w:numId w:val="79"/>
        </w:numPr>
        <w:spacing w:before="2"/>
        <w:rPr>
          <w:rFonts w:ascii="Times New Roman" w:eastAsiaTheme="minorEastAsia" w:hAnsi="Times New Roman"/>
          <w:sz w:val="28"/>
          <w:szCs w:val="28"/>
        </w:rPr>
      </w:pPr>
      <w:r w:rsidRPr="0061256D">
        <w:rPr>
          <w:rFonts w:ascii="Times New Roman" w:eastAsia="Times" w:hAnsi="Times New Roman"/>
          <w:sz w:val="28"/>
          <w:szCs w:val="28"/>
        </w:rPr>
        <w:t>Appendix 11: DVVAP Report</w:t>
      </w:r>
    </w:p>
    <w:p w14:paraId="708B8A93" w14:textId="77777777" w:rsidR="0061256D" w:rsidRPr="0061256D" w:rsidRDefault="0061256D" w:rsidP="00BB2A1C">
      <w:pPr>
        <w:spacing w:beforeLines="1" w:before="2" w:afterLines="1" w:after="2" w:line="240" w:lineRule="auto"/>
        <w:jc w:val="center"/>
        <w:outlineLvl w:val="0"/>
        <w:rPr>
          <w:rFonts w:ascii="Times New Roman" w:eastAsia="Times New Roman" w:hAnsi="Times New Roman" w:cs="Times New Roman"/>
          <w:b/>
          <w:kern w:val="36"/>
          <w:sz w:val="48"/>
          <w:szCs w:val="20"/>
        </w:rPr>
      </w:pPr>
    </w:p>
    <w:p w14:paraId="62166EBC" w14:textId="77777777" w:rsidR="00DF3CA9" w:rsidRDefault="00DF3CA9">
      <w:pPr>
        <w:rPr>
          <w:rFonts w:ascii="Times" w:eastAsia="Times New Roman" w:hAnsi="Times" w:cs="Times New Roman"/>
          <w:b/>
          <w:kern w:val="36"/>
          <w:sz w:val="48"/>
          <w:szCs w:val="20"/>
        </w:rPr>
      </w:pPr>
      <w:r>
        <w:rPr>
          <w:rFonts w:ascii="Times" w:eastAsia="Times New Roman" w:hAnsi="Times" w:cs="Times New Roman"/>
          <w:b/>
          <w:kern w:val="36"/>
          <w:sz w:val="48"/>
          <w:szCs w:val="20"/>
        </w:rPr>
        <w:br w:type="page"/>
      </w:r>
    </w:p>
    <w:p w14:paraId="5E33C242" w14:textId="68E98815" w:rsidR="002B0785" w:rsidRPr="00955305" w:rsidRDefault="002B0785" w:rsidP="00BB2A1C">
      <w:pPr>
        <w:spacing w:beforeLines="1" w:before="2" w:afterLines="1" w:after="2" w:line="240" w:lineRule="auto"/>
        <w:jc w:val="center"/>
        <w:outlineLvl w:val="0"/>
        <w:rPr>
          <w:rFonts w:ascii="Times" w:eastAsia="Times New Roman" w:hAnsi="Times" w:cs="Times New Roman"/>
          <w:b/>
          <w:kern w:val="36"/>
          <w:sz w:val="48"/>
          <w:szCs w:val="20"/>
        </w:rPr>
      </w:pPr>
      <w:r w:rsidRPr="00955305">
        <w:rPr>
          <w:rFonts w:ascii="Times" w:eastAsia="Times New Roman" w:hAnsi="Times" w:cs="Times New Roman"/>
          <w:b/>
          <w:kern w:val="36"/>
          <w:sz w:val="48"/>
          <w:szCs w:val="20"/>
        </w:rPr>
        <w:lastRenderedPageBreak/>
        <w:t>MD-715</w:t>
      </w:r>
    </w:p>
    <w:p w14:paraId="02B03652" w14:textId="77777777" w:rsidR="002B0785" w:rsidRPr="00955305" w:rsidRDefault="002B0785" w:rsidP="00BB2A1C">
      <w:pPr>
        <w:spacing w:beforeLines="1" w:before="2" w:afterLines="1" w:after="2" w:line="240" w:lineRule="auto"/>
        <w:jc w:val="center"/>
        <w:rPr>
          <w:rFonts w:ascii="Arial" w:eastAsia="Times New Roman" w:hAnsi="Arial" w:cs="Arial"/>
          <w:b/>
          <w:sz w:val="24"/>
          <w:szCs w:val="24"/>
        </w:rPr>
      </w:pPr>
      <w:bookmarkStart w:id="0" w:name="id3262138"/>
      <w:bookmarkEnd w:id="0"/>
      <w:r w:rsidRPr="00955305">
        <w:rPr>
          <w:rFonts w:ascii="Arial" w:eastAsia="Times New Roman" w:hAnsi="Arial" w:cs="Arial"/>
          <w:b/>
          <w:sz w:val="28"/>
          <w:szCs w:val="28"/>
        </w:rPr>
        <w:t>Parts A Through E</w:t>
      </w:r>
    </w:p>
    <w:p w14:paraId="3D20A12F" w14:textId="77777777" w:rsidR="002B0785" w:rsidRPr="00955305" w:rsidRDefault="002B0785" w:rsidP="00BB2A1C">
      <w:pPr>
        <w:spacing w:beforeLines="1" w:before="2" w:afterLines="1" w:after="2" w:line="240" w:lineRule="auto"/>
        <w:rPr>
          <w:rFonts w:ascii="Arial" w:eastAsia="Times New Roman" w:hAnsi="Arial" w:cs="Arial"/>
          <w:sz w:val="20"/>
          <w:szCs w:val="20"/>
        </w:rPr>
      </w:pPr>
    </w:p>
    <w:p w14:paraId="27D4672A" w14:textId="77777777" w:rsidR="002B0785" w:rsidRPr="00955305" w:rsidRDefault="002B0785" w:rsidP="00BB2A1C">
      <w:pPr>
        <w:spacing w:beforeLines="1" w:before="2" w:afterLines="1" w:after="2" w:line="240" w:lineRule="auto"/>
        <w:outlineLvl w:val="2"/>
        <w:rPr>
          <w:rFonts w:ascii="Arial" w:eastAsia="Times New Roman" w:hAnsi="Arial" w:cs="Arial"/>
          <w:b/>
          <w:sz w:val="27"/>
          <w:szCs w:val="24"/>
        </w:rPr>
      </w:pPr>
      <w:r w:rsidRPr="00955305">
        <w:rPr>
          <w:rFonts w:ascii="Arial" w:eastAsia="Times New Roman" w:hAnsi="Arial" w:cs="Arial"/>
          <w:b/>
          <w:sz w:val="27"/>
          <w:szCs w:val="24"/>
        </w:rPr>
        <w:t>Part A - Department or Agency Identifying Information</w:t>
      </w:r>
      <w:bookmarkStart w:id="1" w:name="$id3262166"/>
      <w:r w:rsidRPr="00955305">
        <w:rPr>
          <w:rFonts w:ascii="Arial" w:eastAsia="Times New Roman" w:hAnsi="Arial" w:cs="Arial"/>
          <w:b/>
          <w:sz w:val="27"/>
          <w:szCs w:val="24"/>
        </w:rPr>
        <w:t> </w:t>
      </w:r>
      <w:bookmarkEnd w:id="1"/>
      <w:r w:rsidRPr="00955305">
        <w:rPr>
          <w:rFonts w:ascii="Arial" w:eastAsia="Times New Roman" w:hAnsi="Arial" w:cs="Arial"/>
          <w:b/>
          <w:sz w:val="27"/>
          <w:szCs w:val="24"/>
        </w:rPr>
        <w:t xml:space="preser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481"/>
        <w:gridCol w:w="1322"/>
        <w:gridCol w:w="2128"/>
        <w:gridCol w:w="1080"/>
        <w:gridCol w:w="690"/>
        <w:gridCol w:w="890"/>
        <w:gridCol w:w="923"/>
        <w:gridCol w:w="826"/>
      </w:tblGrid>
      <w:tr w:rsidR="002B0785" w:rsidRPr="00955305" w14:paraId="6574AFA8" w14:textId="77777777" w:rsidTr="00E36B6D">
        <w:trPr>
          <w:tblHeader/>
        </w:trPr>
        <w:tc>
          <w:tcPr>
            <w:tcW w:w="8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866DA2" w14:textId="77777777" w:rsidR="002B0785" w:rsidRPr="00955305" w:rsidRDefault="002B0785" w:rsidP="00BB2A1C">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Agency</w:t>
            </w:r>
          </w:p>
        </w:tc>
        <w:tc>
          <w:tcPr>
            <w:tcW w:w="73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289C3F" w14:textId="77777777" w:rsidR="002B0785" w:rsidRPr="00955305" w:rsidRDefault="002B0785" w:rsidP="00BB2A1C">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Second Level Component</w:t>
            </w:r>
          </w:p>
        </w:tc>
        <w:tc>
          <w:tcPr>
            <w:tcW w:w="11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FEDFCC" w14:textId="77777777" w:rsidR="002B0785" w:rsidRPr="00955305" w:rsidRDefault="002B0785" w:rsidP="00BB2A1C">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Address</w:t>
            </w:r>
          </w:p>
        </w:tc>
        <w:tc>
          <w:tcPr>
            <w:tcW w:w="5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DC76D0" w14:textId="77777777" w:rsidR="002B0785" w:rsidRPr="00955305" w:rsidRDefault="002B0785" w:rsidP="00BB2A1C">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City</w:t>
            </w:r>
          </w:p>
        </w:tc>
        <w:tc>
          <w:tcPr>
            <w:tcW w:w="3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C7045E" w14:textId="77777777" w:rsidR="002B0785" w:rsidRPr="00955305" w:rsidRDefault="002B0785" w:rsidP="00BB2A1C">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State</w:t>
            </w:r>
          </w:p>
        </w:tc>
        <w:tc>
          <w:tcPr>
            <w:tcW w:w="4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FF7F42" w14:textId="77777777" w:rsidR="002B0785" w:rsidRPr="00955305" w:rsidRDefault="002B0785" w:rsidP="00BB2A1C">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Zip Code (</w:t>
            </w:r>
            <w:proofErr w:type="spellStart"/>
            <w:r w:rsidRPr="00955305">
              <w:rPr>
                <w:rFonts w:ascii="Arial" w:eastAsia="Times New Roman" w:hAnsi="Arial" w:cs="Arial"/>
                <w:b/>
                <w:bCs/>
                <w:sz w:val="20"/>
                <w:szCs w:val="20"/>
              </w:rPr>
              <w:t>xxxxx</w:t>
            </w:r>
            <w:proofErr w:type="spellEnd"/>
            <w:r w:rsidRPr="00955305">
              <w:rPr>
                <w:rFonts w:ascii="Arial" w:eastAsia="Times New Roman" w:hAnsi="Arial" w:cs="Arial"/>
                <w:b/>
                <w:bCs/>
                <w:sz w:val="20"/>
                <w:szCs w:val="20"/>
              </w:rPr>
              <w:t>)</w:t>
            </w:r>
          </w:p>
        </w:tc>
        <w:tc>
          <w:tcPr>
            <w:tcW w:w="470" w:type="pct"/>
            <w:tcBorders>
              <w:top w:val="single" w:sz="8" w:space="0" w:color="666666"/>
              <w:left w:val="single" w:sz="8" w:space="0" w:color="666666"/>
              <w:bottom w:val="single" w:sz="8" w:space="0" w:color="666666"/>
              <w:right w:val="single" w:sz="8" w:space="0" w:color="666666"/>
            </w:tcBorders>
          </w:tcPr>
          <w:p w14:paraId="37C20395" w14:textId="77777777" w:rsidR="002B0785" w:rsidRPr="00955305" w:rsidRDefault="002B0785" w:rsidP="00BB2A1C">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Agency Code (</w:t>
            </w:r>
            <w:proofErr w:type="spellStart"/>
            <w:r w:rsidRPr="00955305">
              <w:rPr>
                <w:rFonts w:ascii="Arial" w:eastAsia="Times New Roman" w:hAnsi="Arial" w:cs="Arial"/>
                <w:b/>
                <w:bCs/>
                <w:sz w:val="20"/>
                <w:szCs w:val="20"/>
              </w:rPr>
              <w:t>xxxx</w:t>
            </w:r>
            <w:proofErr w:type="spellEnd"/>
            <w:r w:rsidRPr="00955305">
              <w:rPr>
                <w:rFonts w:ascii="Arial" w:eastAsia="Times New Roman" w:hAnsi="Arial" w:cs="Arial"/>
                <w:b/>
                <w:bCs/>
                <w:sz w:val="20"/>
                <w:szCs w:val="20"/>
              </w:rPr>
              <w:t>)</w:t>
            </w:r>
          </w:p>
        </w:tc>
        <w:tc>
          <w:tcPr>
            <w:tcW w:w="470" w:type="pct"/>
            <w:tcBorders>
              <w:top w:val="single" w:sz="8" w:space="0" w:color="666666"/>
              <w:left w:val="single" w:sz="8" w:space="0" w:color="666666"/>
              <w:bottom w:val="single" w:sz="8" w:space="0" w:color="666666"/>
              <w:right w:val="single" w:sz="8" w:space="0" w:color="666666"/>
            </w:tcBorders>
          </w:tcPr>
          <w:p w14:paraId="291047AB" w14:textId="77777777" w:rsidR="002B0785" w:rsidRPr="00955305" w:rsidRDefault="002B0785" w:rsidP="00BB2A1C">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FIPS Code</w:t>
            </w:r>
          </w:p>
          <w:p w14:paraId="709A2B1B" w14:textId="77777777" w:rsidR="002B0785" w:rsidRPr="00955305" w:rsidRDefault="002B0785" w:rsidP="00BB2A1C">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w:t>
            </w:r>
            <w:proofErr w:type="spellStart"/>
            <w:r w:rsidRPr="00955305">
              <w:rPr>
                <w:rFonts w:ascii="Arial" w:eastAsia="Times New Roman" w:hAnsi="Arial" w:cs="Arial"/>
                <w:b/>
                <w:bCs/>
                <w:sz w:val="20"/>
                <w:szCs w:val="20"/>
              </w:rPr>
              <w:t>xxxx</w:t>
            </w:r>
            <w:proofErr w:type="spellEnd"/>
            <w:r w:rsidRPr="00955305">
              <w:rPr>
                <w:rFonts w:ascii="Arial" w:eastAsia="Times New Roman" w:hAnsi="Arial" w:cs="Arial"/>
                <w:b/>
                <w:bCs/>
                <w:sz w:val="20"/>
                <w:szCs w:val="20"/>
              </w:rPr>
              <w:t>)</w:t>
            </w:r>
          </w:p>
        </w:tc>
      </w:tr>
      <w:tr w:rsidR="002B0785" w:rsidRPr="00955305" w14:paraId="2996D1F7" w14:textId="77777777" w:rsidTr="00E36B6D">
        <w:tc>
          <w:tcPr>
            <w:tcW w:w="8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839BD1" w14:textId="77777777" w:rsidR="002B0785" w:rsidRPr="00955305" w:rsidRDefault="002B0785" w:rsidP="00BB2A1C">
            <w:pPr>
              <w:spacing w:after="0" w:line="240" w:lineRule="auto"/>
              <w:jc w:val="center"/>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Department of Health and Human Services (DHHS)</w:t>
            </w:r>
          </w:p>
        </w:tc>
        <w:tc>
          <w:tcPr>
            <w:tcW w:w="73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FD8E51" w14:textId="77777777" w:rsidR="002B0785" w:rsidRPr="00955305" w:rsidRDefault="002B0785" w:rsidP="00BB2A1C">
            <w:pPr>
              <w:spacing w:after="0" w:line="240" w:lineRule="auto"/>
              <w:jc w:val="center"/>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National Institutes of Health (NIH)</w:t>
            </w:r>
          </w:p>
        </w:tc>
        <w:tc>
          <w:tcPr>
            <w:tcW w:w="11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49C11F" w14:textId="77777777" w:rsidR="002B0785" w:rsidRPr="00955305" w:rsidRDefault="002B0785" w:rsidP="00BB2A1C">
            <w:pPr>
              <w:tabs>
                <w:tab w:val="left" w:pos="180"/>
                <w:tab w:val="left" w:pos="990"/>
                <w:tab w:val="left" w:pos="7740"/>
                <w:tab w:val="left" w:pos="9000"/>
              </w:tabs>
              <w:spacing w:after="200" w:line="240" w:lineRule="auto"/>
              <w:contextualSpacing/>
              <w:jc w:val="center"/>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1 Center Drive</w:t>
            </w:r>
          </w:p>
        </w:tc>
        <w:tc>
          <w:tcPr>
            <w:tcW w:w="5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829A4E"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Bethesda</w:t>
            </w:r>
          </w:p>
        </w:tc>
        <w:tc>
          <w:tcPr>
            <w:tcW w:w="3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66663A" w14:textId="77777777" w:rsidR="002B0785" w:rsidRPr="00955305" w:rsidRDefault="002B0785" w:rsidP="00BB2A1C">
            <w:pPr>
              <w:spacing w:after="0" w:line="240" w:lineRule="auto"/>
              <w:jc w:val="center"/>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MD</w:t>
            </w:r>
          </w:p>
        </w:tc>
        <w:tc>
          <w:tcPr>
            <w:tcW w:w="4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6C61EA" w14:textId="77777777" w:rsidR="002B0785" w:rsidRPr="00955305" w:rsidRDefault="002B0785" w:rsidP="00BB2A1C">
            <w:pPr>
              <w:spacing w:after="0" w:line="240" w:lineRule="auto"/>
              <w:jc w:val="center"/>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20892</w:t>
            </w:r>
          </w:p>
        </w:tc>
        <w:tc>
          <w:tcPr>
            <w:tcW w:w="470" w:type="pct"/>
            <w:tcBorders>
              <w:top w:val="single" w:sz="8" w:space="0" w:color="666666"/>
              <w:left w:val="single" w:sz="8" w:space="0" w:color="666666"/>
              <w:bottom w:val="single" w:sz="8" w:space="0" w:color="666666"/>
              <w:right w:val="single" w:sz="8" w:space="0" w:color="666666"/>
            </w:tcBorders>
          </w:tcPr>
          <w:p w14:paraId="55F5133E" w14:textId="77777777" w:rsidR="002B0785" w:rsidRPr="00955305" w:rsidRDefault="002B0785" w:rsidP="00BB2A1C">
            <w:pPr>
              <w:spacing w:after="0" w:line="240" w:lineRule="auto"/>
              <w:jc w:val="center"/>
              <w:rPr>
                <w:rFonts w:ascii="Times New Roman" w:eastAsia="Times New Roman" w:hAnsi="Times New Roman" w:cs="Times New Roman"/>
                <w:sz w:val="24"/>
                <w:szCs w:val="24"/>
              </w:rPr>
            </w:pPr>
          </w:p>
          <w:p w14:paraId="35F00512" w14:textId="77777777" w:rsidR="002B0785" w:rsidRPr="00955305" w:rsidRDefault="002B0785" w:rsidP="00BB2A1C">
            <w:pPr>
              <w:spacing w:after="0" w:line="240" w:lineRule="auto"/>
              <w:jc w:val="center"/>
              <w:rPr>
                <w:rFonts w:ascii="Times New Roman" w:eastAsia="Times New Roman" w:hAnsi="Times New Roman" w:cs="Times New Roman"/>
                <w:sz w:val="24"/>
                <w:szCs w:val="24"/>
              </w:rPr>
            </w:pPr>
          </w:p>
          <w:p w14:paraId="53FF4B52" w14:textId="77777777" w:rsidR="002B0785" w:rsidRPr="00955305" w:rsidRDefault="002B0785" w:rsidP="00BB2A1C">
            <w:pPr>
              <w:spacing w:after="0" w:line="240" w:lineRule="auto"/>
              <w:jc w:val="center"/>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HE38</w:t>
            </w:r>
          </w:p>
        </w:tc>
        <w:tc>
          <w:tcPr>
            <w:tcW w:w="470" w:type="pct"/>
            <w:tcBorders>
              <w:top w:val="single" w:sz="8" w:space="0" w:color="666666"/>
              <w:left w:val="single" w:sz="8" w:space="0" w:color="666666"/>
              <w:bottom w:val="single" w:sz="8" w:space="0" w:color="666666"/>
              <w:right w:val="single" w:sz="8" w:space="0" w:color="666666"/>
            </w:tcBorders>
          </w:tcPr>
          <w:p w14:paraId="03F96315" w14:textId="77777777" w:rsidR="002B0785" w:rsidRPr="00955305" w:rsidRDefault="002B0785" w:rsidP="00BB2A1C">
            <w:pPr>
              <w:spacing w:after="0" w:line="240" w:lineRule="auto"/>
              <w:jc w:val="center"/>
              <w:rPr>
                <w:rFonts w:ascii="Times New Roman" w:eastAsia="Times New Roman" w:hAnsi="Times New Roman" w:cs="Times New Roman"/>
                <w:sz w:val="24"/>
                <w:szCs w:val="24"/>
              </w:rPr>
            </w:pPr>
          </w:p>
          <w:p w14:paraId="115ACB63" w14:textId="77777777" w:rsidR="002B0785" w:rsidRPr="00955305" w:rsidRDefault="002B0785" w:rsidP="00BB2A1C">
            <w:pPr>
              <w:spacing w:after="0" w:line="240" w:lineRule="auto"/>
              <w:jc w:val="center"/>
              <w:rPr>
                <w:rFonts w:ascii="Times New Roman" w:eastAsia="Times New Roman" w:hAnsi="Times New Roman" w:cs="Times New Roman"/>
                <w:sz w:val="24"/>
                <w:szCs w:val="24"/>
              </w:rPr>
            </w:pPr>
          </w:p>
          <w:p w14:paraId="633955A0" w14:textId="77777777" w:rsidR="002B0785" w:rsidRPr="00955305" w:rsidRDefault="002B0785" w:rsidP="00BB2A1C">
            <w:pPr>
              <w:spacing w:after="0" w:line="240" w:lineRule="auto"/>
              <w:jc w:val="center"/>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0300</w:t>
            </w:r>
          </w:p>
        </w:tc>
      </w:tr>
    </w:tbl>
    <w:p w14:paraId="1A01A75B" w14:textId="77777777" w:rsidR="002B0785" w:rsidRPr="00955305" w:rsidRDefault="002B0785" w:rsidP="00BB2A1C">
      <w:pPr>
        <w:spacing w:beforeLines="1" w:before="2" w:afterLines="1" w:after="2" w:line="240" w:lineRule="auto"/>
        <w:outlineLvl w:val="2"/>
        <w:rPr>
          <w:rFonts w:ascii="Arial" w:eastAsia="Times New Roman" w:hAnsi="Arial" w:cs="Arial"/>
          <w:b/>
          <w:sz w:val="27"/>
          <w:szCs w:val="24"/>
        </w:rPr>
      </w:pPr>
    </w:p>
    <w:p w14:paraId="4C7E117E" w14:textId="77777777" w:rsidR="002B0785" w:rsidRPr="00955305" w:rsidRDefault="002B0785" w:rsidP="00BB2A1C">
      <w:pPr>
        <w:spacing w:beforeLines="1" w:before="2" w:afterLines="1" w:after="2" w:line="240" w:lineRule="auto"/>
        <w:outlineLvl w:val="2"/>
        <w:rPr>
          <w:rFonts w:ascii="Arial" w:eastAsia="Times New Roman" w:hAnsi="Arial" w:cs="Arial"/>
          <w:b/>
          <w:sz w:val="27"/>
          <w:szCs w:val="24"/>
        </w:rPr>
      </w:pPr>
      <w:r w:rsidRPr="00955305">
        <w:rPr>
          <w:rFonts w:ascii="Arial" w:eastAsia="Times New Roman" w:hAnsi="Arial" w:cs="Arial"/>
          <w:b/>
          <w:sz w:val="27"/>
          <w:szCs w:val="24"/>
        </w:rPr>
        <w:t>Part B - Total Employment</w:t>
      </w:r>
      <w:bookmarkStart w:id="2" w:name="$id2828293"/>
      <w:r w:rsidRPr="00955305">
        <w:rPr>
          <w:rFonts w:ascii="Arial" w:eastAsia="Times New Roman" w:hAnsi="Arial" w:cs="Arial"/>
          <w:b/>
          <w:sz w:val="27"/>
          <w:szCs w:val="24"/>
        </w:rPr>
        <w:t> </w:t>
      </w:r>
      <w:bookmarkEnd w:id="2"/>
      <w:r w:rsidRPr="00955305">
        <w:rPr>
          <w:rFonts w:ascii="Arial" w:eastAsia="Times New Roman" w:hAnsi="Arial" w:cs="Arial"/>
          <w:b/>
          <w:sz w:val="27"/>
          <w:szCs w:val="24"/>
        </w:rPr>
        <w:t xml:space="preserve">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296"/>
        <w:gridCol w:w="2285"/>
        <w:gridCol w:w="2287"/>
        <w:gridCol w:w="2287"/>
      </w:tblGrid>
      <w:tr w:rsidR="002B0785" w:rsidRPr="00955305" w14:paraId="485A87C7" w14:textId="77777777" w:rsidTr="00E36B6D">
        <w:trPr>
          <w:tblHeader/>
        </w:trPr>
        <w:tc>
          <w:tcPr>
            <w:tcW w:w="12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71FAE6" w14:textId="77777777" w:rsidR="002B0785" w:rsidRPr="00955305" w:rsidRDefault="002B0785" w:rsidP="00BB2A1C">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Total Employment</w:t>
            </w:r>
          </w:p>
        </w:tc>
        <w:tc>
          <w:tcPr>
            <w:tcW w:w="12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B30126" w14:textId="77777777" w:rsidR="002B0785" w:rsidRPr="00955305" w:rsidRDefault="002B0785" w:rsidP="00BB2A1C">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Permanent Workforce</w:t>
            </w:r>
          </w:p>
        </w:tc>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400677" w14:textId="77777777" w:rsidR="002B0785" w:rsidRPr="00955305" w:rsidRDefault="002B0785" w:rsidP="00BB2A1C">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Temporary Workforce</w:t>
            </w:r>
          </w:p>
        </w:tc>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44E038" w14:textId="77777777" w:rsidR="002B0785" w:rsidRPr="00955305" w:rsidRDefault="002B0785" w:rsidP="00BB2A1C">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Total Workforce</w:t>
            </w:r>
          </w:p>
        </w:tc>
      </w:tr>
      <w:tr w:rsidR="002B0785" w:rsidRPr="00955305" w14:paraId="48ECC57E" w14:textId="77777777" w:rsidTr="00E36B6D">
        <w:tc>
          <w:tcPr>
            <w:tcW w:w="12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17C96A" w14:textId="77777777" w:rsidR="002B0785" w:rsidRPr="00955305" w:rsidRDefault="002B0785" w:rsidP="00BB2A1C">
            <w:pPr>
              <w:spacing w:after="0" w:line="240" w:lineRule="auto"/>
              <w:rPr>
                <w:rFonts w:ascii="Arial" w:eastAsia="Times New Roman" w:hAnsi="Arial" w:cs="Arial"/>
                <w:b/>
                <w:sz w:val="20"/>
                <w:szCs w:val="20"/>
              </w:rPr>
            </w:pPr>
            <w:r w:rsidRPr="00955305">
              <w:rPr>
                <w:rFonts w:ascii="Arial" w:eastAsia="Times New Roman" w:hAnsi="Arial" w:cs="Arial"/>
                <w:b/>
                <w:sz w:val="20"/>
                <w:szCs w:val="20"/>
              </w:rPr>
              <w:t>Number of Employees</w:t>
            </w:r>
          </w:p>
        </w:tc>
        <w:tc>
          <w:tcPr>
            <w:tcW w:w="12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96C578" w14:textId="3353D45E" w:rsidR="002B0785" w:rsidRPr="00955305" w:rsidRDefault="002B0785" w:rsidP="00BB2A1C">
            <w:pPr>
              <w:spacing w:after="0" w:line="240" w:lineRule="auto"/>
              <w:rPr>
                <w:rFonts w:ascii="Arial" w:eastAsia="Times New Roman" w:hAnsi="Arial" w:cs="Arial"/>
                <w:sz w:val="20"/>
                <w:szCs w:val="20"/>
              </w:rPr>
            </w:pPr>
            <w:r w:rsidRPr="00955305">
              <w:rPr>
                <w:rFonts w:ascii="Arial" w:eastAsia="Times New Roman" w:hAnsi="Arial" w:cs="Arial"/>
                <w:sz w:val="20"/>
                <w:szCs w:val="20"/>
              </w:rPr>
              <w:t>1</w:t>
            </w:r>
            <w:r w:rsidR="00A54C13">
              <w:rPr>
                <w:rFonts w:ascii="Arial" w:eastAsia="Times New Roman" w:hAnsi="Arial" w:cs="Arial"/>
                <w:sz w:val="20"/>
                <w:szCs w:val="20"/>
              </w:rPr>
              <w:t>4,125</w:t>
            </w:r>
          </w:p>
        </w:tc>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225DE4" w14:textId="46631119" w:rsidR="002B0785" w:rsidRPr="00955305" w:rsidRDefault="002B0785" w:rsidP="00BB2A1C">
            <w:pPr>
              <w:spacing w:after="0" w:line="240" w:lineRule="auto"/>
              <w:rPr>
                <w:rFonts w:ascii="Arial" w:eastAsia="Times New Roman" w:hAnsi="Arial" w:cs="Arial"/>
                <w:sz w:val="20"/>
                <w:szCs w:val="20"/>
              </w:rPr>
            </w:pPr>
            <w:r>
              <w:rPr>
                <w:rFonts w:ascii="Arial" w:eastAsia="Times New Roman" w:hAnsi="Arial" w:cs="Arial"/>
                <w:sz w:val="20"/>
                <w:szCs w:val="20"/>
              </w:rPr>
              <w:t>2,</w:t>
            </w:r>
            <w:r w:rsidR="00A54C13">
              <w:rPr>
                <w:rFonts w:ascii="Arial" w:eastAsia="Times New Roman" w:hAnsi="Arial" w:cs="Arial"/>
                <w:sz w:val="20"/>
                <w:szCs w:val="20"/>
              </w:rPr>
              <w:t>842</w:t>
            </w:r>
          </w:p>
        </w:tc>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78D0BE" w14:textId="6B128AC2" w:rsidR="002B0785" w:rsidRPr="00955305" w:rsidRDefault="002B0785" w:rsidP="00BB2A1C">
            <w:pPr>
              <w:spacing w:after="0" w:line="240" w:lineRule="auto"/>
              <w:rPr>
                <w:rFonts w:ascii="Arial" w:eastAsia="Times New Roman" w:hAnsi="Arial" w:cs="Arial"/>
                <w:sz w:val="20"/>
                <w:szCs w:val="20"/>
              </w:rPr>
            </w:pPr>
            <w:r w:rsidRPr="00955305">
              <w:rPr>
                <w:rFonts w:ascii="Arial" w:eastAsia="Times New Roman" w:hAnsi="Arial" w:cs="Arial"/>
                <w:sz w:val="20"/>
                <w:szCs w:val="20"/>
              </w:rPr>
              <w:t>1</w:t>
            </w:r>
            <w:r w:rsidR="00A54C13">
              <w:rPr>
                <w:rFonts w:ascii="Arial" w:eastAsia="Times New Roman" w:hAnsi="Arial" w:cs="Arial"/>
                <w:sz w:val="20"/>
                <w:szCs w:val="20"/>
              </w:rPr>
              <w:t>6,967</w:t>
            </w:r>
          </w:p>
        </w:tc>
      </w:tr>
    </w:tbl>
    <w:p w14:paraId="3E613CA7" w14:textId="77777777" w:rsidR="002B0785" w:rsidRPr="00955305" w:rsidRDefault="002B0785" w:rsidP="00BB2A1C">
      <w:pPr>
        <w:spacing w:beforeLines="1" w:before="2" w:afterLines="1" w:after="2" w:line="240" w:lineRule="auto"/>
        <w:outlineLvl w:val="2"/>
        <w:rPr>
          <w:rFonts w:ascii="Arial" w:eastAsia="Times New Roman" w:hAnsi="Arial" w:cs="Arial"/>
          <w:b/>
          <w:sz w:val="27"/>
          <w:szCs w:val="24"/>
        </w:rPr>
      </w:pPr>
    </w:p>
    <w:p w14:paraId="3360B041" w14:textId="77777777" w:rsidR="002B0785" w:rsidRPr="00955305" w:rsidRDefault="002B0785" w:rsidP="00BB2A1C">
      <w:pPr>
        <w:spacing w:beforeLines="1" w:before="2" w:afterLines="1" w:after="2" w:line="240" w:lineRule="auto"/>
        <w:outlineLvl w:val="2"/>
        <w:rPr>
          <w:rFonts w:ascii="Arial" w:eastAsia="Times New Roman" w:hAnsi="Arial" w:cs="Arial"/>
          <w:b/>
          <w:sz w:val="27"/>
          <w:szCs w:val="24"/>
        </w:rPr>
      </w:pPr>
      <w:r w:rsidRPr="00955305">
        <w:rPr>
          <w:rFonts w:ascii="Arial" w:eastAsia="Times New Roman" w:hAnsi="Arial" w:cs="Arial"/>
          <w:b/>
          <w:sz w:val="27"/>
          <w:szCs w:val="24"/>
        </w:rPr>
        <w:t>Part C.1 - Head of Agency and Head of Agency Designee</w:t>
      </w:r>
      <w:bookmarkStart w:id="3" w:name="$id2732502"/>
      <w:r w:rsidRPr="00955305">
        <w:rPr>
          <w:rFonts w:ascii="Arial" w:eastAsia="Times New Roman" w:hAnsi="Arial" w:cs="Arial"/>
          <w:b/>
          <w:sz w:val="27"/>
          <w:szCs w:val="24"/>
        </w:rPr>
        <w:t> </w:t>
      </w:r>
      <w:bookmarkEnd w:id="3"/>
      <w:r w:rsidRPr="00955305">
        <w:rPr>
          <w:rFonts w:ascii="Arial" w:eastAsia="Times New Roman" w:hAnsi="Arial" w:cs="Arial"/>
          <w:b/>
          <w:sz w:val="27"/>
          <w:szCs w:val="24"/>
        </w:rPr>
        <w:t xml:space="preserve"> </w:t>
      </w:r>
    </w:p>
    <w:tbl>
      <w:tblPr>
        <w:tblW w:w="49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257"/>
        <w:gridCol w:w="3167"/>
        <w:gridCol w:w="3729"/>
      </w:tblGrid>
      <w:tr w:rsidR="002B0785" w:rsidRPr="00955305" w14:paraId="44538348" w14:textId="77777777" w:rsidTr="00E36B6D">
        <w:trPr>
          <w:tblHeader/>
        </w:trPr>
        <w:tc>
          <w:tcPr>
            <w:tcW w:w="123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56826F" w14:textId="77777777" w:rsidR="002B0785" w:rsidRPr="0061256D" w:rsidRDefault="002B0785" w:rsidP="00BB2A1C">
            <w:pPr>
              <w:spacing w:after="0" w:line="240" w:lineRule="auto"/>
              <w:jc w:val="center"/>
              <w:rPr>
                <w:rFonts w:ascii="Times New Roman" w:eastAsia="Times New Roman" w:hAnsi="Times New Roman" w:cs="Times New Roman"/>
                <w:b/>
                <w:bCs/>
                <w:sz w:val="24"/>
                <w:szCs w:val="24"/>
              </w:rPr>
            </w:pPr>
            <w:r w:rsidRPr="0061256D">
              <w:rPr>
                <w:rFonts w:ascii="Times New Roman" w:eastAsia="Times New Roman" w:hAnsi="Times New Roman" w:cs="Times New Roman"/>
                <w:b/>
                <w:bCs/>
                <w:sz w:val="24"/>
                <w:szCs w:val="24"/>
              </w:rPr>
              <w:t>Agency Leadership</w:t>
            </w:r>
          </w:p>
        </w:tc>
        <w:tc>
          <w:tcPr>
            <w:tcW w:w="173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D6A77A" w14:textId="77777777" w:rsidR="002B0785" w:rsidRPr="0061256D" w:rsidRDefault="002B0785" w:rsidP="00BB2A1C">
            <w:pPr>
              <w:spacing w:after="0" w:line="240" w:lineRule="auto"/>
              <w:jc w:val="center"/>
              <w:rPr>
                <w:rFonts w:ascii="Times New Roman" w:eastAsia="Times New Roman" w:hAnsi="Times New Roman" w:cs="Times New Roman"/>
                <w:b/>
                <w:bCs/>
                <w:sz w:val="24"/>
                <w:szCs w:val="24"/>
              </w:rPr>
            </w:pPr>
            <w:r w:rsidRPr="0061256D">
              <w:rPr>
                <w:rFonts w:ascii="Times New Roman" w:eastAsia="Times New Roman" w:hAnsi="Times New Roman" w:cs="Times New Roman"/>
                <w:b/>
                <w:bCs/>
                <w:sz w:val="24"/>
                <w:szCs w:val="24"/>
              </w:rPr>
              <w:t>Name</w:t>
            </w:r>
          </w:p>
        </w:tc>
        <w:tc>
          <w:tcPr>
            <w:tcW w:w="2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E3D447" w14:textId="77777777" w:rsidR="002B0785" w:rsidRPr="0061256D" w:rsidRDefault="002B0785" w:rsidP="00BB2A1C">
            <w:pPr>
              <w:spacing w:after="0" w:line="240" w:lineRule="auto"/>
              <w:jc w:val="center"/>
              <w:rPr>
                <w:rFonts w:ascii="Times New Roman" w:eastAsia="Times New Roman" w:hAnsi="Times New Roman" w:cs="Times New Roman"/>
                <w:b/>
                <w:bCs/>
                <w:sz w:val="24"/>
                <w:szCs w:val="24"/>
              </w:rPr>
            </w:pPr>
            <w:r w:rsidRPr="0061256D">
              <w:rPr>
                <w:rFonts w:ascii="Times New Roman" w:eastAsia="Times New Roman" w:hAnsi="Times New Roman" w:cs="Times New Roman"/>
                <w:b/>
                <w:bCs/>
                <w:sz w:val="24"/>
                <w:szCs w:val="24"/>
              </w:rPr>
              <w:t>Title</w:t>
            </w:r>
          </w:p>
        </w:tc>
      </w:tr>
      <w:tr w:rsidR="002B0785" w:rsidRPr="00955305" w14:paraId="12CDA840" w14:textId="77777777" w:rsidTr="00E36B6D">
        <w:tc>
          <w:tcPr>
            <w:tcW w:w="123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E032AD" w14:textId="77777777" w:rsidR="002B0785" w:rsidRPr="0061256D" w:rsidRDefault="002B0785" w:rsidP="00BB2A1C">
            <w:pPr>
              <w:spacing w:after="0" w:line="240" w:lineRule="auto"/>
              <w:rPr>
                <w:rFonts w:ascii="Times New Roman" w:eastAsia="Times New Roman" w:hAnsi="Times New Roman" w:cs="Times New Roman"/>
                <w:sz w:val="24"/>
                <w:szCs w:val="24"/>
              </w:rPr>
            </w:pPr>
            <w:r w:rsidRPr="0061256D">
              <w:rPr>
                <w:rFonts w:ascii="Times New Roman" w:eastAsia="Times New Roman" w:hAnsi="Times New Roman" w:cs="Times New Roman"/>
                <w:sz w:val="24"/>
                <w:szCs w:val="24"/>
              </w:rPr>
              <w:t>Head of Agency</w:t>
            </w:r>
          </w:p>
        </w:tc>
        <w:tc>
          <w:tcPr>
            <w:tcW w:w="173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0508A9" w14:textId="77777777" w:rsidR="002B0785" w:rsidRPr="0061256D" w:rsidRDefault="002B0785" w:rsidP="00BB2A1C">
            <w:pPr>
              <w:spacing w:after="0" w:line="240" w:lineRule="auto"/>
              <w:rPr>
                <w:rFonts w:ascii="Times New Roman" w:eastAsia="Times New Roman" w:hAnsi="Times New Roman" w:cs="Times New Roman"/>
                <w:sz w:val="24"/>
                <w:szCs w:val="24"/>
              </w:rPr>
            </w:pPr>
            <w:r w:rsidRPr="0061256D">
              <w:rPr>
                <w:rFonts w:ascii="Times New Roman" w:eastAsia="Times New Roman" w:hAnsi="Times New Roman" w:cs="Times New Roman"/>
                <w:color w:val="000000"/>
                <w:sz w:val="24"/>
                <w:szCs w:val="24"/>
              </w:rPr>
              <w:t xml:space="preserve">Francis S. Collins, M.D., </w:t>
            </w:r>
            <w:proofErr w:type="spellStart"/>
            <w:proofErr w:type="gramStart"/>
            <w:r w:rsidRPr="0061256D">
              <w:rPr>
                <w:rFonts w:ascii="Times New Roman" w:eastAsia="Times New Roman" w:hAnsi="Times New Roman" w:cs="Times New Roman"/>
                <w:color w:val="000000"/>
                <w:sz w:val="24"/>
                <w:szCs w:val="24"/>
              </w:rPr>
              <w:t>Ph.D</w:t>
            </w:r>
            <w:proofErr w:type="spellEnd"/>
            <w:proofErr w:type="gramEnd"/>
          </w:p>
        </w:tc>
        <w:tc>
          <w:tcPr>
            <w:tcW w:w="2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2A383A" w14:textId="77777777" w:rsidR="002B0785" w:rsidRPr="0061256D" w:rsidRDefault="002B0785" w:rsidP="00BB2A1C">
            <w:pPr>
              <w:spacing w:after="200" w:line="240" w:lineRule="auto"/>
              <w:contextualSpacing/>
              <w:rPr>
                <w:rFonts w:ascii="Times New Roman" w:eastAsia="Times New Roman" w:hAnsi="Times New Roman" w:cs="Times New Roman"/>
                <w:color w:val="000000"/>
                <w:sz w:val="24"/>
                <w:szCs w:val="24"/>
              </w:rPr>
            </w:pPr>
          </w:p>
          <w:p w14:paraId="48BBD439" w14:textId="77777777" w:rsidR="002B0785" w:rsidRPr="0061256D" w:rsidRDefault="002B0785" w:rsidP="00BB2A1C">
            <w:pPr>
              <w:spacing w:after="200" w:line="240" w:lineRule="auto"/>
              <w:contextualSpacing/>
              <w:rPr>
                <w:rFonts w:ascii="Times New Roman" w:eastAsia="Times New Roman" w:hAnsi="Times New Roman" w:cs="Times New Roman"/>
                <w:color w:val="000000"/>
                <w:sz w:val="24"/>
                <w:szCs w:val="24"/>
              </w:rPr>
            </w:pPr>
            <w:r w:rsidRPr="0061256D">
              <w:rPr>
                <w:rFonts w:ascii="Times New Roman" w:eastAsia="Times New Roman" w:hAnsi="Times New Roman" w:cs="Times New Roman"/>
                <w:color w:val="000000"/>
                <w:sz w:val="24"/>
                <w:szCs w:val="24"/>
              </w:rPr>
              <w:t>Director, NIH</w:t>
            </w:r>
          </w:p>
          <w:p w14:paraId="68C96FA9" w14:textId="77777777" w:rsidR="002B0785" w:rsidRPr="0061256D" w:rsidRDefault="002B0785" w:rsidP="00BB2A1C">
            <w:pPr>
              <w:spacing w:after="0" w:line="240" w:lineRule="auto"/>
              <w:rPr>
                <w:rFonts w:ascii="Times New Roman" w:eastAsia="Times New Roman" w:hAnsi="Times New Roman" w:cs="Times New Roman"/>
                <w:sz w:val="24"/>
                <w:szCs w:val="24"/>
              </w:rPr>
            </w:pPr>
          </w:p>
        </w:tc>
      </w:tr>
      <w:tr w:rsidR="002B0785" w:rsidRPr="00955305" w14:paraId="41B64299" w14:textId="77777777" w:rsidTr="00E36B6D">
        <w:tc>
          <w:tcPr>
            <w:tcW w:w="123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BC4A68" w14:textId="77777777" w:rsidR="002B0785" w:rsidRPr="0061256D" w:rsidRDefault="002B0785" w:rsidP="00BB2A1C">
            <w:pPr>
              <w:spacing w:after="0" w:line="240" w:lineRule="auto"/>
              <w:rPr>
                <w:rFonts w:ascii="Times New Roman" w:eastAsia="Times New Roman" w:hAnsi="Times New Roman" w:cs="Times New Roman"/>
                <w:sz w:val="24"/>
                <w:szCs w:val="24"/>
              </w:rPr>
            </w:pPr>
            <w:r w:rsidRPr="0061256D">
              <w:rPr>
                <w:rFonts w:ascii="Times New Roman" w:eastAsia="Times New Roman" w:hAnsi="Times New Roman" w:cs="Times New Roman"/>
                <w:sz w:val="24"/>
                <w:szCs w:val="24"/>
              </w:rPr>
              <w:t>Head of Agency Designee</w:t>
            </w:r>
          </w:p>
        </w:tc>
        <w:tc>
          <w:tcPr>
            <w:tcW w:w="173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7F6999" w14:textId="1485A0D5" w:rsidR="002B0785" w:rsidRPr="0061256D" w:rsidRDefault="0061256D" w:rsidP="00BB2A1C">
            <w:pPr>
              <w:spacing w:after="0" w:line="240" w:lineRule="auto"/>
              <w:rPr>
                <w:rFonts w:ascii="Times New Roman" w:eastAsia="Times New Roman" w:hAnsi="Times New Roman" w:cs="Times New Roman"/>
                <w:sz w:val="24"/>
                <w:szCs w:val="24"/>
              </w:rPr>
            </w:pPr>
            <w:r w:rsidRPr="0061256D">
              <w:rPr>
                <w:rFonts w:ascii="Times New Roman" w:eastAsia="Times New Roman" w:hAnsi="Times New Roman" w:cs="Times New Roman"/>
                <w:sz w:val="24"/>
                <w:szCs w:val="24"/>
              </w:rPr>
              <w:t>Lawrence A. Tabak, DDS, Ph.D.</w:t>
            </w:r>
          </w:p>
        </w:tc>
        <w:tc>
          <w:tcPr>
            <w:tcW w:w="2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02E920" w14:textId="32C91F2C" w:rsidR="002B0785" w:rsidRPr="0061256D" w:rsidRDefault="0061256D" w:rsidP="00BB2A1C">
            <w:pPr>
              <w:spacing w:after="0" w:line="240" w:lineRule="auto"/>
              <w:rPr>
                <w:rFonts w:ascii="Times New Roman" w:eastAsia="Times New Roman" w:hAnsi="Times New Roman" w:cs="Times New Roman"/>
                <w:sz w:val="24"/>
                <w:szCs w:val="24"/>
              </w:rPr>
            </w:pPr>
            <w:r w:rsidRPr="0061256D">
              <w:rPr>
                <w:rFonts w:ascii="Times New Roman" w:eastAsia="Times New Roman" w:hAnsi="Times New Roman" w:cs="Times New Roman"/>
                <w:sz w:val="24"/>
                <w:szCs w:val="24"/>
              </w:rPr>
              <w:t>Principle Deputy Director, NIH</w:t>
            </w:r>
          </w:p>
        </w:tc>
      </w:tr>
    </w:tbl>
    <w:p w14:paraId="0825B67C" w14:textId="77777777" w:rsidR="002B0785" w:rsidRPr="00955305" w:rsidRDefault="002B0785" w:rsidP="00BB2A1C">
      <w:pPr>
        <w:spacing w:beforeLines="1" w:before="2" w:afterLines="1" w:after="2" w:line="240" w:lineRule="auto"/>
        <w:outlineLvl w:val="2"/>
        <w:rPr>
          <w:rFonts w:ascii="Arial" w:eastAsia="Times New Roman" w:hAnsi="Arial" w:cs="Arial"/>
          <w:b/>
          <w:sz w:val="27"/>
          <w:szCs w:val="24"/>
        </w:rPr>
      </w:pPr>
    </w:p>
    <w:p w14:paraId="29D670CA" w14:textId="77777777" w:rsidR="002B0785" w:rsidRPr="00955305" w:rsidRDefault="002B0785" w:rsidP="00BB2A1C">
      <w:pPr>
        <w:spacing w:beforeLines="1" w:before="2" w:afterLines="1" w:after="2" w:line="240" w:lineRule="auto"/>
        <w:outlineLvl w:val="2"/>
        <w:rPr>
          <w:rFonts w:ascii="Arial" w:eastAsia="Times New Roman" w:hAnsi="Arial" w:cs="Arial"/>
          <w:b/>
          <w:sz w:val="27"/>
          <w:szCs w:val="24"/>
        </w:rPr>
      </w:pPr>
      <w:bookmarkStart w:id="4" w:name="_Hlk5628113"/>
      <w:r w:rsidRPr="00955305">
        <w:rPr>
          <w:rFonts w:ascii="Arial" w:eastAsia="Times New Roman" w:hAnsi="Arial" w:cs="Arial"/>
          <w:b/>
          <w:sz w:val="27"/>
          <w:szCs w:val="24"/>
        </w:rPr>
        <w:t>Part C.2 - Agency Official(s) Responsible for Oversight of EEO Program(s)</w:t>
      </w:r>
      <w:bookmarkStart w:id="5" w:name="$id2812210"/>
      <w:r w:rsidRPr="00955305">
        <w:rPr>
          <w:rFonts w:ascii="Arial" w:eastAsia="Times New Roman" w:hAnsi="Arial" w:cs="Arial"/>
          <w:b/>
          <w:sz w:val="27"/>
          <w:szCs w:val="24"/>
        </w:rPr>
        <w:t> </w:t>
      </w:r>
      <w:bookmarkEnd w:id="5"/>
      <w:r w:rsidRPr="00955305">
        <w:rPr>
          <w:rFonts w:ascii="Arial" w:eastAsia="Times New Roman" w:hAnsi="Arial" w:cs="Arial"/>
          <w:b/>
          <w:sz w:val="27"/>
          <w:szCs w:val="24"/>
        </w:rPr>
        <w:t xml:space="preserve"> </w:t>
      </w:r>
    </w:p>
    <w:tbl>
      <w:tblPr>
        <w:tblW w:w="5277"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813"/>
        <w:gridCol w:w="1187"/>
        <w:gridCol w:w="1300"/>
        <w:gridCol w:w="1467"/>
        <w:gridCol w:w="779"/>
        <w:gridCol w:w="956"/>
        <w:gridCol w:w="3188"/>
      </w:tblGrid>
      <w:tr w:rsidR="002B0785" w:rsidRPr="00955305" w14:paraId="0CB508BF" w14:textId="77777777" w:rsidTr="0BBBA852">
        <w:trPr>
          <w:tblHeader/>
        </w:trPr>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22B1C2A3" w14:textId="77777777" w:rsidR="002B0785" w:rsidRPr="00955305" w:rsidRDefault="002B0785" w:rsidP="00BB2A1C">
            <w:pPr>
              <w:spacing w:after="0" w:line="240" w:lineRule="auto"/>
              <w:jc w:val="center"/>
              <w:rPr>
                <w:rFonts w:ascii="Arial" w:eastAsia="Times New Roman" w:hAnsi="Arial" w:cs="Arial"/>
                <w:b/>
                <w:bCs/>
                <w:sz w:val="20"/>
                <w:szCs w:val="20"/>
              </w:rPr>
            </w:pPr>
            <w:bookmarkStart w:id="6" w:name="_Hlk3803673"/>
            <w:r w:rsidRPr="00955305">
              <w:rPr>
                <w:rFonts w:ascii="Arial" w:eastAsia="Times New Roman" w:hAnsi="Arial" w:cs="Arial"/>
                <w:b/>
                <w:bCs/>
                <w:sz w:val="20"/>
                <w:szCs w:val="20"/>
              </w:rPr>
              <w:t>EEO Program Staff</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84A51C" w14:textId="77777777" w:rsidR="002B0785" w:rsidRPr="00955305" w:rsidRDefault="002B0785" w:rsidP="00BB2A1C">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Name</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BED7FF" w14:textId="77777777" w:rsidR="002B0785" w:rsidRPr="00955305" w:rsidRDefault="002B0785" w:rsidP="00BB2A1C">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Title</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712DA6" w14:textId="77777777" w:rsidR="002B0785" w:rsidRPr="00955305" w:rsidRDefault="002B0785" w:rsidP="00BB2A1C">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Occupational Series (</w:t>
            </w:r>
            <w:proofErr w:type="spellStart"/>
            <w:r w:rsidRPr="00955305">
              <w:rPr>
                <w:rFonts w:ascii="Arial" w:eastAsia="Times New Roman" w:hAnsi="Arial" w:cs="Arial"/>
                <w:b/>
                <w:bCs/>
                <w:sz w:val="20"/>
                <w:szCs w:val="20"/>
              </w:rPr>
              <w:t>xxxx</w:t>
            </w:r>
            <w:proofErr w:type="spellEnd"/>
            <w:r w:rsidRPr="00955305">
              <w:rPr>
                <w:rFonts w:ascii="Arial" w:eastAsia="Times New Roman" w:hAnsi="Arial" w:cs="Arial"/>
                <w:b/>
                <w:bCs/>
                <w:sz w:val="20"/>
                <w:szCs w:val="20"/>
              </w:rPr>
              <w:t>)</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F1153D" w14:textId="77777777" w:rsidR="002B0785" w:rsidRPr="00955305" w:rsidRDefault="002B0785" w:rsidP="00BB2A1C">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Pay Plan and Grade (xx-xx)</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C8C07E" w14:textId="77777777" w:rsidR="002B0785" w:rsidRPr="00955305" w:rsidRDefault="002B0785" w:rsidP="00BB2A1C">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Phone Number (xxx-xxx-</w:t>
            </w:r>
            <w:proofErr w:type="spellStart"/>
            <w:r w:rsidRPr="00955305">
              <w:rPr>
                <w:rFonts w:ascii="Arial" w:eastAsia="Times New Roman" w:hAnsi="Arial" w:cs="Arial"/>
                <w:b/>
                <w:bCs/>
                <w:sz w:val="20"/>
                <w:szCs w:val="20"/>
              </w:rPr>
              <w:t>xxxx</w:t>
            </w:r>
            <w:proofErr w:type="spellEnd"/>
            <w:r w:rsidRPr="00955305">
              <w:rPr>
                <w:rFonts w:ascii="Arial" w:eastAsia="Times New Roman" w:hAnsi="Arial" w:cs="Arial"/>
                <w:b/>
                <w:bCs/>
                <w:sz w:val="20"/>
                <w:szCs w:val="20"/>
              </w:rPr>
              <w:t>)</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8D7B03" w14:textId="77777777" w:rsidR="002B0785" w:rsidRPr="00955305" w:rsidRDefault="002B0785" w:rsidP="00BB2A1C">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Email Address</w:t>
            </w:r>
          </w:p>
        </w:tc>
      </w:tr>
      <w:bookmarkEnd w:id="6"/>
      <w:tr w:rsidR="002B0785" w:rsidRPr="00955305" w14:paraId="1CDFEBEC" w14:textId="77777777" w:rsidTr="0BBBA852">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181D3505"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Principal EEO Director/Official</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87CC0C" w14:textId="527D2AF4" w:rsidR="002B0785" w:rsidRPr="00955305" w:rsidRDefault="004B481D"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Treava Hopkins-L</w:t>
            </w:r>
            <w:r w:rsidR="000B691D">
              <w:rPr>
                <w:rFonts w:ascii="Times New Roman" w:eastAsia="Times New Roman" w:hAnsi="Times New Roman" w:cs="Times New Roman"/>
                <w:sz w:val="24"/>
                <w:szCs w:val="24"/>
              </w:rPr>
              <w:t>a</w:t>
            </w:r>
            <w:r>
              <w:rPr>
                <w:rFonts w:ascii="Times New Roman" w:eastAsia="Times New Roman" w:hAnsi="Times New Roman" w:cs="Times New Roman"/>
                <w:sz w:val="24"/>
                <w:szCs w:val="24"/>
              </w:rPr>
              <w:t>boy</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ABA9EB" w14:textId="10B47600" w:rsidR="002B0785" w:rsidRPr="00955305" w:rsidRDefault="004B481D"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Acting </w:t>
            </w:r>
            <w:r w:rsidR="002B0785" w:rsidRPr="00955305">
              <w:rPr>
                <w:rFonts w:ascii="Times New Roman" w:eastAsia="Times New Roman" w:hAnsi="Times New Roman" w:cs="Times New Roman"/>
                <w:color w:val="000000"/>
                <w:sz w:val="24"/>
                <w:szCs w:val="24"/>
              </w:rPr>
              <w:t>Director, EDI</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A29A1B" w14:textId="70488D4C" w:rsidR="002B0785" w:rsidRPr="00955305" w:rsidRDefault="004B481D"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B91CA4" w14:textId="4482C48B" w:rsidR="002B0785" w:rsidRPr="00955305" w:rsidRDefault="004B481D" w:rsidP="00BB2A1C">
            <w:pPr>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GS-15</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8C9F8F"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(301) 496-6301</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D224F0" w14:textId="71557CA7" w:rsidR="002B0785" w:rsidRPr="00955305" w:rsidRDefault="00073A9E" w:rsidP="00BB2A1C">
            <w:pPr>
              <w:spacing w:after="0" w:line="240" w:lineRule="auto"/>
              <w:rPr>
                <w:rFonts w:ascii="Times New Roman" w:eastAsia="Times New Roman" w:hAnsi="Times New Roman" w:cs="Times New Roman"/>
                <w:sz w:val="24"/>
                <w:szCs w:val="24"/>
              </w:rPr>
            </w:pPr>
            <w:hyperlink r:id="rId12" w:history="1">
              <w:r w:rsidR="009D232E" w:rsidRPr="009D1865">
                <w:rPr>
                  <w:rStyle w:val="Hyperlink"/>
                  <w:rFonts w:ascii="Times New Roman" w:eastAsia="Times New Roman" w:hAnsi="Times New Roman" w:cs="Times New Roman"/>
                  <w:sz w:val="24"/>
                  <w:szCs w:val="24"/>
                </w:rPr>
                <w:t>Treava.hopkins-laboy@nih.gov</w:t>
              </w:r>
            </w:hyperlink>
            <w:r w:rsidR="009D232E">
              <w:rPr>
                <w:rFonts w:ascii="Times New Roman" w:eastAsia="Times New Roman" w:hAnsi="Times New Roman" w:cs="Times New Roman"/>
                <w:sz w:val="24"/>
                <w:szCs w:val="24"/>
              </w:rPr>
              <w:t xml:space="preserve"> </w:t>
            </w:r>
          </w:p>
        </w:tc>
      </w:tr>
      <w:tr w:rsidR="002B0785" w:rsidRPr="00955305" w14:paraId="1678FEE2" w14:textId="77777777" w:rsidTr="0BBBA852">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556A8351"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lastRenderedPageBreak/>
              <w:t>Affirmative Employment Program Manager</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3C984F"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Danny Dickerson</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ABFF65"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Director, Division of Diversity &amp; Inclusion, EDI</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71805B"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260</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562BE0"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GS-15</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DE244A"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(301) 594-1720</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2304B8" w14:textId="0A532EB1" w:rsidR="002B0785" w:rsidRPr="00955305" w:rsidRDefault="00073A9E" w:rsidP="00BB2A1C">
            <w:pPr>
              <w:spacing w:after="0" w:line="240" w:lineRule="auto"/>
              <w:rPr>
                <w:rFonts w:ascii="Times New Roman" w:eastAsia="Times New Roman" w:hAnsi="Times New Roman" w:cs="Times New Roman"/>
                <w:sz w:val="24"/>
                <w:szCs w:val="24"/>
              </w:rPr>
            </w:pPr>
            <w:hyperlink r:id="rId13" w:history="1">
              <w:r w:rsidR="009D232E" w:rsidRPr="009D1865">
                <w:rPr>
                  <w:rStyle w:val="Hyperlink"/>
                  <w:rFonts w:ascii="Times New Roman" w:eastAsia="Times New Roman" w:hAnsi="Times New Roman" w:cs="Times New Roman"/>
                  <w:sz w:val="24"/>
                  <w:szCs w:val="24"/>
                </w:rPr>
                <w:t>danny.dickerson@nih.gov</w:t>
              </w:r>
            </w:hyperlink>
            <w:r w:rsidR="009D232E">
              <w:rPr>
                <w:rFonts w:ascii="Times New Roman" w:eastAsia="Times New Roman" w:hAnsi="Times New Roman" w:cs="Times New Roman"/>
                <w:sz w:val="24"/>
                <w:szCs w:val="24"/>
              </w:rPr>
              <w:t xml:space="preserve"> </w:t>
            </w:r>
          </w:p>
        </w:tc>
      </w:tr>
      <w:tr w:rsidR="002B0785" w:rsidRPr="00955305" w14:paraId="4BD7D4DB" w14:textId="77777777" w:rsidTr="0BBBA852">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3AD6D747"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Complaint Processing Program Manager</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0D9AF4" w14:textId="5797450B" w:rsidR="002B0785" w:rsidRPr="00955305" w:rsidRDefault="0013260C"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Kenrick</w:t>
            </w:r>
            <w:r w:rsidR="002B0785" w:rsidRPr="009553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Small, Esq.</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FE6C84" w14:textId="51D3248E" w:rsidR="002B0785" w:rsidRPr="00955305" w:rsidRDefault="0013260C"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Acting </w:t>
            </w:r>
            <w:r w:rsidR="002B0785" w:rsidRPr="00955305">
              <w:rPr>
                <w:rFonts w:ascii="Times New Roman" w:eastAsia="Times New Roman" w:hAnsi="Times New Roman" w:cs="Times New Roman"/>
                <w:sz w:val="24"/>
                <w:szCs w:val="24"/>
              </w:rPr>
              <w:t>Director, Division of Resolution &amp; Equity, EDI</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95D0AD"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260</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737D0D"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GS-15</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912D66" w14:textId="61408C7D"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 xml:space="preserve">(301) </w:t>
            </w:r>
            <w:r w:rsidR="0013260C">
              <w:rPr>
                <w:rFonts w:ascii="Times New Roman" w:eastAsia="Times New Roman" w:hAnsi="Times New Roman" w:cs="Times New Roman"/>
                <w:sz w:val="24"/>
                <w:szCs w:val="24"/>
              </w:rPr>
              <w:t>496-5604</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875514" w14:textId="69615583" w:rsidR="002B0785" w:rsidRPr="00955305" w:rsidRDefault="00073A9E" w:rsidP="00BB2A1C">
            <w:pPr>
              <w:spacing w:after="0" w:line="240" w:lineRule="auto"/>
              <w:rPr>
                <w:rFonts w:ascii="Times New Roman" w:eastAsia="Times New Roman" w:hAnsi="Times New Roman" w:cs="Times New Roman"/>
                <w:sz w:val="24"/>
                <w:szCs w:val="24"/>
              </w:rPr>
            </w:pPr>
            <w:hyperlink r:id="rId14" w:history="1">
              <w:r w:rsidR="009D232E" w:rsidRPr="009D1865">
                <w:rPr>
                  <w:rStyle w:val="Hyperlink"/>
                  <w:rFonts w:ascii="Times New Roman" w:eastAsia="Times New Roman" w:hAnsi="Times New Roman" w:cs="Times New Roman"/>
                  <w:sz w:val="24"/>
                  <w:szCs w:val="24"/>
                </w:rPr>
                <w:t>kenrick.small@nih.gov</w:t>
              </w:r>
            </w:hyperlink>
            <w:r w:rsidR="009D232E">
              <w:rPr>
                <w:rFonts w:ascii="Times New Roman" w:eastAsia="Times New Roman" w:hAnsi="Times New Roman" w:cs="Times New Roman"/>
                <w:sz w:val="24"/>
                <w:szCs w:val="24"/>
              </w:rPr>
              <w:t xml:space="preserve"> </w:t>
            </w:r>
          </w:p>
        </w:tc>
      </w:tr>
      <w:tr w:rsidR="002B0785" w:rsidRPr="00955305" w14:paraId="05F37720" w14:textId="77777777" w:rsidTr="0BBBA852">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320DA150"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Diversity &amp; Inclusion Officer</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F2460A"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Danny Dickerson</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75CE85"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Director, Division of Diversity &amp; Inclusion, EDI</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807278"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260</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B46199"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GS-15</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111C19"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(301) 594-1720</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6FCC0A" w14:textId="1D9661EC" w:rsidR="002B0785" w:rsidRPr="00955305" w:rsidRDefault="00073A9E" w:rsidP="00BB2A1C">
            <w:pPr>
              <w:spacing w:after="0" w:line="240" w:lineRule="auto"/>
              <w:rPr>
                <w:rFonts w:ascii="Times New Roman" w:eastAsia="Times New Roman" w:hAnsi="Times New Roman" w:cs="Times New Roman"/>
                <w:sz w:val="24"/>
                <w:szCs w:val="24"/>
              </w:rPr>
            </w:pPr>
            <w:hyperlink r:id="rId15" w:history="1">
              <w:r w:rsidR="009D232E" w:rsidRPr="009D1865">
                <w:rPr>
                  <w:rStyle w:val="Hyperlink"/>
                  <w:rFonts w:ascii="Times New Roman" w:eastAsia="Times New Roman" w:hAnsi="Times New Roman" w:cs="Times New Roman"/>
                  <w:sz w:val="24"/>
                  <w:szCs w:val="24"/>
                </w:rPr>
                <w:t>danny.dickerson@nih.gov</w:t>
              </w:r>
            </w:hyperlink>
            <w:r w:rsidR="009D232E">
              <w:rPr>
                <w:rFonts w:ascii="Times New Roman" w:eastAsia="Times New Roman" w:hAnsi="Times New Roman" w:cs="Times New Roman"/>
                <w:sz w:val="24"/>
                <w:szCs w:val="24"/>
              </w:rPr>
              <w:t xml:space="preserve"> </w:t>
            </w:r>
          </w:p>
        </w:tc>
      </w:tr>
      <w:tr w:rsidR="002B0785" w:rsidRPr="00955305" w14:paraId="309ECD47" w14:textId="77777777" w:rsidTr="0BBBA852">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682DB1C8"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Hispanic Program Manager (SEPM)</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0A3779"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Gerard Roman</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FEF36C"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Hispanic Portfolio Strategist, Division of Diversity &amp; Inclusion, EDI</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CD679A"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260</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0C520A"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GS-13</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B43455"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(301) 827-4677</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486D87" w14:textId="7F1120DE" w:rsidR="002B0785" w:rsidRPr="00955305" w:rsidRDefault="00073A9E" w:rsidP="00BB2A1C">
            <w:pPr>
              <w:spacing w:after="0" w:line="240" w:lineRule="auto"/>
              <w:rPr>
                <w:rFonts w:ascii="Times New Roman" w:eastAsia="Times New Roman" w:hAnsi="Times New Roman" w:cs="Times New Roman"/>
                <w:sz w:val="24"/>
                <w:szCs w:val="24"/>
              </w:rPr>
            </w:pPr>
            <w:hyperlink r:id="rId16" w:history="1">
              <w:r w:rsidR="009D232E" w:rsidRPr="009D1865">
                <w:rPr>
                  <w:rStyle w:val="Hyperlink"/>
                  <w:rFonts w:ascii="Times New Roman" w:eastAsia="Times New Roman" w:hAnsi="Times New Roman" w:cs="Times New Roman"/>
                  <w:sz w:val="24"/>
                  <w:szCs w:val="24"/>
                </w:rPr>
                <w:t>gerard.roman@nih.gov</w:t>
              </w:r>
            </w:hyperlink>
            <w:r w:rsidR="009D232E">
              <w:rPr>
                <w:rFonts w:ascii="Times New Roman" w:eastAsia="Times New Roman" w:hAnsi="Times New Roman" w:cs="Times New Roman"/>
                <w:sz w:val="24"/>
                <w:szCs w:val="24"/>
              </w:rPr>
              <w:t xml:space="preserve"> </w:t>
            </w:r>
          </w:p>
        </w:tc>
      </w:tr>
      <w:tr w:rsidR="002B0785" w:rsidRPr="00955305" w14:paraId="2C4A46B2" w14:textId="77777777" w:rsidTr="0BBBA852">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5735F2BC"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Women's Program Manager (SEPM)</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ADFD3F"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Joy Gaines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D949C1"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Women’s Portfolio Strategist, Division of Diversity &amp; Inclusion, EDI</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EF5238"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260</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3217C6"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GS-13</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C6A9D9"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(301) 451-9662</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6EB609" w14:textId="3D811E6D" w:rsidR="002B0785" w:rsidRPr="00955305" w:rsidRDefault="00073A9E" w:rsidP="00BB2A1C">
            <w:pPr>
              <w:spacing w:after="0" w:line="240" w:lineRule="auto"/>
              <w:rPr>
                <w:rFonts w:ascii="Times New Roman" w:eastAsia="Times New Roman" w:hAnsi="Times New Roman" w:cs="Times New Roman"/>
                <w:sz w:val="24"/>
                <w:szCs w:val="24"/>
              </w:rPr>
            </w:pPr>
            <w:hyperlink r:id="rId17" w:history="1">
              <w:r w:rsidR="009D232E" w:rsidRPr="009D1865">
                <w:rPr>
                  <w:rStyle w:val="Hyperlink"/>
                  <w:rFonts w:ascii="Times New Roman" w:eastAsia="Times New Roman" w:hAnsi="Times New Roman" w:cs="Times New Roman"/>
                  <w:sz w:val="24"/>
                  <w:szCs w:val="24"/>
                </w:rPr>
                <w:t>joy.gaines@nih.gov</w:t>
              </w:r>
            </w:hyperlink>
            <w:r w:rsidR="009D232E">
              <w:rPr>
                <w:rFonts w:ascii="Times New Roman" w:eastAsia="Times New Roman" w:hAnsi="Times New Roman" w:cs="Times New Roman"/>
                <w:sz w:val="24"/>
                <w:szCs w:val="24"/>
              </w:rPr>
              <w:t xml:space="preserve"> </w:t>
            </w:r>
          </w:p>
        </w:tc>
      </w:tr>
      <w:tr w:rsidR="002B0785" w:rsidRPr="00955305" w14:paraId="5982A123" w14:textId="77777777" w:rsidTr="0BBBA852">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3886E2D2"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lastRenderedPageBreak/>
              <w:t>Disability Program Manager (SEPM)</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B8690F"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David Rice</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A324F7"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Disability Portfolio, Division of Diversity &amp; Inclusion, EDI</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CDDA44"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260</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3B47EE"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GS-13</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435E84"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(301) 443-6650</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8D9464" w14:textId="78BBDEF5" w:rsidR="002B0785" w:rsidRPr="00955305" w:rsidRDefault="00073A9E" w:rsidP="00BB2A1C">
            <w:pPr>
              <w:spacing w:after="0" w:line="240" w:lineRule="auto"/>
              <w:rPr>
                <w:rFonts w:ascii="Times New Roman" w:eastAsia="Times New Roman" w:hAnsi="Times New Roman" w:cs="Times New Roman"/>
                <w:sz w:val="24"/>
                <w:szCs w:val="24"/>
              </w:rPr>
            </w:pPr>
            <w:hyperlink r:id="rId18" w:history="1">
              <w:r w:rsidR="009D232E" w:rsidRPr="009D1865">
                <w:rPr>
                  <w:rStyle w:val="Hyperlink"/>
                  <w:rFonts w:ascii="Times New Roman" w:eastAsia="Times New Roman" w:hAnsi="Times New Roman" w:cs="Times New Roman"/>
                  <w:sz w:val="24"/>
                  <w:szCs w:val="24"/>
                </w:rPr>
                <w:t>david.rice@nih.gov</w:t>
              </w:r>
            </w:hyperlink>
            <w:r w:rsidR="009D232E">
              <w:rPr>
                <w:rFonts w:ascii="Times New Roman" w:eastAsia="Times New Roman" w:hAnsi="Times New Roman" w:cs="Times New Roman"/>
                <w:sz w:val="24"/>
                <w:szCs w:val="24"/>
              </w:rPr>
              <w:t xml:space="preserve"> </w:t>
            </w:r>
          </w:p>
        </w:tc>
      </w:tr>
      <w:tr w:rsidR="002B0785" w:rsidRPr="00955305" w14:paraId="65570545" w14:textId="77777777" w:rsidTr="0BBBA852">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036C97A8"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Special Placement Program Coordinator (Individuals with Disabilities)</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02B6A2"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Shelia Monroe</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25644F"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Senior Human Resources Specialist</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85DD21"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201</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80F7D5"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GS-13</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B06CBC"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(301) 496-6504</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4857A5" w14:textId="77777777" w:rsidR="002B0785" w:rsidRPr="00955305" w:rsidRDefault="00073A9E" w:rsidP="00BB2A1C">
            <w:pPr>
              <w:spacing w:after="0" w:line="240" w:lineRule="auto"/>
              <w:rPr>
                <w:rFonts w:ascii="Times New Roman" w:eastAsia="Times New Roman" w:hAnsi="Times New Roman" w:cs="Times New Roman"/>
                <w:sz w:val="24"/>
                <w:szCs w:val="24"/>
              </w:rPr>
            </w:pPr>
            <w:hyperlink r:id="rId19" w:history="1">
              <w:r w:rsidR="002B0785" w:rsidRPr="00955305">
                <w:rPr>
                  <w:rFonts w:ascii="Times New Roman" w:eastAsia="Times New Roman" w:hAnsi="Times New Roman" w:cs="Times New Roman"/>
                  <w:color w:val="0563C1"/>
                  <w:sz w:val="24"/>
                  <w:szCs w:val="24"/>
                  <w:u w:val="single"/>
                </w:rPr>
                <w:t>monroes@od31tm1.od.nih.gov</w:t>
              </w:r>
            </w:hyperlink>
          </w:p>
        </w:tc>
      </w:tr>
      <w:tr w:rsidR="002B0785" w:rsidRPr="00955305" w14:paraId="0532F2C5" w14:textId="77777777" w:rsidTr="0BBBA852">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567207F9" w14:textId="325104BB"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Reasonable Accommodation Program Manager</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A8C87A" w14:textId="0BFCBA41" w:rsidR="002B0785" w:rsidRPr="00955305" w:rsidRDefault="00F638D4"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Jessica Center</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1FD52D" w14:textId="4383F9D5" w:rsidR="002B0785" w:rsidRPr="00955305" w:rsidRDefault="00F638D4"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90834">
              <w:rPr>
                <w:rFonts w:ascii="Times New Roman" w:eastAsia="Times New Roman" w:hAnsi="Times New Roman" w:cs="Times New Roman"/>
                <w:sz w:val="24"/>
                <w:szCs w:val="24"/>
              </w:rPr>
              <w:t>Director</w:t>
            </w:r>
            <w:r w:rsidR="002B0785" w:rsidRPr="00955305">
              <w:rPr>
                <w:rFonts w:ascii="Times New Roman" w:eastAsia="Times New Roman" w:hAnsi="Times New Roman" w:cs="Times New Roman"/>
                <w:sz w:val="24"/>
                <w:szCs w:val="24"/>
              </w:rPr>
              <w:t>, Access &amp; Equity Branch</w:t>
            </w:r>
          </w:p>
          <w:p w14:paraId="1541E5B5"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 xml:space="preserve">Guidance, Education, &amp; Marketing Division, EDI </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1619BD"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260</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E617FE"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GS-14</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3324D2"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(301) 594-3282</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1852F3" w14:textId="6C17776A" w:rsidR="002B0785" w:rsidRPr="00955305" w:rsidRDefault="00073A9E" w:rsidP="00BB2A1C">
            <w:pPr>
              <w:spacing w:after="0" w:line="240" w:lineRule="auto"/>
              <w:rPr>
                <w:rFonts w:ascii="Times New Roman" w:eastAsia="Times New Roman" w:hAnsi="Times New Roman" w:cs="Times New Roman"/>
                <w:sz w:val="24"/>
                <w:szCs w:val="24"/>
              </w:rPr>
            </w:pPr>
            <w:hyperlink r:id="rId20" w:history="1">
              <w:r w:rsidR="00F638D4" w:rsidRPr="00D40C73">
                <w:rPr>
                  <w:rStyle w:val="Hyperlink"/>
                  <w:rFonts w:ascii="Times New Roman" w:eastAsia="Times New Roman" w:hAnsi="Times New Roman" w:cs="Times New Roman"/>
                  <w:sz w:val="24"/>
                  <w:szCs w:val="24"/>
                </w:rPr>
                <w:t>Jessica.center@nih.gov</w:t>
              </w:r>
            </w:hyperlink>
            <w:r w:rsidR="00F638D4">
              <w:rPr>
                <w:rFonts w:ascii="Times New Roman" w:eastAsia="Times New Roman" w:hAnsi="Times New Roman" w:cs="Times New Roman"/>
                <w:sz w:val="24"/>
                <w:szCs w:val="24"/>
              </w:rPr>
              <w:t xml:space="preserve"> </w:t>
            </w:r>
          </w:p>
        </w:tc>
      </w:tr>
      <w:tr w:rsidR="002B0785" w:rsidRPr="00955305" w14:paraId="4079E684" w14:textId="77777777" w:rsidTr="0BBBA852">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0E9835C7"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Anti-Harassment Program Manager</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53CE57" w14:textId="77777777" w:rsidR="002B0785" w:rsidRPr="00955305" w:rsidRDefault="002B0785" w:rsidP="00BB2A1C">
            <w:pPr>
              <w:spacing w:beforeLines="1" w:before="2" w:afterLines="1" w:after="2"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Jessica Hawkins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1F982E" w14:textId="77777777" w:rsidR="002B0785" w:rsidRPr="00955305" w:rsidRDefault="002B0785" w:rsidP="00BB2A1C">
            <w:pPr>
              <w:spacing w:beforeLines="1" w:before="2" w:afterLines="1" w:after="2"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Supervisor, NIH Civil Program</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1DD583" w14:textId="77777777" w:rsidR="002B0785" w:rsidRPr="00955305" w:rsidRDefault="002B0785" w:rsidP="00BB2A1C">
            <w:pPr>
              <w:spacing w:beforeLines="1" w:before="2" w:afterLines="1" w:after="2"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201</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94B851" w14:textId="77777777" w:rsidR="002B0785" w:rsidRPr="00955305" w:rsidRDefault="002B0785" w:rsidP="00BB2A1C">
            <w:pPr>
              <w:spacing w:beforeLines="1" w:before="2" w:afterLines="1" w:after="2"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GS-14</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6FB7F7" w14:textId="77777777" w:rsidR="002B0785" w:rsidRPr="00955305" w:rsidRDefault="002B0785" w:rsidP="00BB2A1C">
            <w:pPr>
              <w:spacing w:beforeLines="1" w:before="2" w:afterLines="1" w:after="2"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(301)</w:t>
            </w:r>
          </w:p>
          <w:p w14:paraId="14F175F2" w14:textId="77777777" w:rsidR="002B0785" w:rsidRPr="00955305" w:rsidRDefault="002B0785" w:rsidP="00BB2A1C">
            <w:pPr>
              <w:spacing w:beforeLines="1" w:before="2" w:afterLines="1" w:after="2"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402-8006</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467818" w14:textId="3D021AA4" w:rsidR="002B0785" w:rsidRPr="00955305" w:rsidRDefault="00073A9E" w:rsidP="00BB2A1C">
            <w:pPr>
              <w:spacing w:beforeLines="1" w:before="2" w:afterLines="1" w:after="2" w:line="240" w:lineRule="auto"/>
              <w:rPr>
                <w:rFonts w:ascii="Times New Roman" w:eastAsia="Times New Roman" w:hAnsi="Times New Roman" w:cs="Times New Roman"/>
                <w:sz w:val="24"/>
                <w:szCs w:val="24"/>
              </w:rPr>
            </w:pPr>
            <w:hyperlink r:id="rId21" w:history="1">
              <w:r w:rsidR="009D232E" w:rsidRPr="009D1865">
                <w:rPr>
                  <w:rStyle w:val="Hyperlink"/>
                  <w:rFonts w:ascii="Times New Roman" w:eastAsia="Times New Roman" w:hAnsi="Times New Roman" w:cs="Times New Roman"/>
                  <w:sz w:val="24"/>
                  <w:szCs w:val="24"/>
                </w:rPr>
                <w:t>jessica.hawkins@nih.gov</w:t>
              </w:r>
            </w:hyperlink>
            <w:r w:rsidR="009D232E">
              <w:rPr>
                <w:rFonts w:ascii="Times New Roman" w:eastAsia="Times New Roman" w:hAnsi="Times New Roman" w:cs="Times New Roman"/>
                <w:sz w:val="24"/>
                <w:szCs w:val="24"/>
              </w:rPr>
              <w:t xml:space="preserve"> </w:t>
            </w:r>
          </w:p>
        </w:tc>
      </w:tr>
      <w:tr w:rsidR="002B0785" w:rsidRPr="00955305" w14:paraId="1825B57F" w14:textId="77777777" w:rsidTr="0BBBA852">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1F8D3FD4"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ADR Program Manager</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D674BF"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None</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4976DD"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None</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61CDF4"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None</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270965"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None</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A035FE"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None</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4423FE"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None</w:t>
            </w:r>
          </w:p>
        </w:tc>
      </w:tr>
      <w:tr w:rsidR="002B0785" w:rsidRPr="00955305" w14:paraId="1091554D" w14:textId="77777777" w:rsidTr="0BBBA852">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9B0841A"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Compliance Manager</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C8D7C7" w14:textId="56AF1405"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K</w:t>
            </w:r>
            <w:r w:rsidR="00C65039">
              <w:rPr>
                <w:rFonts w:ascii="Times New Roman" w:eastAsia="Times New Roman" w:hAnsi="Times New Roman" w:cs="Times New Roman"/>
                <w:sz w:val="24"/>
                <w:szCs w:val="24"/>
              </w:rPr>
              <w:t>enrick</w:t>
            </w:r>
            <w:r w:rsidRPr="00955305">
              <w:rPr>
                <w:rFonts w:ascii="Times New Roman" w:eastAsia="Times New Roman" w:hAnsi="Times New Roman" w:cs="Times New Roman"/>
                <w:sz w:val="24"/>
                <w:szCs w:val="24"/>
              </w:rPr>
              <w:t xml:space="preserve"> </w:t>
            </w:r>
            <w:r w:rsidR="00C65039">
              <w:rPr>
                <w:rFonts w:ascii="Times New Roman" w:eastAsia="Times New Roman" w:hAnsi="Times New Roman" w:cs="Times New Roman"/>
                <w:sz w:val="24"/>
                <w:szCs w:val="24"/>
              </w:rPr>
              <w:t>Small, Esq.</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0AAA5C" w14:textId="24CA2006" w:rsidR="002B0785" w:rsidRPr="00955305" w:rsidRDefault="00C65039"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Acting </w:t>
            </w:r>
            <w:r w:rsidR="002B0785" w:rsidRPr="00955305">
              <w:rPr>
                <w:rFonts w:ascii="Times New Roman" w:eastAsia="Times New Roman" w:hAnsi="Times New Roman" w:cs="Times New Roman"/>
                <w:sz w:val="24"/>
                <w:szCs w:val="24"/>
              </w:rPr>
              <w:t>Director, Division of Resolution &amp; Equity, EDI</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3666AF"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260</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0E2A8F"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GS-15</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836179" w14:textId="159FDC03"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 xml:space="preserve">(301) </w:t>
            </w:r>
            <w:r w:rsidR="00C65039">
              <w:rPr>
                <w:rFonts w:ascii="Times New Roman" w:eastAsia="Times New Roman" w:hAnsi="Times New Roman" w:cs="Times New Roman"/>
                <w:sz w:val="24"/>
                <w:szCs w:val="24"/>
              </w:rPr>
              <w:t>496-5604</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3F61A1" w14:textId="2B2F68A7" w:rsidR="002B0785" w:rsidRPr="00955305" w:rsidRDefault="00073A9E" w:rsidP="00BB2A1C">
            <w:pPr>
              <w:spacing w:after="0" w:line="240" w:lineRule="auto"/>
              <w:rPr>
                <w:rFonts w:ascii="Times New Roman" w:eastAsia="Times New Roman" w:hAnsi="Times New Roman" w:cs="Times New Roman"/>
                <w:sz w:val="24"/>
                <w:szCs w:val="24"/>
              </w:rPr>
            </w:pPr>
            <w:hyperlink r:id="rId22" w:history="1">
              <w:r w:rsidR="009D232E" w:rsidRPr="009D1865">
                <w:rPr>
                  <w:rStyle w:val="Hyperlink"/>
                  <w:rFonts w:ascii="Times New Roman" w:eastAsia="Times New Roman" w:hAnsi="Times New Roman" w:cs="Times New Roman"/>
                  <w:sz w:val="24"/>
                  <w:szCs w:val="24"/>
                </w:rPr>
                <w:t>kenrick.small@nih.gov</w:t>
              </w:r>
            </w:hyperlink>
            <w:r w:rsidR="009D232E">
              <w:rPr>
                <w:rFonts w:ascii="Times New Roman" w:eastAsia="Times New Roman" w:hAnsi="Times New Roman" w:cs="Times New Roman"/>
                <w:sz w:val="24"/>
                <w:szCs w:val="24"/>
              </w:rPr>
              <w:t xml:space="preserve"> </w:t>
            </w:r>
          </w:p>
        </w:tc>
      </w:tr>
      <w:tr w:rsidR="002B0785" w:rsidRPr="00955305" w14:paraId="247DEC0D" w14:textId="77777777" w:rsidTr="0BBBA852">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32822F88"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lastRenderedPageBreak/>
              <w:t>Principal MD-715 Preparer</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6655F6"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Alma McKune</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FCAB3D"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MD-715 Portfolio Strategist, Division of Diversity &amp; Inclusion, EDI</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421A13"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260</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EF3FB7"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GS-13</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6C3024" w14:textId="77777777" w:rsidR="002B0785" w:rsidRPr="00955305" w:rsidRDefault="002B0785" w:rsidP="00BB2A1C">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(301) 496-4547</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7F94D7" w14:textId="1F450DEC" w:rsidR="002B0785" w:rsidRPr="00955305" w:rsidRDefault="00073A9E" w:rsidP="00BB2A1C">
            <w:pPr>
              <w:spacing w:after="0" w:line="240" w:lineRule="auto"/>
              <w:rPr>
                <w:rFonts w:ascii="Times New Roman" w:eastAsia="Times New Roman" w:hAnsi="Times New Roman" w:cs="Times New Roman"/>
                <w:sz w:val="24"/>
                <w:szCs w:val="24"/>
              </w:rPr>
            </w:pPr>
            <w:hyperlink r:id="rId23" w:history="1">
              <w:r w:rsidR="00F638D4" w:rsidRPr="00D40C73">
                <w:rPr>
                  <w:rStyle w:val="Hyperlink"/>
                  <w:rFonts w:ascii="Times New Roman" w:eastAsia="Times New Roman" w:hAnsi="Times New Roman" w:cs="Times New Roman"/>
                  <w:sz w:val="24"/>
                  <w:szCs w:val="24"/>
                </w:rPr>
                <w:t>mckunea@od.nih.gov</w:t>
              </w:r>
            </w:hyperlink>
          </w:p>
        </w:tc>
      </w:tr>
      <w:bookmarkEnd w:id="4"/>
    </w:tbl>
    <w:p w14:paraId="3AAC5F84" w14:textId="28A0567B" w:rsidR="0BBBA852" w:rsidRDefault="0BBBA852" w:rsidP="00AB0895">
      <w:pPr>
        <w:spacing w:line="240" w:lineRule="auto"/>
      </w:pPr>
    </w:p>
    <w:p w14:paraId="0DD57070" w14:textId="77777777" w:rsidR="002B0785" w:rsidRPr="00955305" w:rsidRDefault="002B0785" w:rsidP="00BB2A1C">
      <w:pPr>
        <w:spacing w:beforeLines="1" w:before="2" w:afterLines="1" w:after="2" w:line="240" w:lineRule="auto"/>
        <w:outlineLvl w:val="2"/>
        <w:rPr>
          <w:rFonts w:ascii="Arial" w:eastAsia="Times New Roman" w:hAnsi="Arial" w:cs="Arial"/>
          <w:b/>
          <w:sz w:val="27"/>
          <w:szCs w:val="24"/>
        </w:rPr>
      </w:pPr>
    </w:p>
    <w:p w14:paraId="504737A0" w14:textId="77777777" w:rsidR="002B0785" w:rsidRPr="00955305" w:rsidRDefault="002B0785" w:rsidP="00BB2A1C">
      <w:pPr>
        <w:spacing w:beforeLines="1" w:before="2" w:afterLines="1" w:after="2" w:line="240" w:lineRule="auto"/>
        <w:outlineLvl w:val="2"/>
        <w:rPr>
          <w:rFonts w:ascii="Arial" w:eastAsia="Times New Roman" w:hAnsi="Arial" w:cs="Arial"/>
          <w:b/>
          <w:sz w:val="27"/>
          <w:szCs w:val="24"/>
        </w:rPr>
      </w:pPr>
      <w:r w:rsidRPr="00955305">
        <w:rPr>
          <w:rFonts w:ascii="Arial" w:eastAsia="Times New Roman" w:hAnsi="Arial" w:cs="Arial"/>
          <w:b/>
          <w:sz w:val="27"/>
          <w:szCs w:val="24"/>
        </w:rPr>
        <w:t>Part D.1 – List of Subordinate Components Covered in this Report</w:t>
      </w:r>
    </w:p>
    <w:p w14:paraId="572DE524" w14:textId="77777777" w:rsidR="002B0785" w:rsidRPr="00955305" w:rsidRDefault="002B0785" w:rsidP="00AB0895">
      <w:pPr>
        <w:spacing w:beforeLines="1" w:before="2" w:afterLines="1" w:after="2" w:line="240" w:lineRule="auto"/>
        <w:outlineLvl w:val="2"/>
        <w:rPr>
          <w:rFonts w:ascii="Arial" w:eastAsia="Times New Roman" w:hAnsi="Arial" w:cs="Arial"/>
          <w:sz w:val="20"/>
          <w:szCs w:val="20"/>
        </w:rPr>
      </w:pPr>
    </w:p>
    <w:p w14:paraId="16BC8520" w14:textId="77777777" w:rsidR="002B0785" w:rsidRPr="00955305" w:rsidRDefault="002B0785" w:rsidP="00AB0895">
      <w:pPr>
        <w:spacing w:beforeLines="1" w:before="2" w:afterLines="1" w:after="2" w:line="240" w:lineRule="auto"/>
        <w:outlineLvl w:val="2"/>
        <w:rPr>
          <w:rFonts w:ascii="Arial" w:eastAsia="Times New Roman" w:hAnsi="Arial" w:cs="Arial"/>
          <w:sz w:val="20"/>
          <w:szCs w:val="20"/>
        </w:rPr>
      </w:pPr>
      <w:r w:rsidRPr="00955305">
        <w:rPr>
          <w:rFonts w:ascii="Arial" w:eastAsia="Times New Roman" w:hAnsi="Arial" w:cs="Arial"/>
          <w:sz w:val="20"/>
          <w:szCs w:val="20"/>
        </w:rPr>
        <w:t>Please identify the subordinate components within the agency (e.g., bureaus, regions, etc.).</w:t>
      </w:r>
    </w:p>
    <w:p w14:paraId="594BD771" w14:textId="77777777" w:rsidR="002B0785" w:rsidRPr="00955305" w:rsidRDefault="002B0785" w:rsidP="00AB0895">
      <w:pPr>
        <w:spacing w:beforeLines="1" w:before="2" w:afterLines="1" w:after="2" w:line="240" w:lineRule="auto"/>
        <w:outlineLvl w:val="2"/>
        <w:rPr>
          <w:rFonts w:ascii="Arial" w:eastAsia="Times New Roman" w:hAnsi="Arial" w:cs="Arial"/>
          <w:sz w:val="20"/>
          <w:szCs w:val="20"/>
        </w:rPr>
      </w:pPr>
    </w:p>
    <w:p w14:paraId="4D94FA71" w14:textId="5A08F2C5" w:rsidR="002B0785" w:rsidRPr="00955305" w:rsidRDefault="002B0785" w:rsidP="00AB0895">
      <w:pPr>
        <w:spacing w:beforeLines="1" w:before="2" w:afterLines="1" w:after="2" w:line="240" w:lineRule="auto"/>
        <w:outlineLvl w:val="2"/>
        <w:rPr>
          <w:rFonts w:ascii="Arial" w:eastAsia="Times New Roman" w:hAnsi="Arial" w:cs="Arial"/>
          <w:sz w:val="20"/>
          <w:szCs w:val="20"/>
        </w:rPr>
      </w:pPr>
      <w:r w:rsidRPr="00955305">
        <w:rPr>
          <w:rFonts w:ascii="Arial" w:eastAsia="Times New Roman" w:hAnsi="Arial" w:cs="Arial"/>
          <w:sz w:val="20"/>
          <w:szCs w:val="20"/>
        </w:rPr>
        <w:t xml:space="preserve">      If the agency does not have any subordinate components, please check the box.</w:t>
      </w:r>
    </w:p>
    <w:p w14:paraId="6758AC92" w14:textId="77777777" w:rsidR="002B0785" w:rsidRPr="00955305" w:rsidRDefault="002B0785" w:rsidP="00AB0895">
      <w:pPr>
        <w:spacing w:beforeLines="1" w:before="2" w:afterLines="1" w:after="2" w:line="240" w:lineRule="auto"/>
        <w:outlineLvl w:val="2"/>
        <w:rPr>
          <w:rFonts w:ascii="Arial" w:eastAsia="Times New Roman" w:hAnsi="Arial" w:cs="Arial"/>
          <w:b/>
          <w:sz w:val="27"/>
          <w:szCs w:val="24"/>
        </w:rPr>
      </w:pPr>
    </w:p>
    <w:tbl>
      <w:tblPr>
        <w:tblW w:w="5000" w:type="pct"/>
        <w:tblCellMar>
          <w:top w:w="75" w:type="dxa"/>
          <w:left w:w="75" w:type="dxa"/>
          <w:bottom w:w="75" w:type="dxa"/>
          <w:right w:w="75" w:type="dxa"/>
        </w:tblCellMar>
        <w:tblLook w:val="0000" w:firstRow="0" w:lastRow="0" w:firstColumn="0" w:lastColumn="0" w:noHBand="0" w:noVBand="0"/>
      </w:tblPr>
      <w:tblGrid>
        <w:gridCol w:w="2739"/>
        <w:gridCol w:w="2044"/>
        <w:gridCol w:w="787"/>
        <w:gridCol w:w="1258"/>
        <w:gridCol w:w="1258"/>
        <w:gridCol w:w="1258"/>
      </w:tblGrid>
      <w:tr w:rsidR="002B0785" w:rsidRPr="00955305" w14:paraId="6FB2FDC5" w14:textId="77777777" w:rsidTr="00E36B6D">
        <w:trPr>
          <w:tblHeader/>
        </w:trPr>
        <w:tc>
          <w:tcPr>
            <w:tcW w:w="1466" w:type="pct"/>
            <w:tcBorders>
              <w:top w:val="single" w:sz="6" w:space="0" w:color="666666"/>
              <w:left w:val="single" w:sz="6" w:space="0" w:color="666666"/>
              <w:bottom w:val="single" w:sz="6" w:space="0" w:color="666666"/>
              <w:right w:val="single" w:sz="6" w:space="0" w:color="666666"/>
            </w:tcBorders>
            <w:vAlign w:val="center"/>
          </w:tcPr>
          <w:p w14:paraId="4FE14FFA" w14:textId="77777777" w:rsidR="002B0785" w:rsidRPr="00955305" w:rsidRDefault="002B0785" w:rsidP="00AB0895">
            <w:pPr>
              <w:spacing w:beforeLines="1" w:before="2" w:afterLines="1" w:after="2"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Subordinate Component</w:t>
            </w:r>
          </w:p>
        </w:tc>
        <w:tc>
          <w:tcPr>
            <w:tcW w:w="1094" w:type="pct"/>
            <w:tcBorders>
              <w:top w:val="single" w:sz="6" w:space="0" w:color="666666"/>
              <w:left w:val="single" w:sz="6" w:space="0" w:color="666666"/>
              <w:bottom w:val="single" w:sz="6" w:space="0" w:color="666666"/>
              <w:right w:val="single" w:sz="6" w:space="0" w:color="666666"/>
            </w:tcBorders>
            <w:vAlign w:val="center"/>
          </w:tcPr>
          <w:p w14:paraId="11C61C17" w14:textId="77777777" w:rsidR="002B0785" w:rsidRPr="00955305" w:rsidRDefault="002B0785" w:rsidP="00AB0895">
            <w:pPr>
              <w:spacing w:beforeLines="1" w:before="2" w:afterLines="1" w:after="2"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City</w:t>
            </w:r>
          </w:p>
        </w:tc>
        <w:tc>
          <w:tcPr>
            <w:tcW w:w="421" w:type="pct"/>
            <w:tcBorders>
              <w:top w:val="single" w:sz="6" w:space="0" w:color="666666"/>
              <w:left w:val="single" w:sz="6" w:space="0" w:color="666666"/>
              <w:bottom w:val="single" w:sz="6" w:space="0" w:color="666666"/>
              <w:right w:val="single" w:sz="6" w:space="0" w:color="666666"/>
            </w:tcBorders>
            <w:vAlign w:val="center"/>
          </w:tcPr>
          <w:p w14:paraId="783051E7" w14:textId="77777777" w:rsidR="002B0785" w:rsidRPr="00955305" w:rsidRDefault="002B0785" w:rsidP="00AB0895">
            <w:pPr>
              <w:spacing w:beforeLines="1" w:before="2" w:afterLines="1" w:after="2"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State</w:t>
            </w:r>
          </w:p>
        </w:tc>
        <w:tc>
          <w:tcPr>
            <w:tcW w:w="673" w:type="pct"/>
            <w:tcBorders>
              <w:top w:val="single" w:sz="6" w:space="0" w:color="666666"/>
              <w:left w:val="single" w:sz="6" w:space="0" w:color="666666"/>
              <w:bottom w:val="single" w:sz="6" w:space="0" w:color="666666"/>
              <w:right w:val="single" w:sz="6" w:space="0" w:color="666666"/>
            </w:tcBorders>
            <w:vAlign w:val="center"/>
          </w:tcPr>
          <w:p w14:paraId="70C309EB" w14:textId="77777777" w:rsidR="002B0785" w:rsidRPr="00955305" w:rsidRDefault="002B0785" w:rsidP="00AB0895">
            <w:pPr>
              <w:spacing w:beforeLines="1" w:before="2" w:afterLines="1" w:after="2"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Country (Optional)</w:t>
            </w:r>
          </w:p>
        </w:tc>
        <w:tc>
          <w:tcPr>
            <w:tcW w:w="673" w:type="pct"/>
            <w:tcBorders>
              <w:top w:val="single" w:sz="6" w:space="0" w:color="666666"/>
              <w:left w:val="single" w:sz="6" w:space="0" w:color="666666"/>
              <w:bottom w:val="single" w:sz="6" w:space="0" w:color="666666"/>
              <w:right w:val="single" w:sz="6" w:space="0" w:color="666666"/>
            </w:tcBorders>
            <w:vAlign w:val="center"/>
          </w:tcPr>
          <w:p w14:paraId="05607815" w14:textId="77777777" w:rsidR="002B0785" w:rsidRPr="00955305" w:rsidRDefault="002B0785" w:rsidP="00AB0895">
            <w:pPr>
              <w:spacing w:beforeLines="1" w:before="2" w:afterLines="1" w:after="2"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Agency Code (</w:t>
            </w:r>
            <w:proofErr w:type="spellStart"/>
            <w:r w:rsidRPr="00955305">
              <w:rPr>
                <w:rFonts w:ascii="Arial" w:eastAsia="Times New Roman" w:hAnsi="Arial" w:cs="Arial"/>
                <w:b/>
                <w:bCs/>
                <w:sz w:val="20"/>
                <w:szCs w:val="20"/>
              </w:rPr>
              <w:t>xxxx</w:t>
            </w:r>
            <w:proofErr w:type="spellEnd"/>
            <w:r w:rsidRPr="00955305">
              <w:rPr>
                <w:rFonts w:ascii="Arial" w:eastAsia="Times New Roman" w:hAnsi="Arial" w:cs="Arial"/>
                <w:b/>
                <w:bCs/>
                <w:sz w:val="20"/>
                <w:szCs w:val="20"/>
              </w:rPr>
              <w:t>)</w:t>
            </w:r>
          </w:p>
        </w:tc>
        <w:tc>
          <w:tcPr>
            <w:tcW w:w="673" w:type="pct"/>
            <w:tcBorders>
              <w:top w:val="single" w:sz="6" w:space="0" w:color="666666"/>
              <w:left w:val="single" w:sz="6" w:space="0" w:color="666666"/>
              <w:bottom w:val="single" w:sz="6" w:space="0" w:color="666666"/>
              <w:right w:val="single" w:sz="6" w:space="0" w:color="666666"/>
            </w:tcBorders>
          </w:tcPr>
          <w:p w14:paraId="60EB6CE8" w14:textId="77777777" w:rsidR="002B0785" w:rsidRPr="00955305" w:rsidRDefault="002B0785" w:rsidP="00AB0895">
            <w:pPr>
              <w:spacing w:beforeLines="1" w:before="2" w:afterLines="1" w:after="2"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FIPS</w:t>
            </w:r>
          </w:p>
          <w:p w14:paraId="42BDF1B9" w14:textId="77777777" w:rsidR="002B0785" w:rsidRPr="00955305" w:rsidRDefault="002B0785" w:rsidP="00AB0895">
            <w:pPr>
              <w:spacing w:beforeLines="1" w:before="2" w:afterLines="1" w:after="2"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Codes</w:t>
            </w:r>
          </w:p>
          <w:p w14:paraId="0BEF2033" w14:textId="77777777" w:rsidR="002B0785" w:rsidRPr="00955305" w:rsidRDefault="002B0785" w:rsidP="00AB0895">
            <w:pPr>
              <w:spacing w:beforeLines="1" w:before="2" w:afterLines="1" w:after="2"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w:t>
            </w:r>
            <w:proofErr w:type="spellStart"/>
            <w:r w:rsidRPr="00955305">
              <w:rPr>
                <w:rFonts w:ascii="Arial" w:eastAsia="Times New Roman" w:hAnsi="Arial" w:cs="Arial"/>
                <w:b/>
                <w:bCs/>
                <w:sz w:val="20"/>
                <w:szCs w:val="20"/>
              </w:rPr>
              <w:t>xxxxx</w:t>
            </w:r>
            <w:proofErr w:type="spellEnd"/>
            <w:r w:rsidRPr="00955305">
              <w:rPr>
                <w:rFonts w:ascii="Arial" w:eastAsia="Times New Roman" w:hAnsi="Arial" w:cs="Arial"/>
                <w:b/>
                <w:bCs/>
                <w:sz w:val="20"/>
                <w:szCs w:val="20"/>
              </w:rPr>
              <w:t>)</w:t>
            </w:r>
          </w:p>
        </w:tc>
      </w:tr>
      <w:tr w:rsidR="002B0785" w:rsidRPr="00955305" w14:paraId="553873A4"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40BE6614" w14:textId="77777777" w:rsidR="002B0785" w:rsidRPr="00955305" w:rsidRDefault="002B0785" w:rsidP="00BB2A1C">
            <w:pPr>
              <w:spacing w:beforeLines="1" w:before="2" w:afterLines="1" w:after="2" w:line="240" w:lineRule="auto"/>
              <w:rPr>
                <w:rFonts w:ascii="Arial" w:eastAsia="Times New Roman" w:hAnsi="Arial" w:cs="Arial"/>
                <w:sz w:val="24"/>
                <w:szCs w:val="24"/>
              </w:rPr>
            </w:pPr>
            <w:r w:rsidRPr="00955305">
              <w:rPr>
                <w:rFonts w:ascii="Times New Roman" w:eastAsia="Times New Roman" w:hAnsi="Times New Roman" w:cs="Times New Roman"/>
                <w:color w:val="000000"/>
                <w:sz w:val="24"/>
                <w:szCs w:val="24"/>
              </w:rPr>
              <w:t>Office of the Director (OD)</w:t>
            </w:r>
          </w:p>
        </w:tc>
        <w:tc>
          <w:tcPr>
            <w:tcW w:w="1094" w:type="pct"/>
            <w:tcBorders>
              <w:top w:val="single" w:sz="6" w:space="0" w:color="666666"/>
              <w:left w:val="single" w:sz="6" w:space="0" w:color="666666"/>
              <w:bottom w:val="single" w:sz="6" w:space="0" w:color="666666"/>
              <w:right w:val="single" w:sz="6" w:space="0" w:color="666666"/>
            </w:tcBorders>
            <w:vAlign w:val="center"/>
          </w:tcPr>
          <w:p w14:paraId="635EDC50" w14:textId="77777777" w:rsidR="002B0785" w:rsidRPr="00955305" w:rsidRDefault="002B0785" w:rsidP="00BB2A1C">
            <w:pPr>
              <w:spacing w:beforeLines="1" w:before="2" w:afterLines="1" w:after="2" w:line="240" w:lineRule="auto"/>
              <w:rPr>
                <w:rFonts w:ascii="Arial" w:eastAsia="Times New Roman" w:hAnsi="Arial" w:cs="Arial"/>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4936DB1A" w14:textId="77777777" w:rsidR="002B0785" w:rsidRPr="00955305" w:rsidRDefault="002B0785" w:rsidP="00AB0895">
            <w:pPr>
              <w:spacing w:beforeLines="1" w:before="2" w:afterLines="1" w:after="2" w:line="240" w:lineRule="auto"/>
              <w:rPr>
                <w:rFonts w:ascii="Arial" w:eastAsia="Times New Roman" w:hAnsi="Arial" w:cs="Arial"/>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58805FD1"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4FE8B9EE"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2E31B39B"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HNA</w:t>
            </w:r>
          </w:p>
          <w:p w14:paraId="43C41A79"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p>
        </w:tc>
      </w:tr>
      <w:tr w:rsidR="002B0785" w:rsidRPr="00955305" w14:paraId="37CC38EF"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71B932B1"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National Cancer Institute (NCI)</w:t>
            </w:r>
          </w:p>
        </w:tc>
        <w:tc>
          <w:tcPr>
            <w:tcW w:w="1094" w:type="pct"/>
            <w:tcBorders>
              <w:top w:val="single" w:sz="6" w:space="0" w:color="666666"/>
              <w:left w:val="single" w:sz="6" w:space="0" w:color="666666"/>
              <w:bottom w:val="single" w:sz="6" w:space="0" w:color="666666"/>
              <w:right w:val="single" w:sz="6" w:space="0" w:color="666666"/>
            </w:tcBorders>
            <w:vAlign w:val="center"/>
          </w:tcPr>
          <w:p w14:paraId="68DAA184"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2673307A"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2C1784E6"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1D523776"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76265D6A"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HNC</w:t>
            </w:r>
          </w:p>
          <w:p w14:paraId="38DAAA83"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p>
        </w:tc>
      </w:tr>
      <w:tr w:rsidR="002B0785" w:rsidRPr="00955305" w14:paraId="6C91D096"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30B0FE65"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National Eye Institute (NEI)</w:t>
            </w:r>
          </w:p>
        </w:tc>
        <w:tc>
          <w:tcPr>
            <w:tcW w:w="1094" w:type="pct"/>
            <w:tcBorders>
              <w:top w:val="single" w:sz="6" w:space="0" w:color="666666"/>
              <w:left w:val="single" w:sz="6" w:space="0" w:color="666666"/>
              <w:bottom w:val="single" w:sz="6" w:space="0" w:color="666666"/>
              <w:right w:val="single" w:sz="6" w:space="0" w:color="666666"/>
            </w:tcBorders>
            <w:vAlign w:val="center"/>
          </w:tcPr>
          <w:p w14:paraId="111C2CCE"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00EF9296"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01D73D5E"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3959ED75"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49F76A38"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HNW</w:t>
            </w:r>
          </w:p>
          <w:p w14:paraId="33B2C73A"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p>
        </w:tc>
      </w:tr>
      <w:tr w:rsidR="002B0785" w:rsidRPr="00955305" w14:paraId="1093C86B"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30FC0680"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National Heart, Lung, and Blood Institute (NHLBI)</w:t>
            </w:r>
          </w:p>
        </w:tc>
        <w:tc>
          <w:tcPr>
            <w:tcW w:w="1094" w:type="pct"/>
            <w:tcBorders>
              <w:top w:val="single" w:sz="6" w:space="0" w:color="666666"/>
              <w:left w:val="single" w:sz="6" w:space="0" w:color="666666"/>
              <w:bottom w:val="single" w:sz="6" w:space="0" w:color="666666"/>
              <w:right w:val="single" w:sz="6" w:space="0" w:color="666666"/>
            </w:tcBorders>
            <w:vAlign w:val="center"/>
          </w:tcPr>
          <w:p w14:paraId="4F9227A7"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350812A0"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11BF5F9E"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75C3DB8E"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75CAC866"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HNH</w:t>
            </w:r>
          </w:p>
          <w:p w14:paraId="7F76EDF5"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p>
        </w:tc>
      </w:tr>
      <w:tr w:rsidR="002B0785" w:rsidRPr="00955305" w14:paraId="456CBFB5"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107C6074"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National Human Genome Research Institute (NHGRI)</w:t>
            </w:r>
          </w:p>
        </w:tc>
        <w:tc>
          <w:tcPr>
            <w:tcW w:w="1094" w:type="pct"/>
            <w:tcBorders>
              <w:top w:val="single" w:sz="6" w:space="0" w:color="666666"/>
              <w:left w:val="single" w:sz="6" w:space="0" w:color="666666"/>
              <w:bottom w:val="single" w:sz="6" w:space="0" w:color="666666"/>
              <w:right w:val="single" w:sz="6" w:space="0" w:color="666666"/>
            </w:tcBorders>
            <w:vAlign w:val="center"/>
          </w:tcPr>
          <w:p w14:paraId="0E8D02BB"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52AE8970"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0CDB6ECC"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9364B2B"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12EEA044"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HN4</w:t>
            </w:r>
          </w:p>
          <w:p w14:paraId="67871CE7"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p>
        </w:tc>
      </w:tr>
      <w:tr w:rsidR="002B0785" w:rsidRPr="00955305" w14:paraId="44BB6A3E"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78034AE8"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National Institute on Aging (NIA)</w:t>
            </w:r>
          </w:p>
        </w:tc>
        <w:tc>
          <w:tcPr>
            <w:tcW w:w="1094" w:type="pct"/>
            <w:tcBorders>
              <w:top w:val="single" w:sz="6" w:space="0" w:color="666666"/>
              <w:left w:val="single" w:sz="6" w:space="0" w:color="666666"/>
              <w:bottom w:val="single" w:sz="6" w:space="0" w:color="666666"/>
              <w:right w:val="single" w:sz="6" w:space="0" w:color="666666"/>
            </w:tcBorders>
            <w:vAlign w:val="center"/>
          </w:tcPr>
          <w:p w14:paraId="315DA36A"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052DA2B"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35889A75"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49A57A4"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4020FFF3"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HNN</w:t>
            </w:r>
          </w:p>
          <w:p w14:paraId="4D07F128"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p>
        </w:tc>
      </w:tr>
      <w:tr w:rsidR="002B0785" w:rsidRPr="00955305" w14:paraId="4712B733"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64E796C7"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National Institute on Alcohol Abuse and Alcoholism (NIAAA)</w:t>
            </w:r>
          </w:p>
        </w:tc>
        <w:tc>
          <w:tcPr>
            <w:tcW w:w="1094" w:type="pct"/>
            <w:tcBorders>
              <w:top w:val="single" w:sz="6" w:space="0" w:color="666666"/>
              <w:left w:val="single" w:sz="6" w:space="0" w:color="666666"/>
              <w:bottom w:val="single" w:sz="6" w:space="0" w:color="666666"/>
              <w:right w:val="single" w:sz="6" w:space="0" w:color="666666"/>
            </w:tcBorders>
            <w:vAlign w:val="center"/>
          </w:tcPr>
          <w:p w14:paraId="23902A5C"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6CB5CBA2"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1551F93E"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04D38EE0"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431CE890"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HN5</w:t>
            </w:r>
          </w:p>
        </w:tc>
      </w:tr>
      <w:tr w:rsidR="002B0785" w:rsidRPr="00955305" w14:paraId="5051066B"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340B0608"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lastRenderedPageBreak/>
              <w:t>National Institute of Allergy and Infectious Diseases (NIAID)</w:t>
            </w:r>
          </w:p>
        </w:tc>
        <w:tc>
          <w:tcPr>
            <w:tcW w:w="1094" w:type="pct"/>
            <w:tcBorders>
              <w:top w:val="single" w:sz="6" w:space="0" w:color="666666"/>
              <w:left w:val="single" w:sz="6" w:space="0" w:color="666666"/>
              <w:bottom w:val="single" w:sz="6" w:space="0" w:color="666666"/>
              <w:right w:val="single" w:sz="6" w:space="0" w:color="666666"/>
            </w:tcBorders>
            <w:vAlign w:val="center"/>
          </w:tcPr>
          <w:p w14:paraId="25F326F7"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C2AA532"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0B107CB5"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128CE3E1"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420EE416"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HNM</w:t>
            </w:r>
          </w:p>
        </w:tc>
      </w:tr>
      <w:tr w:rsidR="002B0785" w:rsidRPr="00955305" w14:paraId="3776E1F6"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4F701C53"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National Institute of Arthritis and Musculoskeletal and Skin Diseases (NIAMS)</w:t>
            </w:r>
          </w:p>
        </w:tc>
        <w:tc>
          <w:tcPr>
            <w:tcW w:w="1094" w:type="pct"/>
            <w:tcBorders>
              <w:top w:val="single" w:sz="6" w:space="0" w:color="666666"/>
              <w:left w:val="single" w:sz="6" w:space="0" w:color="666666"/>
              <w:bottom w:val="single" w:sz="6" w:space="0" w:color="666666"/>
              <w:right w:val="single" w:sz="6" w:space="0" w:color="666666"/>
            </w:tcBorders>
            <w:vAlign w:val="center"/>
          </w:tcPr>
          <w:p w14:paraId="1AFB73BF"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3B9426D3"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3DA24E96"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16AD937B"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1BFF97FF"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HNB</w:t>
            </w:r>
          </w:p>
        </w:tc>
      </w:tr>
      <w:tr w:rsidR="002B0785" w:rsidRPr="00955305" w14:paraId="23955B2E"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66C7696A"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National Institute of Biomedical Imaging and Bioengineering (NIBIB)</w:t>
            </w:r>
          </w:p>
        </w:tc>
        <w:tc>
          <w:tcPr>
            <w:tcW w:w="1094" w:type="pct"/>
            <w:tcBorders>
              <w:top w:val="single" w:sz="6" w:space="0" w:color="666666"/>
              <w:left w:val="single" w:sz="6" w:space="0" w:color="666666"/>
              <w:bottom w:val="single" w:sz="6" w:space="0" w:color="666666"/>
              <w:right w:val="single" w:sz="6" w:space="0" w:color="666666"/>
            </w:tcBorders>
            <w:vAlign w:val="center"/>
          </w:tcPr>
          <w:p w14:paraId="0B23F98D"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E295B3A"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139DCB71"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27925BD5"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34D9D38B"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HN8</w:t>
            </w:r>
          </w:p>
        </w:tc>
      </w:tr>
      <w:tr w:rsidR="002B0785" w:rsidRPr="00955305" w14:paraId="30E507DF"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33D7CBD4"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i/>
                <w:color w:val="000000"/>
                <w:sz w:val="24"/>
                <w:szCs w:val="24"/>
              </w:rPr>
              <w:t>Eunice Kennedy Shriver</w:t>
            </w:r>
            <w:r w:rsidRPr="00955305">
              <w:rPr>
                <w:rFonts w:ascii="Times New Roman" w:eastAsia="Times New Roman" w:hAnsi="Times New Roman" w:cs="Times New Roman"/>
                <w:color w:val="000000"/>
                <w:sz w:val="24"/>
                <w:szCs w:val="24"/>
              </w:rPr>
              <w:t xml:space="preserve"> National Institute of Child Health and Human Development (NICHD)</w:t>
            </w:r>
          </w:p>
        </w:tc>
        <w:tc>
          <w:tcPr>
            <w:tcW w:w="1094" w:type="pct"/>
            <w:tcBorders>
              <w:top w:val="single" w:sz="6" w:space="0" w:color="666666"/>
              <w:left w:val="single" w:sz="6" w:space="0" w:color="666666"/>
              <w:bottom w:val="single" w:sz="6" w:space="0" w:color="666666"/>
              <w:right w:val="single" w:sz="6" w:space="0" w:color="666666"/>
            </w:tcBorders>
            <w:vAlign w:val="center"/>
          </w:tcPr>
          <w:p w14:paraId="78B34EDE"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11E58619"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2D5632D7"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EE94010"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354B9D79"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HNT</w:t>
            </w:r>
          </w:p>
        </w:tc>
      </w:tr>
      <w:tr w:rsidR="002B0785" w:rsidRPr="00955305" w14:paraId="20B73824"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5D6BB27A"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National Institute on Deafness and Other Communication Disorders (NIDCD)</w:t>
            </w:r>
          </w:p>
        </w:tc>
        <w:tc>
          <w:tcPr>
            <w:tcW w:w="1094" w:type="pct"/>
            <w:tcBorders>
              <w:top w:val="single" w:sz="6" w:space="0" w:color="666666"/>
              <w:left w:val="single" w:sz="6" w:space="0" w:color="666666"/>
              <w:bottom w:val="single" w:sz="6" w:space="0" w:color="666666"/>
              <w:right w:val="single" w:sz="6" w:space="0" w:color="666666"/>
            </w:tcBorders>
            <w:vAlign w:val="center"/>
          </w:tcPr>
          <w:p w14:paraId="07AAE291"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41C28BE6"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5F7DCB5F"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77EFED06"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4A650680"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HN3</w:t>
            </w:r>
          </w:p>
        </w:tc>
      </w:tr>
      <w:tr w:rsidR="002B0785" w:rsidRPr="00955305" w14:paraId="36B4B1B3"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2FF1762D"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National Institute of Dental and Craniofacial Research (NIDCR)</w:t>
            </w:r>
          </w:p>
        </w:tc>
        <w:tc>
          <w:tcPr>
            <w:tcW w:w="1094" w:type="pct"/>
            <w:tcBorders>
              <w:top w:val="single" w:sz="6" w:space="0" w:color="666666"/>
              <w:left w:val="single" w:sz="6" w:space="0" w:color="666666"/>
              <w:bottom w:val="single" w:sz="6" w:space="0" w:color="666666"/>
              <w:right w:val="single" w:sz="6" w:space="0" w:color="666666"/>
            </w:tcBorders>
            <w:vAlign w:val="center"/>
          </w:tcPr>
          <w:p w14:paraId="5D4F5F8F"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4911C82A"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4A38DD95"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02996D4E"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53030A73"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HNP</w:t>
            </w:r>
          </w:p>
        </w:tc>
      </w:tr>
      <w:tr w:rsidR="002B0785" w:rsidRPr="00955305" w14:paraId="287ED19A"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4D11FB4A"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National Institute of Diabetes and Digestive and Kidney Diseases (NIDDK)</w:t>
            </w:r>
          </w:p>
        </w:tc>
        <w:tc>
          <w:tcPr>
            <w:tcW w:w="1094" w:type="pct"/>
            <w:tcBorders>
              <w:top w:val="single" w:sz="6" w:space="0" w:color="666666"/>
              <w:left w:val="single" w:sz="6" w:space="0" w:color="666666"/>
              <w:bottom w:val="single" w:sz="6" w:space="0" w:color="666666"/>
              <w:right w:val="single" w:sz="6" w:space="0" w:color="666666"/>
            </w:tcBorders>
            <w:vAlign w:val="center"/>
          </w:tcPr>
          <w:p w14:paraId="45E228DD"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10467E1B"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7B6080C9"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40399AF4"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7CFA46E6"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HNK</w:t>
            </w:r>
          </w:p>
        </w:tc>
      </w:tr>
      <w:tr w:rsidR="002B0785" w:rsidRPr="00955305" w14:paraId="5EF0B076"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243BD817"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National Institute on Drug Abuse (NIDA)</w:t>
            </w:r>
          </w:p>
        </w:tc>
        <w:tc>
          <w:tcPr>
            <w:tcW w:w="1094" w:type="pct"/>
            <w:tcBorders>
              <w:top w:val="single" w:sz="6" w:space="0" w:color="666666"/>
              <w:left w:val="single" w:sz="6" w:space="0" w:color="666666"/>
              <w:bottom w:val="single" w:sz="6" w:space="0" w:color="666666"/>
              <w:right w:val="single" w:sz="6" w:space="0" w:color="666666"/>
            </w:tcBorders>
            <w:vAlign w:val="center"/>
          </w:tcPr>
          <w:p w14:paraId="26DDA759"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2069D5A1"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1735423B"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713A8282"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6CADB474"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HN6</w:t>
            </w:r>
          </w:p>
        </w:tc>
      </w:tr>
      <w:tr w:rsidR="002B0785" w:rsidRPr="00955305" w14:paraId="12191D3C"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52AE957A"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National Institute of Environmental Health Sciences (NIEHS)</w:t>
            </w:r>
          </w:p>
        </w:tc>
        <w:tc>
          <w:tcPr>
            <w:tcW w:w="1094" w:type="pct"/>
            <w:tcBorders>
              <w:top w:val="single" w:sz="6" w:space="0" w:color="666666"/>
              <w:left w:val="single" w:sz="6" w:space="0" w:color="666666"/>
              <w:bottom w:val="single" w:sz="6" w:space="0" w:color="666666"/>
              <w:right w:val="single" w:sz="6" w:space="0" w:color="666666"/>
            </w:tcBorders>
            <w:vAlign w:val="center"/>
          </w:tcPr>
          <w:p w14:paraId="0EA957C5"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1198CA01"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2D8A4D00"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2DB8BB2A"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22F0FCA5"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HNV</w:t>
            </w:r>
          </w:p>
        </w:tc>
      </w:tr>
      <w:tr w:rsidR="002B0785" w:rsidRPr="00955305" w14:paraId="78FFF350"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688351B9"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National Institute of General Medical Sciences (NIGMS)</w:t>
            </w:r>
          </w:p>
        </w:tc>
        <w:tc>
          <w:tcPr>
            <w:tcW w:w="1094" w:type="pct"/>
            <w:tcBorders>
              <w:top w:val="single" w:sz="6" w:space="0" w:color="666666"/>
              <w:left w:val="single" w:sz="6" w:space="0" w:color="666666"/>
              <w:bottom w:val="single" w:sz="6" w:space="0" w:color="666666"/>
              <w:right w:val="single" w:sz="6" w:space="0" w:color="666666"/>
            </w:tcBorders>
            <w:vAlign w:val="center"/>
          </w:tcPr>
          <w:p w14:paraId="10E318A0"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334739C"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3E441E6F"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6505E6A"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6442FD65"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HNS</w:t>
            </w:r>
          </w:p>
        </w:tc>
      </w:tr>
      <w:tr w:rsidR="002B0785" w:rsidRPr="00955305" w14:paraId="556C69A1"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0E264C49"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National Institute of Mental Health (NIMH)</w:t>
            </w:r>
          </w:p>
        </w:tc>
        <w:tc>
          <w:tcPr>
            <w:tcW w:w="1094" w:type="pct"/>
            <w:tcBorders>
              <w:top w:val="single" w:sz="6" w:space="0" w:color="666666"/>
              <w:left w:val="single" w:sz="6" w:space="0" w:color="666666"/>
              <w:bottom w:val="single" w:sz="6" w:space="0" w:color="666666"/>
              <w:right w:val="single" w:sz="6" w:space="0" w:color="666666"/>
            </w:tcBorders>
            <w:vAlign w:val="center"/>
          </w:tcPr>
          <w:p w14:paraId="6E4948AF"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0C765C4F"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33C00A8E"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6961CAD7"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67AF9177"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HN7</w:t>
            </w:r>
          </w:p>
        </w:tc>
      </w:tr>
      <w:tr w:rsidR="002B0785" w:rsidRPr="00955305" w14:paraId="4C9EDC2B"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3B1D38CE"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lastRenderedPageBreak/>
              <w:t>National Institute on Minority Health and Health Disparities (NIMHD)</w:t>
            </w:r>
          </w:p>
        </w:tc>
        <w:tc>
          <w:tcPr>
            <w:tcW w:w="1094" w:type="pct"/>
            <w:tcBorders>
              <w:top w:val="single" w:sz="6" w:space="0" w:color="666666"/>
              <w:left w:val="single" w:sz="6" w:space="0" w:color="666666"/>
              <w:bottom w:val="single" w:sz="6" w:space="0" w:color="666666"/>
              <w:right w:val="single" w:sz="6" w:space="0" w:color="666666"/>
            </w:tcBorders>
            <w:vAlign w:val="center"/>
          </w:tcPr>
          <w:p w14:paraId="6B18FF37"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3903CCA7"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61CEFD41"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CD6979B"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2F82EBDA"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HNE</w:t>
            </w:r>
          </w:p>
        </w:tc>
      </w:tr>
      <w:tr w:rsidR="002B0785" w:rsidRPr="00955305" w14:paraId="33F69000"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05712C86"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National Institute of Neurological Disorders and Stroke (NINDS)</w:t>
            </w:r>
          </w:p>
        </w:tc>
        <w:tc>
          <w:tcPr>
            <w:tcW w:w="1094" w:type="pct"/>
            <w:tcBorders>
              <w:top w:val="single" w:sz="6" w:space="0" w:color="666666"/>
              <w:left w:val="single" w:sz="6" w:space="0" w:color="666666"/>
              <w:bottom w:val="single" w:sz="6" w:space="0" w:color="666666"/>
              <w:right w:val="single" w:sz="6" w:space="0" w:color="666666"/>
            </w:tcBorders>
            <w:vAlign w:val="center"/>
          </w:tcPr>
          <w:p w14:paraId="61C5CE6B"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C8CD27B"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4173C34D"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11183C50"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69CE8CA5"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HNQ</w:t>
            </w:r>
          </w:p>
        </w:tc>
      </w:tr>
      <w:tr w:rsidR="002B0785" w:rsidRPr="00955305" w14:paraId="1843CF83"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14FF25B9"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National Institute of Nursing Research (NINR)</w:t>
            </w:r>
          </w:p>
        </w:tc>
        <w:tc>
          <w:tcPr>
            <w:tcW w:w="1094" w:type="pct"/>
            <w:tcBorders>
              <w:top w:val="single" w:sz="6" w:space="0" w:color="666666"/>
              <w:left w:val="single" w:sz="6" w:space="0" w:color="666666"/>
              <w:bottom w:val="single" w:sz="6" w:space="0" w:color="666666"/>
              <w:right w:val="single" w:sz="6" w:space="0" w:color="666666"/>
            </w:tcBorders>
            <w:vAlign w:val="center"/>
          </w:tcPr>
          <w:p w14:paraId="1B56D5E5"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6D5861B2"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72A8C9A5"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04CB301"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297C1524"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HN2</w:t>
            </w:r>
          </w:p>
        </w:tc>
      </w:tr>
      <w:tr w:rsidR="002B0785" w:rsidRPr="00955305" w14:paraId="38F3D143"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7C7C885D"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National Library of Medicine (NLM)</w:t>
            </w:r>
          </w:p>
        </w:tc>
        <w:tc>
          <w:tcPr>
            <w:tcW w:w="1094" w:type="pct"/>
            <w:tcBorders>
              <w:top w:val="single" w:sz="6" w:space="0" w:color="666666"/>
              <w:left w:val="single" w:sz="6" w:space="0" w:color="666666"/>
              <w:bottom w:val="single" w:sz="6" w:space="0" w:color="666666"/>
              <w:right w:val="single" w:sz="6" w:space="0" w:color="666666"/>
            </w:tcBorders>
            <w:vAlign w:val="center"/>
          </w:tcPr>
          <w:p w14:paraId="50884554"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16D896F0"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0E232C7D"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766E6CD5"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055214C7"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HNL</w:t>
            </w:r>
          </w:p>
        </w:tc>
      </w:tr>
      <w:tr w:rsidR="002B0785" w:rsidRPr="00955305" w14:paraId="0CC03987"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7CAFCF4D"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Center for Information Technology (CIT)</w:t>
            </w:r>
          </w:p>
        </w:tc>
        <w:tc>
          <w:tcPr>
            <w:tcW w:w="1094" w:type="pct"/>
            <w:tcBorders>
              <w:top w:val="single" w:sz="6" w:space="0" w:color="666666"/>
              <w:left w:val="single" w:sz="6" w:space="0" w:color="666666"/>
              <w:bottom w:val="single" w:sz="6" w:space="0" w:color="666666"/>
              <w:right w:val="single" w:sz="6" w:space="0" w:color="666666"/>
            </w:tcBorders>
            <w:vAlign w:val="center"/>
          </w:tcPr>
          <w:p w14:paraId="7FB0C69D"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3BC068CD"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5F814C60"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7E5BD8C9"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24989606"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HNU</w:t>
            </w:r>
          </w:p>
        </w:tc>
      </w:tr>
      <w:tr w:rsidR="002B0785" w:rsidRPr="00955305" w14:paraId="70AC476D"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456B9F3F"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Center for Scientific Review (CSR)</w:t>
            </w:r>
          </w:p>
        </w:tc>
        <w:tc>
          <w:tcPr>
            <w:tcW w:w="1094" w:type="pct"/>
            <w:tcBorders>
              <w:top w:val="single" w:sz="6" w:space="0" w:color="666666"/>
              <w:left w:val="single" w:sz="6" w:space="0" w:color="666666"/>
              <w:bottom w:val="single" w:sz="6" w:space="0" w:color="666666"/>
              <w:right w:val="single" w:sz="6" w:space="0" w:color="666666"/>
            </w:tcBorders>
            <w:vAlign w:val="center"/>
          </w:tcPr>
          <w:p w14:paraId="4CC91E5C"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5A9E8D88"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0FA879A5"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4D4F5D3F"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78B91D77"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HNG</w:t>
            </w:r>
          </w:p>
        </w:tc>
      </w:tr>
      <w:tr w:rsidR="002B0785" w:rsidRPr="00955305" w14:paraId="12EAB16F"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1C3D21B4"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Fogarty International Center (FIC)</w:t>
            </w:r>
          </w:p>
        </w:tc>
        <w:tc>
          <w:tcPr>
            <w:tcW w:w="1094" w:type="pct"/>
            <w:tcBorders>
              <w:top w:val="single" w:sz="6" w:space="0" w:color="666666"/>
              <w:left w:val="single" w:sz="6" w:space="0" w:color="666666"/>
              <w:bottom w:val="single" w:sz="6" w:space="0" w:color="666666"/>
              <w:right w:val="single" w:sz="6" w:space="0" w:color="666666"/>
            </w:tcBorders>
            <w:vAlign w:val="center"/>
          </w:tcPr>
          <w:p w14:paraId="7042A8AA"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484D7D64"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5FD03413"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16AB96F"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0658ACD2"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HNF</w:t>
            </w:r>
          </w:p>
        </w:tc>
      </w:tr>
      <w:tr w:rsidR="002B0785" w:rsidRPr="00955305" w14:paraId="6D27DFD7"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50A5AB31"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National Center for Complementary and Integrative Health (NCCIH)</w:t>
            </w:r>
          </w:p>
        </w:tc>
        <w:tc>
          <w:tcPr>
            <w:tcW w:w="1094" w:type="pct"/>
            <w:tcBorders>
              <w:top w:val="single" w:sz="6" w:space="0" w:color="666666"/>
              <w:left w:val="single" w:sz="6" w:space="0" w:color="666666"/>
              <w:bottom w:val="single" w:sz="6" w:space="0" w:color="666666"/>
              <w:right w:val="single" w:sz="6" w:space="0" w:color="666666"/>
            </w:tcBorders>
            <w:vAlign w:val="center"/>
          </w:tcPr>
          <w:p w14:paraId="7EA555A8"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27D40C96"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0CF3A864"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7A8FCC42"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799BE833"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HND</w:t>
            </w:r>
          </w:p>
        </w:tc>
      </w:tr>
      <w:tr w:rsidR="002B0785" w:rsidRPr="00955305" w14:paraId="45B72208"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2DC329ED"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National Center for Advancing Translational Sciences (NCATS)</w:t>
            </w:r>
          </w:p>
        </w:tc>
        <w:tc>
          <w:tcPr>
            <w:tcW w:w="1094" w:type="pct"/>
            <w:tcBorders>
              <w:top w:val="single" w:sz="6" w:space="0" w:color="666666"/>
              <w:left w:val="single" w:sz="6" w:space="0" w:color="666666"/>
              <w:bottom w:val="single" w:sz="6" w:space="0" w:color="666666"/>
              <w:right w:val="single" w:sz="6" w:space="0" w:color="666666"/>
            </w:tcBorders>
            <w:vAlign w:val="center"/>
          </w:tcPr>
          <w:p w14:paraId="332C3573"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420B5A23"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488DD6FE"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047DA5CB"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634E1637"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HN9</w:t>
            </w:r>
          </w:p>
        </w:tc>
      </w:tr>
      <w:tr w:rsidR="002B0785" w:rsidRPr="00955305" w14:paraId="67ABE019" w14:textId="77777777" w:rsidTr="00E36B6D">
        <w:tc>
          <w:tcPr>
            <w:tcW w:w="1466" w:type="pct"/>
            <w:tcBorders>
              <w:top w:val="single" w:sz="6" w:space="0" w:color="666666"/>
              <w:left w:val="single" w:sz="6" w:space="0" w:color="666666"/>
              <w:bottom w:val="single" w:sz="6" w:space="0" w:color="666666"/>
              <w:right w:val="single" w:sz="6" w:space="0" w:color="666666"/>
            </w:tcBorders>
            <w:vAlign w:val="center"/>
          </w:tcPr>
          <w:p w14:paraId="1DA175E2"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NIH Clinical Center (CC)</w:t>
            </w:r>
          </w:p>
        </w:tc>
        <w:tc>
          <w:tcPr>
            <w:tcW w:w="1094" w:type="pct"/>
            <w:tcBorders>
              <w:top w:val="single" w:sz="6" w:space="0" w:color="666666"/>
              <w:left w:val="single" w:sz="6" w:space="0" w:color="666666"/>
              <w:bottom w:val="single" w:sz="6" w:space="0" w:color="666666"/>
              <w:right w:val="single" w:sz="6" w:space="0" w:color="666666"/>
            </w:tcBorders>
            <w:vAlign w:val="center"/>
          </w:tcPr>
          <w:p w14:paraId="563424EF" w14:textId="77777777" w:rsidR="002B0785" w:rsidRPr="00955305" w:rsidRDefault="002B0785" w:rsidP="00BB2A1C">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2979C9C1" w14:textId="77777777" w:rsidR="002B0785" w:rsidRPr="00955305" w:rsidRDefault="002B0785" w:rsidP="00AB0895">
            <w:pPr>
              <w:spacing w:beforeLines="1" w:before="2" w:afterLines="1" w:after="2" w:line="240" w:lineRule="auto"/>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403DBE4A" w14:textId="77777777" w:rsidR="002B0785" w:rsidRPr="00955305" w:rsidRDefault="002B0785" w:rsidP="00AB0895">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1BB9FA2C" w14:textId="77777777" w:rsidR="002B0785" w:rsidRPr="00955305" w:rsidRDefault="002B0785" w:rsidP="00AB0895">
            <w:pPr>
              <w:spacing w:beforeLines="1" w:before="2" w:afterLines="1" w:after="2" w:line="240" w:lineRule="auto"/>
              <w:jc w:val="center"/>
              <w:rPr>
                <w:rFonts w:ascii="Arial" w:eastAsia="Times New Roman" w:hAnsi="Arial" w:cs="Arial"/>
                <w:sz w:val="24"/>
                <w:szCs w:val="24"/>
              </w:rPr>
            </w:pPr>
            <w:r>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48BF22EE" w14:textId="77777777" w:rsidR="002B0785" w:rsidRPr="000F28FD" w:rsidRDefault="002B0785" w:rsidP="00AB0895">
            <w:pPr>
              <w:spacing w:beforeLines="1" w:before="2" w:afterLines="1" w:after="2" w:line="240" w:lineRule="auto"/>
              <w:jc w:val="center"/>
              <w:rPr>
                <w:rFonts w:ascii="Arial" w:eastAsia="Times New Roman" w:hAnsi="Arial" w:cs="Arial"/>
                <w:sz w:val="24"/>
                <w:szCs w:val="24"/>
              </w:rPr>
            </w:pPr>
            <w:r w:rsidRPr="000F28FD">
              <w:rPr>
                <w:rFonts w:ascii="Arial" w:eastAsia="Times New Roman" w:hAnsi="Arial" w:cs="Arial"/>
                <w:sz w:val="24"/>
                <w:szCs w:val="24"/>
              </w:rPr>
              <w:t>HNJ</w:t>
            </w:r>
          </w:p>
        </w:tc>
      </w:tr>
    </w:tbl>
    <w:p w14:paraId="47C0FE8A" w14:textId="77777777" w:rsidR="002B0785" w:rsidRPr="00955305" w:rsidRDefault="002B0785" w:rsidP="00BB2A1C">
      <w:pPr>
        <w:spacing w:beforeLines="1" w:before="2" w:afterLines="1" w:after="2" w:line="240" w:lineRule="auto"/>
        <w:outlineLvl w:val="2"/>
        <w:rPr>
          <w:rFonts w:ascii="Arial" w:eastAsia="Times New Roman" w:hAnsi="Arial" w:cs="Arial"/>
          <w:b/>
          <w:sz w:val="27"/>
          <w:szCs w:val="24"/>
        </w:rPr>
      </w:pPr>
    </w:p>
    <w:p w14:paraId="51F1DDB5" w14:textId="77777777" w:rsidR="002B0785" w:rsidRDefault="002B0785" w:rsidP="00AB0895">
      <w:pPr>
        <w:spacing w:line="240" w:lineRule="auto"/>
      </w:pPr>
    </w:p>
    <w:p w14:paraId="46D33FF8" w14:textId="77777777" w:rsidR="002B0785" w:rsidRPr="00955305" w:rsidRDefault="002B0785" w:rsidP="00BB2A1C">
      <w:pPr>
        <w:spacing w:beforeLines="1" w:before="2" w:afterLines="1" w:after="2" w:line="240" w:lineRule="auto"/>
        <w:outlineLvl w:val="2"/>
        <w:rPr>
          <w:rFonts w:ascii="Arial" w:eastAsia="Times New Roman" w:hAnsi="Arial" w:cs="Arial"/>
          <w:b/>
          <w:sz w:val="27"/>
          <w:szCs w:val="24"/>
        </w:rPr>
      </w:pPr>
    </w:p>
    <w:p w14:paraId="3149F76B" w14:textId="77777777" w:rsidR="002B0785" w:rsidRPr="00955305" w:rsidRDefault="002B0785" w:rsidP="00BB2A1C">
      <w:pPr>
        <w:spacing w:beforeLines="1" w:before="2" w:afterLines="1" w:after="2" w:line="240" w:lineRule="auto"/>
        <w:outlineLvl w:val="2"/>
        <w:rPr>
          <w:rFonts w:ascii="Arial" w:eastAsia="Times New Roman" w:hAnsi="Arial" w:cs="Arial"/>
          <w:b/>
          <w:sz w:val="27"/>
          <w:szCs w:val="24"/>
        </w:rPr>
      </w:pPr>
      <w:r w:rsidRPr="00955305">
        <w:rPr>
          <w:rFonts w:ascii="Arial" w:eastAsia="Times New Roman" w:hAnsi="Arial" w:cs="Arial"/>
          <w:b/>
          <w:sz w:val="27"/>
          <w:szCs w:val="24"/>
        </w:rPr>
        <w:t>Part D.2 – Mandatory and Optional Documents for this Report</w:t>
      </w:r>
      <w:bookmarkStart w:id="7" w:name="$id3477062"/>
      <w:r w:rsidRPr="00955305">
        <w:rPr>
          <w:rFonts w:ascii="Arial" w:eastAsia="Times New Roman" w:hAnsi="Arial" w:cs="Arial"/>
          <w:b/>
          <w:sz w:val="27"/>
          <w:szCs w:val="24"/>
        </w:rPr>
        <w:t> </w:t>
      </w:r>
      <w:bookmarkEnd w:id="7"/>
      <w:r w:rsidRPr="00955305">
        <w:rPr>
          <w:rFonts w:ascii="Arial" w:eastAsia="Times New Roman" w:hAnsi="Arial" w:cs="Arial"/>
          <w:b/>
          <w:sz w:val="27"/>
          <w:szCs w:val="24"/>
        </w:rPr>
        <w:t xml:space="preserve"> </w:t>
      </w:r>
    </w:p>
    <w:p w14:paraId="7DA5940A" w14:textId="77777777" w:rsidR="002B0785" w:rsidRPr="00955305" w:rsidRDefault="002B0785" w:rsidP="00AB0895">
      <w:pPr>
        <w:spacing w:beforeLines="1" w:before="2" w:afterLines="1" w:after="2" w:line="240" w:lineRule="auto"/>
        <w:outlineLvl w:val="2"/>
        <w:rPr>
          <w:rFonts w:ascii="Arial" w:eastAsia="Times New Roman" w:hAnsi="Arial" w:cs="Arial"/>
          <w:b/>
          <w:sz w:val="27"/>
          <w:szCs w:val="24"/>
        </w:rPr>
      </w:pPr>
    </w:p>
    <w:p w14:paraId="542D5179" w14:textId="77777777" w:rsidR="002B0785" w:rsidRPr="00955305" w:rsidRDefault="002B0785" w:rsidP="00AB0895">
      <w:pPr>
        <w:spacing w:beforeLines="1" w:before="2" w:afterLines="1" w:after="2" w:line="240" w:lineRule="auto"/>
        <w:outlineLvl w:val="2"/>
        <w:rPr>
          <w:rFonts w:ascii="Arial" w:eastAsia="Times New Roman" w:hAnsi="Arial" w:cs="Arial"/>
          <w:sz w:val="20"/>
          <w:szCs w:val="20"/>
        </w:rPr>
      </w:pPr>
      <w:r w:rsidRPr="00955305">
        <w:rPr>
          <w:rFonts w:ascii="Arial" w:eastAsia="Times New Roman" w:hAnsi="Arial" w:cs="Arial"/>
          <w:sz w:val="20"/>
          <w:szCs w:val="20"/>
        </w:rPr>
        <w:t>In the table below, the agency must submit these documents with its MD-715 report.</w:t>
      </w:r>
    </w:p>
    <w:tbl>
      <w:tblPr>
        <w:tblW w:w="49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5720"/>
        <w:gridCol w:w="2025"/>
        <w:gridCol w:w="1408"/>
      </w:tblGrid>
      <w:tr w:rsidR="002B0785" w:rsidRPr="00955305" w14:paraId="3EF937C5" w14:textId="77777777" w:rsidTr="0BBBA852">
        <w:trPr>
          <w:tblHeader/>
        </w:trPr>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9B62F3" w14:textId="77777777" w:rsidR="002B0785" w:rsidRPr="00955305" w:rsidRDefault="002B0785" w:rsidP="00AB0895">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Did the agency submit the following mandatory documents?</w:t>
            </w:r>
          </w:p>
        </w:tc>
        <w:tc>
          <w:tcPr>
            <w:tcW w:w="11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2FF5DF" w14:textId="77777777" w:rsidR="002B0785" w:rsidRPr="00955305" w:rsidRDefault="002B0785" w:rsidP="00AB0895">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Please respond Yes or 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0FF82D94" w14:textId="77777777" w:rsidR="002B0785" w:rsidRPr="00955305" w:rsidRDefault="002B0785" w:rsidP="00AB0895">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Comments</w:t>
            </w:r>
          </w:p>
        </w:tc>
      </w:tr>
      <w:tr w:rsidR="002B0785" w:rsidRPr="00955305" w14:paraId="2C400A24" w14:textId="77777777" w:rsidTr="0BBBA852">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DD5276" w14:textId="77777777" w:rsidR="002B0785" w:rsidRPr="00955305" w:rsidRDefault="002B0785" w:rsidP="00BB2A1C">
            <w:pPr>
              <w:spacing w:after="0" w:line="240" w:lineRule="auto"/>
              <w:rPr>
                <w:rFonts w:ascii="Arial" w:eastAsia="Times New Roman" w:hAnsi="Arial" w:cs="Arial"/>
                <w:sz w:val="20"/>
                <w:szCs w:val="20"/>
              </w:rPr>
            </w:pPr>
            <w:r w:rsidRPr="00955305">
              <w:rPr>
                <w:rFonts w:ascii="Arial" w:eastAsia="Times New Roman" w:hAnsi="Arial" w:cs="Arial"/>
                <w:sz w:val="20"/>
                <w:szCs w:val="20"/>
              </w:rPr>
              <w:t>Organizational Chart</w:t>
            </w:r>
          </w:p>
        </w:tc>
        <w:tc>
          <w:tcPr>
            <w:tcW w:w="11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B1672A" w14:textId="77777777" w:rsidR="002B0785" w:rsidRPr="00955305" w:rsidRDefault="002B0785" w:rsidP="00BB2A1C">
            <w:pPr>
              <w:spacing w:after="0" w:line="240" w:lineRule="auto"/>
              <w:jc w:val="center"/>
              <w:rPr>
                <w:rFonts w:ascii="Arial" w:eastAsia="Times New Roman" w:hAnsi="Arial" w:cs="Arial"/>
                <w:sz w:val="20"/>
                <w:szCs w:val="20"/>
              </w:rPr>
            </w:pPr>
            <w:r w:rsidRPr="00955305">
              <w:rPr>
                <w:rFonts w:ascii="Arial" w:eastAsia="Times New Roman" w:hAnsi="Arial" w:cs="Arial"/>
                <w:sz w:val="20"/>
                <w:szCs w:val="20"/>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42CF781F" w14:textId="77777777" w:rsidR="002B0785" w:rsidRPr="00955305" w:rsidRDefault="002B0785" w:rsidP="00AB0895">
            <w:pPr>
              <w:spacing w:after="0" w:line="240" w:lineRule="auto"/>
              <w:rPr>
                <w:rFonts w:ascii="Arial" w:eastAsia="Times New Roman" w:hAnsi="Arial" w:cs="Arial"/>
                <w:sz w:val="20"/>
                <w:szCs w:val="20"/>
              </w:rPr>
            </w:pPr>
          </w:p>
        </w:tc>
      </w:tr>
      <w:tr w:rsidR="002B0785" w:rsidRPr="00955305" w14:paraId="6F811616" w14:textId="77777777" w:rsidTr="0BBBA852">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D1C87E" w14:textId="77777777" w:rsidR="002B0785" w:rsidRPr="00955305" w:rsidRDefault="002B0785" w:rsidP="00BB2A1C">
            <w:pPr>
              <w:spacing w:after="0" w:line="240" w:lineRule="auto"/>
              <w:rPr>
                <w:rFonts w:ascii="Arial" w:eastAsia="Times New Roman" w:hAnsi="Arial" w:cs="Arial"/>
                <w:sz w:val="20"/>
                <w:szCs w:val="20"/>
              </w:rPr>
            </w:pPr>
            <w:r w:rsidRPr="00955305">
              <w:rPr>
                <w:rFonts w:ascii="Arial" w:eastAsia="Times New Roman" w:hAnsi="Arial" w:cs="Arial"/>
                <w:sz w:val="20"/>
                <w:szCs w:val="20"/>
              </w:rPr>
              <w:lastRenderedPageBreak/>
              <w:t>EEO Policy Statement</w:t>
            </w:r>
          </w:p>
        </w:tc>
        <w:tc>
          <w:tcPr>
            <w:tcW w:w="1106" w:type="pct"/>
            <w:tcBorders>
              <w:top w:val="single" w:sz="8" w:space="0" w:color="666666"/>
              <w:left w:val="single" w:sz="8" w:space="0" w:color="666666"/>
              <w:bottom w:val="single" w:sz="8" w:space="0" w:color="666666"/>
              <w:right w:val="single" w:sz="8" w:space="0" w:color="666666"/>
            </w:tcBorders>
            <w:shd w:val="clear" w:color="auto" w:fill="auto"/>
          </w:tcPr>
          <w:p w14:paraId="1E055335" w14:textId="77777777" w:rsidR="002B0785" w:rsidRPr="00955305" w:rsidRDefault="002B0785" w:rsidP="00BB2A1C">
            <w:pPr>
              <w:spacing w:after="0" w:line="240" w:lineRule="auto"/>
              <w:jc w:val="center"/>
              <w:rPr>
                <w:rFonts w:ascii="Arial" w:eastAsia="Times New Roman" w:hAnsi="Arial" w:cs="Arial"/>
                <w:sz w:val="20"/>
                <w:szCs w:val="20"/>
              </w:rPr>
            </w:pPr>
            <w:r w:rsidRPr="00955305">
              <w:rPr>
                <w:rFonts w:ascii="Arial" w:eastAsia="Times New Roman" w:hAnsi="Arial" w:cs="Arial"/>
                <w:sz w:val="20"/>
                <w:szCs w:val="20"/>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4D55CC07" w14:textId="77777777" w:rsidR="002B0785" w:rsidRPr="00955305" w:rsidRDefault="002B0785" w:rsidP="00AB0895">
            <w:pPr>
              <w:spacing w:after="0" w:line="240" w:lineRule="auto"/>
              <w:rPr>
                <w:rFonts w:ascii="Arial" w:eastAsia="Times New Roman" w:hAnsi="Arial" w:cs="Arial"/>
                <w:sz w:val="20"/>
                <w:szCs w:val="20"/>
              </w:rPr>
            </w:pPr>
          </w:p>
        </w:tc>
      </w:tr>
      <w:tr w:rsidR="002B0785" w:rsidRPr="00955305" w14:paraId="7B605AA4" w14:textId="77777777" w:rsidTr="0BBBA852">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393943" w14:textId="77777777" w:rsidR="002B0785" w:rsidRPr="00955305" w:rsidRDefault="002B0785" w:rsidP="00BB2A1C">
            <w:pPr>
              <w:spacing w:after="0" w:line="240" w:lineRule="auto"/>
              <w:rPr>
                <w:rFonts w:ascii="Arial" w:eastAsia="Times New Roman" w:hAnsi="Arial" w:cs="Arial"/>
                <w:sz w:val="20"/>
                <w:szCs w:val="20"/>
              </w:rPr>
            </w:pPr>
            <w:r w:rsidRPr="00955305">
              <w:rPr>
                <w:rFonts w:ascii="Arial" w:eastAsia="Times New Roman" w:hAnsi="Arial" w:cs="Arial"/>
                <w:sz w:val="20"/>
                <w:szCs w:val="20"/>
              </w:rPr>
              <w:t>Strategic Plan</w:t>
            </w:r>
          </w:p>
        </w:tc>
        <w:tc>
          <w:tcPr>
            <w:tcW w:w="1106" w:type="pct"/>
            <w:tcBorders>
              <w:top w:val="single" w:sz="8" w:space="0" w:color="666666"/>
              <w:left w:val="single" w:sz="8" w:space="0" w:color="666666"/>
              <w:bottom w:val="single" w:sz="8" w:space="0" w:color="666666"/>
              <w:right w:val="single" w:sz="8" w:space="0" w:color="666666"/>
            </w:tcBorders>
            <w:shd w:val="clear" w:color="auto" w:fill="auto"/>
          </w:tcPr>
          <w:p w14:paraId="1C568F24" w14:textId="77777777" w:rsidR="002B0785" w:rsidRPr="00955305" w:rsidRDefault="002B0785" w:rsidP="00BB2A1C">
            <w:pPr>
              <w:spacing w:after="0" w:line="240" w:lineRule="auto"/>
              <w:jc w:val="center"/>
              <w:rPr>
                <w:rFonts w:ascii="Arial" w:eastAsia="Times New Roman" w:hAnsi="Arial" w:cs="Arial"/>
                <w:sz w:val="20"/>
                <w:szCs w:val="20"/>
              </w:rPr>
            </w:pPr>
            <w:r w:rsidRPr="00955305">
              <w:rPr>
                <w:rFonts w:ascii="Arial" w:eastAsia="Times New Roman" w:hAnsi="Arial" w:cs="Arial"/>
                <w:sz w:val="20"/>
                <w:szCs w:val="20"/>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3FBE1CB6" w14:textId="77777777" w:rsidR="002B0785" w:rsidRPr="00955305" w:rsidRDefault="002B0785" w:rsidP="00AB0895">
            <w:pPr>
              <w:spacing w:after="0" w:line="240" w:lineRule="auto"/>
              <w:rPr>
                <w:rFonts w:ascii="Arial" w:eastAsia="Times New Roman" w:hAnsi="Arial" w:cs="Arial"/>
                <w:sz w:val="20"/>
                <w:szCs w:val="20"/>
              </w:rPr>
            </w:pPr>
          </w:p>
        </w:tc>
      </w:tr>
      <w:tr w:rsidR="002B0785" w:rsidRPr="00955305" w14:paraId="79539CD2" w14:textId="77777777" w:rsidTr="0BBBA852">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822E54" w14:textId="77777777" w:rsidR="002B0785" w:rsidRPr="00955305" w:rsidRDefault="002B0785" w:rsidP="00BB2A1C">
            <w:pPr>
              <w:spacing w:after="0" w:line="240" w:lineRule="auto"/>
              <w:rPr>
                <w:rFonts w:ascii="Arial" w:eastAsia="Times New Roman" w:hAnsi="Arial" w:cs="Arial"/>
                <w:sz w:val="20"/>
                <w:szCs w:val="20"/>
              </w:rPr>
            </w:pPr>
            <w:r w:rsidRPr="00955305">
              <w:rPr>
                <w:rFonts w:ascii="Arial" w:eastAsia="Times New Roman" w:hAnsi="Arial" w:cs="Arial"/>
                <w:sz w:val="20"/>
                <w:szCs w:val="20"/>
              </w:rPr>
              <w:t>Anti-Harassment Policy and Procedures</w:t>
            </w:r>
          </w:p>
        </w:tc>
        <w:tc>
          <w:tcPr>
            <w:tcW w:w="1106" w:type="pct"/>
            <w:tcBorders>
              <w:top w:val="single" w:sz="8" w:space="0" w:color="666666"/>
              <w:left w:val="single" w:sz="8" w:space="0" w:color="666666"/>
              <w:bottom w:val="single" w:sz="8" w:space="0" w:color="666666"/>
              <w:right w:val="single" w:sz="8" w:space="0" w:color="666666"/>
            </w:tcBorders>
            <w:shd w:val="clear" w:color="auto" w:fill="auto"/>
          </w:tcPr>
          <w:p w14:paraId="2F3823F5" w14:textId="77777777" w:rsidR="002B0785" w:rsidRPr="00955305" w:rsidRDefault="002B0785" w:rsidP="00BB2A1C">
            <w:pPr>
              <w:spacing w:after="0" w:line="240" w:lineRule="auto"/>
              <w:jc w:val="center"/>
              <w:rPr>
                <w:rFonts w:ascii="Arial" w:eastAsia="Times New Roman" w:hAnsi="Arial" w:cs="Arial"/>
                <w:sz w:val="20"/>
                <w:szCs w:val="20"/>
              </w:rPr>
            </w:pPr>
            <w:r w:rsidRPr="00955305">
              <w:rPr>
                <w:rFonts w:ascii="Arial" w:eastAsia="Times New Roman" w:hAnsi="Arial" w:cs="Arial"/>
                <w:sz w:val="20"/>
                <w:szCs w:val="20"/>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17C846DF" w14:textId="77777777" w:rsidR="002B0785" w:rsidRPr="00955305" w:rsidRDefault="002B0785" w:rsidP="00AB0895">
            <w:pPr>
              <w:spacing w:after="0" w:line="240" w:lineRule="auto"/>
              <w:rPr>
                <w:rFonts w:ascii="Arial" w:eastAsia="Times New Roman" w:hAnsi="Arial" w:cs="Arial"/>
                <w:sz w:val="20"/>
                <w:szCs w:val="20"/>
              </w:rPr>
            </w:pPr>
          </w:p>
        </w:tc>
      </w:tr>
      <w:tr w:rsidR="002B0785" w:rsidRPr="00955305" w14:paraId="7627B256" w14:textId="77777777" w:rsidTr="0BBBA852">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B40CE4" w14:textId="77777777" w:rsidR="002B0785" w:rsidRPr="00955305" w:rsidRDefault="002B0785" w:rsidP="00BB2A1C">
            <w:pPr>
              <w:spacing w:after="0" w:line="240" w:lineRule="auto"/>
              <w:rPr>
                <w:rFonts w:ascii="Arial" w:eastAsia="Times New Roman" w:hAnsi="Arial" w:cs="Arial"/>
                <w:sz w:val="20"/>
                <w:szCs w:val="20"/>
              </w:rPr>
            </w:pPr>
            <w:r w:rsidRPr="00955305">
              <w:rPr>
                <w:rFonts w:ascii="Arial" w:eastAsia="Times New Roman" w:hAnsi="Arial" w:cs="Arial"/>
                <w:sz w:val="20"/>
                <w:szCs w:val="20"/>
              </w:rPr>
              <w:t>Reasonable Accommodation Procedures</w:t>
            </w:r>
          </w:p>
        </w:tc>
        <w:tc>
          <w:tcPr>
            <w:tcW w:w="1106" w:type="pct"/>
            <w:tcBorders>
              <w:top w:val="single" w:sz="8" w:space="0" w:color="666666"/>
              <w:left w:val="single" w:sz="8" w:space="0" w:color="666666"/>
              <w:bottom w:val="single" w:sz="8" w:space="0" w:color="666666"/>
              <w:right w:val="single" w:sz="8" w:space="0" w:color="666666"/>
            </w:tcBorders>
            <w:shd w:val="clear" w:color="auto" w:fill="auto"/>
          </w:tcPr>
          <w:p w14:paraId="715F502E" w14:textId="77777777" w:rsidR="002B0785" w:rsidRPr="00955305" w:rsidRDefault="002B0785" w:rsidP="00BB2A1C">
            <w:pPr>
              <w:spacing w:after="0" w:line="240" w:lineRule="auto"/>
              <w:jc w:val="center"/>
              <w:rPr>
                <w:rFonts w:ascii="Arial" w:eastAsia="Times New Roman" w:hAnsi="Arial" w:cs="Arial"/>
                <w:sz w:val="20"/>
                <w:szCs w:val="20"/>
              </w:rPr>
            </w:pPr>
            <w:r w:rsidRPr="00955305">
              <w:rPr>
                <w:rFonts w:ascii="Arial" w:eastAsia="Times New Roman" w:hAnsi="Arial" w:cs="Arial"/>
                <w:sz w:val="20"/>
                <w:szCs w:val="20"/>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093EE3E" w14:textId="77777777" w:rsidR="002B0785" w:rsidRPr="00955305" w:rsidRDefault="002B0785" w:rsidP="00AB0895">
            <w:pPr>
              <w:spacing w:after="0" w:line="240" w:lineRule="auto"/>
              <w:rPr>
                <w:rFonts w:ascii="Arial" w:eastAsia="Times New Roman" w:hAnsi="Arial" w:cs="Arial"/>
                <w:sz w:val="20"/>
                <w:szCs w:val="20"/>
              </w:rPr>
            </w:pPr>
          </w:p>
        </w:tc>
      </w:tr>
      <w:tr w:rsidR="002B0785" w:rsidRPr="00955305" w14:paraId="72878FAA" w14:textId="77777777" w:rsidTr="0BBBA852">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6BF18A25" w14:textId="77777777" w:rsidR="002B0785" w:rsidRPr="00955305" w:rsidRDefault="002B0785" w:rsidP="00BB2A1C">
            <w:pPr>
              <w:spacing w:after="0" w:line="240" w:lineRule="auto"/>
              <w:rPr>
                <w:rFonts w:ascii="Arial" w:eastAsia="Times New Roman" w:hAnsi="Arial" w:cs="Arial"/>
                <w:sz w:val="20"/>
                <w:szCs w:val="20"/>
              </w:rPr>
            </w:pPr>
            <w:r w:rsidRPr="00955305">
              <w:rPr>
                <w:rFonts w:ascii="Arial" w:eastAsia="Times New Roman" w:hAnsi="Arial" w:cs="Arial"/>
                <w:sz w:val="20"/>
                <w:szCs w:val="20"/>
              </w:rPr>
              <w:t>Personal Assistance Services Procedures</w:t>
            </w:r>
          </w:p>
        </w:tc>
        <w:tc>
          <w:tcPr>
            <w:tcW w:w="0" w:type="auto"/>
            <w:tcBorders>
              <w:top w:val="single" w:sz="8" w:space="0" w:color="666666"/>
              <w:left w:val="single" w:sz="8" w:space="0" w:color="666666"/>
              <w:bottom w:val="single" w:sz="8" w:space="0" w:color="666666"/>
              <w:right w:val="single" w:sz="8" w:space="0" w:color="666666"/>
            </w:tcBorders>
            <w:shd w:val="clear" w:color="auto" w:fill="auto"/>
          </w:tcPr>
          <w:p w14:paraId="2C4DA5DA" w14:textId="77777777" w:rsidR="002B0785" w:rsidRPr="00955305" w:rsidRDefault="002B0785" w:rsidP="00BB2A1C">
            <w:pPr>
              <w:spacing w:after="0" w:line="240" w:lineRule="auto"/>
              <w:jc w:val="center"/>
              <w:rPr>
                <w:rFonts w:ascii="Arial" w:eastAsia="Times New Roman" w:hAnsi="Arial" w:cs="Arial"/>
                <w:sz w:val="20"/>
                <w:szCs w:val="20"/>
              </w:rPr>
            </w:pPr>
            <w:r w:rsidRPr="00955305">
              <w:rPr>
                <w:rFonts w:ascii="Arial" w:eastAsia="Times New Roman" w:hAnsi="Arial" w:cs="Arial"/>
                <w:sz w:val="20"/>
                <w:szCs w:val="20"/>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39E07224" w14:textId="77777777" w:rsidR="002B0785" w:rsidRPr="00955305" w:rsidRDefault="002B0785" w:rsidP="00AB0895">
            <w:pPr>
              <w:spacing w:after="0" w:line="240" w:lineRule="auto"/>
              <w:rPr>
                <w:rFonts w:ascii="Arial" w:eastAsia="Times New Roman" w:hAnsi="Arial" w:cs="Arial"/>
                <w:sz w:val="20"/>
                <w:szCs w:val="20"/>
              </w:rPr>
            </w:pPr>
          </w:p>
        </w:tc>
      </w:tr>
      <w:tr w:rsidR="002B0785" w:rsidRPr="00955305" w14:paraId="0576AA19" w14:textId="77777777" w:rsidTr="0BBBA852">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559F5CA0" w14:textId="77777777" w:rsidR="002B0785" w:rsidRPr="00955305" w:rsidRDefault="002B0785" w:rsidP="00BB2A1C">
            <w:pPr>
              <w:spacing w:after="0" w:line="240" w:lineRule="auto"/>
              <w:rPr>
                <w:rFonts w:ascii="Arial" w:eastAsia="Times New Roman" w:hAnsi="Arial" w:cs="Arial"/>
                <w:sz w:val="20"/>
                <w:szCs w:val="20"/>
              </w:rPr>
            </w:pPr>
            <w:r w:rsidRPr="00955305">
              <w:rPr>
                <w:rFonts w:ascii="Arial" w:eastAsia="Times New Roman" w:hAnsi="Arial" w:cs="Arial"/>
                <w:sz w:val="20"/>
                <w:szCs w:val="20"/>
              </w:rPr>
              <w:t>Alternative Dispute Resolution Procedures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5DB1474E" w14:textId="77777777" w:rsidR="002B0785" w:rsidRPr="00955305" w:rsidRDefault="002B0785" w:rsidP="00BB2A1C">
            <w:pPr>
              <w:spacing w:after="0" w:line="240" w:lineRule="auto"/>
              <w:jc w:val="center"/>
              <w:rPr>
                <w:rFonts w:ascii="Arial" w:eastAsia="Times New Roman" w:hAnsi="Arial" w:cs="Arial"/>
                <w:sz w:val="20"/>
                <w:szCs w:val="20"/>
              </w:rPr>
            </w:pPr>
            <w:r w:rsidRPr="00955305">
              <w:rPr>
                <w:rFonts w:ascii="Arial" w:eastAsia="Times New Roman" w:hAnsi="Arial" w:cs="Arial"/>
                <w:sz w:val="20"/>
                <w:szCs w:val="20"/>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5096BBA" w14:textId="77777777" w:rsidR="002B0785" w:rsidRPr="00955305" w:rsidRDefault="002B0785" w:rsidP="00AB0895">
            <w:pPr>
              <w:spacing w:after="0" w:line="240" w:lineRule="auto"/>
              <w:rPr>
                <w:rFonts w:ascii="Arial" w:eastAsia="Times New Roman" w:hAnsi="Arial" w:cs="Arial"/>
                <w:sz w:val="20"/>
                <w:szCs w:val="20"/>
              </w:rPr>
            </w:pPr>
          </w:p>
        </w:tc>
      </w:tr>
    </w:tbl>
    <w:p w14:paraId="4B3191AE" w14:textId="7717EAF1" w:rsidR="0BBBA852" w:rsidRDefault="0BBBA852" w:rsidP="00AB0895">
      <w:pPr>
        <w:spacing w:line="240" w:lineRule="auto"/>
      </w:pPr>
    </w:p>
    <w:p w14:paraId="3468275F" w14:textId="77777777" w:rsidR="002B0785" w:rsidRPr="00955305" w:rsidRDefault="002B0785" w:rsidP="00BB2A1C">
      <w:pPr>
        <w:spacing w:beforeLines="1" w:before="2" w:afterLines="1" w:after="2" w:line="240" w:lineRule="auto"/>
        <w:outlineLvl w:val="2"/>
        <w:rPr>
          <w:rFonts w:ascii="Arial" w:eastAsia="Times New Roman" w:hAnsi="Arial" w:cs="Arial"/>
          <w:b/>
          <w:sz w:val="20"/>
          <w:szCs w:val="20"/>
        </w:rPr>
      </w:pPr>
    </w:p>
    <w:p w14:paraId="1ABB3A63" w14:textId="77777777" w:rsidR="002B0785" w:rsidRPr="00955305" w:rsidRDefault="002B0785" w:rsidP="00BB2A1C">
      <w:pPr>
        <w:spacing w:beforeLines="1" w:before="2" w:afterLines="1" w:after="2" w:line="240" w:lineRule="auto"/>
        <w:outlineLvl w:val="2"/>
        <w:rPr>
          <w:rFonts w:ascii="Arial" w:eastAsia="Times New Roman" w:hAnsi="Arial" w:cs="Arial"/>
          <w:sz w:val="20"/>
          <w:szCs w:val="20"/>
        </w:rPr>
      </w:pPr>
      <w:r w:rsidRPr="00955305">
        <w:rPr>
          <w:rFonts w:ascii="Arial" w:eastAsia="Times New Roman" w:hAnsi="Arial" w:cs="Arial"/>
          <w:sz w:val="20"/>
          <w:szCs w:val="20"/>
        </w:rPr>
        <w:t>In the table below, the agency may decide whether to submit these documents with its MD-715 report.</w:t>
      </w:r>
    </w:p>
    <w:p w14:paraId="1BBB9766" w14:textId="77777777" w:rsidR="002B0785" w:rsidRPr="00955305" w:rsidRDefault="002B0785" w:rsidP="00AB0895">
      <w:pPr>
        <w:spacing w:beforeLines="1" w:before="2" w:afterLines="1" w:after="2" w:line="240" w:lineRule="auto"/>
        <w:outlineLvl w:val="2"/>
        <w:rPr>
          <w:rFonts w:ascii="Arial" w:eastAsia="Times New Roman" w:hAnsi="Arial" w:cs="Arial"/>
          <w:b/>
          <w:sz w:val="20"/>
          <w:szCs w:val="20"/>
        </w:rPr>
      </w:pPr>
    </w:p>
    <w:tbl>
      <w:tblPr>
        <w:tblW w:w="49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5724"/>
        <w:gridCol w:w="2021"/>
        <w:gridCol w:w="1408"/>
      </w:tblGrid>
      <w:tr w:rsidR="002B0785" w:rsidRPr="00955305" w14:paraId="18BB3F07" w14:textId="77777777" w:rsidTr="0BBBA852">
        <w:trPr>
          <w:tblHeader/>
        </w:trPr>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ABD6B6" w14:textId="77777777" w:rsidR="002B0785" w:rsidRPr="00955305" w:rsidRDefault="002B0785" w:rsidP="00AB0895">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Did the agency submit the following optional documents?</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58AF81" w14:textId="77777777" w:rsidR="002B0785" w:rsidRPr="00955305" w:rsidRDefault="002B0785" w:rsidP="00AB0895">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Please respond Yes or 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2A51A1DC" w14:textId="77777777" w:rsidR="002B0785" w:rsidRPr="00955305" w:rsidRDefault="002B0785" w:rsidP="00AB0895">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Comments</w:t>
            </w:r>
          </w:p>
        </w:tc>
      </w:tr>
      <w:tr w:rsidR="002B0785" w:rsidRPr="00955305" w14:paraId="3FDF6569" w14:textId="77777777" w:rsidTr="0BBBA852">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6DBBAB" w14:textId="77777777" w:rsidR="002B0785" w:rsidRPr="00955305" w:rsidRDefault="002B0785" w:rsidP="00BB2A1C">
            <w:pPr>
              <w:spacing w:after="0" w:line="240" w:lineRule="auto"/>
              <w:rPr>
                <w:rFonts w:ascii="Arial" w:eastAsia="Times New Roman" w:hAnsi="Arial" w:cs="Arial"/>
                <w:sz w:val="20"/>
                <w:szCs w:val="20"/>
              </w:rPr>
            </w:pPr>
            <w:r w:rsidRPr="00955305">
              <w:rPr>
                <w:rFonts w:ascii="Arial" w:eastAsia="Times New Roman" w:hAnsi="Arial" w:cs="Arial"/>
                <w:sz w:val="20"/>
                <w:szCs w:val="20"/>
              </w:rPr>
              <w:t>Federal Equal Opportunity Recruitment Program (FEORP) Report</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C57DF1" w14:textId="77777777" w:rsidR="002B0785" w:rsidRPr="00955305" w:rsidRDefault="002B0785" w:rsidP="00BB2A1C">
            <w:pPr>
              <w:spacing w:after="0" w:line="240" w:lineRule="auto"/>
              <w:jc w:val="center"/>
              <w:rPr>
                <w:rFonts w:ascii="Arial" w:eastAsia="Times New Roman" w:hAnsi="Arial" w:cs="Arial"/>
                <w:sz w:val="20"/>
                <w:szCs w:val="20"/>
              </w:rPr>
            </w:pPr>
            <w:r w:rsidRPr="00955305">
              <w:rPr>
                <w:rFonts w:ascii="Arial" w:eastAsia="Times New Roman" w:hAnsi="Arial" w:cs="Arial"/>
                <w:sz w:val="20"/>
                <w:szCs w:val="20"/>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017D52D5" w14:textId="77777777" w:rsidR="002B0785" w:rsidRPr="00955305" w:rsidRDefault="002B0785" w:rsidP="00AB0895">
            <w:pPr>
              <w:spacing w:after="0" w:line="240" w:lineRule="auto"/>
              <w:rPr>
                <w:rFonts w:ascii="Arial" w:eastAsia="Times New Roman" w:hAnsi="Arial" w:cs="Arial"/>
                <w:sz w:val="20"/>
                <w:szCs w:val="20"/>
              </w:rPr>
            </w:pPr>
          </w:p>
        </w:tc>
      </w:tr>
      <w:tr w:rsidR="002B0785" w:rsidRPr="00955305" w14:paraId="70F79CC9" w14:textId="77777777" w:rsidTr="0BBBA852">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42312D" w14:textId="77777777" w:rsidR="002B0785" w:rsidRPr="00955305" w:rsidRDefault="002B0785" w:rsidP="00BB2A1C">
            <w:pPr>
              <w:spacing w:after="0" w:line="240" w:lineRule="auto"/>
              <w:rPr>
                <w:rFonts w:ascii="Arial" w:eastAsia="Times New Roman" w:hAnsi="Arial" w:cs="Arial"/>
                <w:bCs/>
                <w:color w:val="000000"/>
                <w:sz w:val="20"/>
                <w:szCs w:val="20"/>
              </w:rPr>
            </w:pPr>
            <w:r w:rsidRPr="00955305">
              <w:rPr>
                <w:rFonts w:ascii="Arial" w:eastAsia="Times New Roman" w:hAnsi="Arial" w:cs="Arial"/>
                <w:bCs/>
                <w:color w:val="000000"/>
                <w:sz w:val="20"/>
                <w:szCs w:val="20"/>
              </w:rPr>
              <w:t>Disabled Veterans Affirmative Action Program (DVAAP) Report</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659452" w14:textId="77777777" w:rsidR="002B0785" w:rsidRPr="00955305" w:rsidRDefault="002B0785" w:rsidP="00BB2A1C">
            <w:pPr>
              <w:spacing w:after="0" w:line="240" w:lineRule="auto"/>
              <w:jc w:val="center"/>
              <w:rPr>
                <w:rFonts w:ascii="Arial" w:eastAsia="Times New Roman" w:hAnsi="Arial" w:cs="Arial"/>
                <w:sz w:val="20"/>
                <w:szCs w:val="20"/>
              </w:rPr>
            </w:pPr>
            <w:r w:rsidRPr="00955305">
              <w:rPr>
                <w:rFonts w:ascii="Arial" w:eastAsia="Times New Roman" w:hAnsi="Arial" w:cs="Arial"/>
                <w:sz w:val="20"/>
                <w:szCs w:val="20"/>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39F7C2C4" w14:textId="77777777" w:rsidR="002B0785" w:rsidRPr="00955305" w:rsidRDefault="002B0785" w:rsidP="00AB0895">
            <w:pPr>
              <w:spacing w:after="0" w:line="240" w:lineRule="auto"/>
              <w:rPr>
                <w:rFonts w:ascii="Arial" w:eastAsia="Times New Roman" w:hAnsi="Arial" w:cs="Arial"/>
                <w:sz w:val="20"/>
                <w:szCs w:val="20"/>
              </w:rPr>
            </w:pPr>
          </w:p>
        </w:tc>
      </w:tr>
      <w:tr w:rsidR="002B0785" w:rsidRPr="00955305" w14:paraId="302374FB" w14:textId="77777777" w:rsidTr="0BBBA852">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46C513" w14:textId="77777777" w:rsidR="002B0785" w:rsidRPr="00955305" w:rsidRDefault="002B0785" w:rsidP="00BB2A1C">
            <w:pPr>
              <w:spacing w:after="0" w:line="240" w:lineRule="auto"/>
              <w:rPr>
                <w:rFonts w:ascii="Arial" w:eastAsia="Times New Roman" w:hAnsi="Arial" w:cs="Arial"/>
                <w:sz w:val="20"/>
                <w:szCs w:val="20"/>
              </w:rPr>
            </w:pPr>
            <w:r w:rsidRPr="00955305">
              <w:rPr>
                <w:rFonts w:ascii="Arial" w:eastAsia="Times New Roman" w:hAnsi="Arial" w:cs="Arial"/>
                <w:bCs/>
                <w:color w:val="000000"/>
                <w:sz w:val="20"/>
                <w:szCs w:val="20"/>
              </w:rPr>
              <w:t>Operational Plan for Increasing Employment of Individuals with Disabilities under Executive Order 13548</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03660F" w14:textId="77777777" w:rsidR="002B0785" w:rsidRPr="00955305" w:rsidRDefault="002B0785" w:rsidP="00BB2A1C">
            <w:pPr>
              <w:spacing w:after="0" w:line="240" w:lineRule="auto"/>
              <w:jc w:val="center"/>
              <w:rPr>
                <w:rFonts w:ascii="Arial" w:eastAsia="Times New Roman" w:hAnsi="Arial" w:cs="Arial"/>
                <w:sz w:val="20"/>
                <w:szCs w:val="20"/>
              </w:rPr>
            </w:pPr>
            <w:r w:rsidRPr="00955305">
              <w:rPr>
                <w:rFonts w:ascii="Arial" w:eastAsia="Times New Roman" w:hAnsi="Arial" w:cs="Arial"/>
                <w:sz w:val="20"/>
                <w:szCs w:val="20"/>
              </w:rPr>
              <w:t>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516F2677" w14:textId="77777777" w:rsidR="002B0785" w:rsidRPr="00955305" w:rsidRDefault="002B0785" w:rsidP="00AB0895">
            <w:pPr>
              <w:spacing w:after="0" w:line="240" w:lineRule="auto"/>
              <w:rPr>
                <w:rFonts w:ascii="Arial" w:eastAsia="Times New Roman" w:hAnsi="Arial" w:cs="Arial"/>
                <w:sz w:val="20"/>
                <w:szCs w:val="20"/>
              </w:rPr>
            </w:pPr>
          </w:p>
        </w:tc>
      </w:tr>
      <w:tr w:rsidR="002B0785" w:rsidRPr="00955305" w14:paraId="4404CC8B" w14:textId="77777777" w:rsidTr="0BBBA852">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4B7B2D" w14:textId="77777777" w:rsidR="002B0785" w:rsidRPr="00955305" w:rsidRDefault="002B0785" w:rsidP="00BB2A1C">
            <w:pPr>
              <w:spacing w:after="0" w:line="240" w:lineRule="auto"/>
              <w:rPr>
                <w:rFonts w:ascii="Arial" w:eastAsia="Times New Roman" w:hAnsi="Arial" w:cs="Arial"/>
                <w:sz w:val="20"/>
                <w:szCs w:val="20"/>
              </w:rPr>
            </w:pPr>
            <w:r w:rsidRPr="00955305">
              <w:rPr>
                <w:rFonts w:ascii="Arial" w:eastAsia="Times New Roman" w:hAnsi="Arial" w:cs="Arial"/>
                <w:sz w:val="20"/>
                <w:szCs w:val="20"/>
              </w:rPr>
              <w:t>Diversity and Inclusion Plan under Executive Order 13583</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C15DD0" w14:textId="77777777" w:rsidR="002B0785" w:rsidRPr="00955305" w:rsidRDefault="002B0785" w:rsidP="00BB2A1C">
            <w:pPr>
              <w:spacing w:after="0" w:line="240" w:lineRule="auto"/>
              <w:jc w:val="center"/>
              <w:rPr>
                <w:rFonts w:ascii="Arial" w:eastAsia="Times New Roman" w:hAnsi="Arial" w:cs="Arial"/>
                <w:sz w:val="20"/>
                <w:szCs w:val="20"/>
              </w:rPr>
            </w:pPr>
            <w:r w:rsidRPr="00955305">
              <w:rPr>
                <w:rFonts w:ascii="Arial" w:eastAsia="Times New Roman" w:hAnsi="Arial" w:cs="Arial"/>
                <w:sz w:val="20"/>
                <w:szCs w:val="20"/>
              </w:rPr>
              <w:t>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0A38E70E" w14:textId="77777777" w:rsidR="002B0785" w:rsidRPr="00955305" w:rsidRDefault="002B0785" w:rsidP="00AB0895">
            <w:pPr>
              <w:spacing w:after="0" w:line="240" w:lineRule="auto"/>
              <w:rPr>
                <w:rFonts w:ascii="Arial" w:eastAsia="Times New Roman" w:hAnsi="Arial" w:cs="Arial"/>
                <w:sz w:val="20"/>
                <w:szCs w:val="20"/>
              </w:rPr>
            </w:pPr>
          </w:p>
        </w:tc>
      </w:tr>
      <w:tr w:rsidR="002B0785" w:rsidRPr="00955305" w14:paraId="07F4AA95" w14:textId="77777777" w:rsidTr="0BBBA852">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27BCC7" w14:textId="77777777" w:rsidR="002B0785" w:rsidRPr="00955305" w:rsidRDefault="002B0785" w:rsidP="00BB2A1C">
            <w:pPr>
              <w:spacing w:after="0" w:line="240" w:lineRule="auto"/>
              <w:rPr>
                <w:rFonts w:ascii="Arial" w:eastAsia="Times New Roman" w:hAnsi="Arial" w:cs="Arial"/>
                <w:sz w:val="20"/>
                <w:szCs w:val="20"/>
              </w:rPr>
            </w:pPr>
            <w:r w:rsidRPr="00955305">
              <w:rPr>
                <w:rFonts w:ascii="Arial" w:eastAsia="Times New Roman" w:hAnsi="Arial" w:cs="Arial"/>
                <w:sz w:val="20"/>
                <w:szCs w:val="20"/>
              </w:rPr>
              <w:t xml:space="preserve">Diversity Policy Statement </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81CE53" w14:textId="77777777" w:rsidR="002B0785" w:rsidRPr="00955305" w:rsidRDefault="002B0785" w:rsidP="00BB2A1C">
            <w:pPr>
              <w:spacing w:after="0" w:line="240" w:lineRule="auto"/>
              <w:jc w:val="center"/>
              <w:rPr>
                <w:rFonts w:ascii="Arial" w:eastAsia="Times New Roman" w:hAnsi="Arial" w:cs="Arial"/>
                <w:sz w:val="20"/>
                <w:szCs w:val="20"/>
              </w:rPr>
            </w:pPr>
            <w:r w:rsidRPr="00955305">
              <w:rPr>
                <w:rFonts w:ascii="Arial" w:eastAsia="Times New Roman" w:hAnsi="Arial" w:cs="Arial"/>
                <w:sz w:val="20"/>
                <w:szCs w:val="20"/>
              </w:rPr>
              <w:t>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00D50A31" w14:textId="77777777" w:rsidR="002B0785" w:rsidRPr="00955305" w:rsidRDefault="002B0785" w:rsidP="00AB0895">
            <w:pPr>
              <w:spacing w:after="0" w:line="240" w:lineRule="auto"/>
              <w:rPr>
                <w:rFonts w:ascii="Arial" w:eastAsia="Times New Roman" w:hAnsi="Arial" w:cs="Arial"/>
                <w:sz w:val="20"/>
                <w:szCs w:val="20"/>
              </w:rPr>
            </w:pPr>
          </w:p>
        </w:tc>
      </w:tr>
      <w:tr w:rsidR="002B0785" w:rsidRPr="00955305" w14:paraId="35C8FB88" w14:textId="77777777" w:rsidTr="0BBBA852">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40D31F" w14:textId="77777777" w:rsidR="002B0785" w:rsidRPr="00955305" w:rsidRDefault="002B0785" w:rsidP="00BB2A1C">
            <w:pPr>
              <w:spacing w:after="0" w:line="240" w:lineRule="auto"/>
              <w:rPr>
                <w:rFonts w:ascii="Arial" w:eastAsia="Times New Roman" w:hAnsi="Arial" w:cs="Arial"/>
                <w:sz w:val="20"/>
                <w:szCs w:val="20"/>
              </w:rPr>
            </w:pPr>
            <w:r w:rsidRPr="00955305">
              <w:rPr>
                <w:rFonts w:ascii="Arial" w:eastAsia="Times New Roman" w:hAnsi="Arial" w:cs="Arial"/>
                <w:sz w:val="20"/>
                <w:szCs w:val="20"/>
              </w:rPr>
              <w:t>Human Capital Strategic Plan</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F02C0E" w14:textId="77777777" w:rsidR="002B0785" w:rsidRPr="00955305" w:rsidRDefault="002B0785" w:rsidP="00BB2A1C">
            <w:pPr>
              <w:spacing w:after="0" w:line="240" w:lineRule="auto"/>
              <w:jc w:val="center"/>
              <w:rPr>
                <w:rFonts w:ascii="Arial" w:eastAsia="Times New Roman" w:hAnsi="Arial" w:cs="Arial"/>
                <w:sz w:val="20"/>
                <w:szCs w:val="20"/>
              </w:rPr>
            </w:pPr>
            <w:r w:rsidRPr="00955305">
              <w:rPr>
                <w:rFonts w:ascii="Arial" w:eastAsia="Times New Roman" w:hAnsi="Arial" w:cs="Arial"/>
                <w:sz w:val="20"/>
                <w:szCs w:val="20"/>
              </w:rPr>
              <w:t>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55D70ADF" w14:textId="77777777" w:rsidR="002B0785" w:rsidRPr="00955305" w:rsidRDefault="002B0785" w:rsidP="00AB0895">
            <w:pPr>
              <w:spacing w:after="0" w:line="240" w:lineRule="auto"/>
              <w:rPr>
                <w:rFonts w:ascii="Arial" w:eastAsia="Times New Roman" w:hAnsi="Arial" w:cs="Arial"/>
                <w:sz w:val="20"/>
                <w:szCs w:val="20"/>
              </w:rPr>
            </w:pPr>
          </w:p>
        </w:tc>
      </w:tr>
      <w:tr w:rsidR="002B0785" w:rsidRPr="00955305" w14:paraId="3BE58E63" w14:textId="77777777" w:rsidTr="0BBBA852">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66672C" w14:textId="77777777" w:rsidR="002B0785" w:rsidRPr="00955305" w:rsidRDefault="002B0785" w:rsidP="00BB2A1C">
            <w:pPr>
              <w:spacing w:after="0" w:line="240" w:lineRule="auto"/>
              <w:rPr>
                <w:rFonts w:ascii="Arial" w:eastAsia="Times New Roman" w:hAnsi="Arial" w:cs="Arial"/>
                <w:sz w:val="20"/>
                <w:szCs w:val="20"/>
              </w:rPr>
            </w:pPr>
            <w:r w:rsidRPr="00955305">
              <w:rPr>
                <w:rFonts w:ascii="Arial" w:eastAsia="Times New Roman" w:hAnsi="Arial" w:cs="Arial"/>
                <w:sz w:val="20"/>
                <w:szCs w:val="20"/>
              </w:rPr>
              <w:t>EEO Strategic Plan</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90E9DC" w14:textId="77777777" w:rsidR="002B0785" w:rsidRPr="00955305" w:rsidRDefault="002B0785" w:rsidP="00BB2A1C">
            <w:pPr>
              <w:spacing w:after="0" w:line="240" w:lineRule="auto"/>
              <w:jc w:val="center"/>
              <w:rPr>
                <w:rFonts w:ascii="Arial" w:eastAsia="Times New Roman" w:hAnsi="Arial" w:cs="Arial"/>
                <w:sz w:val="20"/>
                <w:szCs w:val="20"/>
              </w:rPr>
            </w:pPr>
            <w:r w:rsidRPr="00955305">
              <w:rPr>
                <w:rFonts w:ascii="Arial" w:eastAsia="Times New Roman" w:hAnsi="Arial" w:cs="Arial"/>
                <w:sz w:val="20"/>
                <w:szCs w:val="20"/>
              </w:rPr>
              <w:t>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636885E5" w14:textId="77777777" w:rsidR="002B0785" w:rsidRPr="00955305" w:rsidRDefault="002B0785" w:rsidP="00AB0895">
            <w:pPr>
              <w:spacing w:after="0" w:line="240" w:lineRule="auto"/>
              <w:rPr>
                <w:rFonts w:ascii="Arial" w:eastAsia="Times New Roman" w:hAnsi="Arial" w:cs="Arial"/>
                <w:sz w:val="20"/>
                <w:szCs w:val="20"/>
              </w:rPr>
            </w:pPr>
          </w:p>
        </w:tc>
      </w:tr>
      <w:tr w:rsidR="002B0785" w:rsidRPr="00955305" w14:paraId="7889A65F" w14:textId="77777777" w:rsidTr="0BBBA852">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9450E4" w14:textId="5CA12CCB" w:rsidR="002B0785" w:rsidRPr="00955305" w:rsidRDefault="002B0785" w:rsidP="00BB2A1C">
            <w:pPr>
              <w:spacing w:after="0" w:line="240" w:lineRule="auto"/>
              <w:rPr>
                <w:rFonts w:ascii="Arial" w:eastAsia="Times New Roman" w:hAnsi="Arial" w:cs="Arial"/>
                <w:sz w:val="20"/>
                <w:szCs w:val="20"/>
              </w:rPr>
            </w:pPr>
            <w:bookmarkStart w:id="8" w:name="_Hlk5611197"/>
            <w:r w:rsidRPr="00955305">
              <w:rPr>
                <w:rFonts w:ascii="Arial" w:eastAsia="Times New Roman" w:hAnsi="Arial" w:cs="Arial"/>
                <w:sz w:val="20"/>
                <w:szCs w:val="20"/>
              </w:rPr>
              <w:t>Results from most recent Federal Employee Viewpoint Survey or Annual Employee Survey</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F02E5F" w14:textId="77777777" w:rsidR="002B0785" w:rsidRPr="00955305" w:rsidRDefault="002B0785" w:rsidP="00BB2A1C">
            <w:pPr>
              <w:spacing w:after="0" w:line="240" w:lineRule="auto"/>
              <w:jc w:val="center"/>
              <w:rPr>
                <w:rFonts w:ascii="Arial" w:eastAsia="Times New Roman" w:hAnsi="Arial" w:cs="Arial"/>
                <w:sz w:val="20"/>
                <w:szCs w:val="20"/>
              </w:rPr>
            </w:pPr>
            <w:r w:rsidRPr="00955305">
              <w:rPr>
                <w:rFonts w:ascii="Arial" w:eastAsia="Times New Roman" w:hAnsi="Arial" w:cs="Arial"/>
                <w:sz w:val="20"/>
                <w:szCs w:val="20"/>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0D2FA996" w14:textId="77777777" w:rsidR="002B0785" w:rsidRPr="00955305" w:rsidRDefault="002B0785" w:rsidP="00AB0895">
            <w:pPr>
              <w:spacing w:after="0" w:line="240" w:lineRule="auto"/>
              <w:rPr>
                <w:rFonts w:ascii="Arial" w:eastAsia="Times New Roman" w:hAnsi="Arial" w:cs="Arial"/>
                <w:sz w:val="20"/>
                <w:szCs w:val="20"/>
              </w:rPr>
            </w:pPr>
          </w:p>
        </w:tc>
      </w:tr>
      <w:bookmarkEnd w:id="8"/>
    </w:tbl>
    <w:p w14:paraId="09769ABA" w14:textId="3153C750" w:rsidR="0BBBA852" w:rsidRDefault="0BBBA852" w:rsidP="00AB0895">
      <w:pPr>
        <w:spacing w:line="240" w:lineRule="auto"/>
      </w:pPr>
    </w:p>
    <w:p w14:paraId="53C08445" w14:textId="77777777" w:rsidR="002B0785" w:rsidRDefault="002B0785" w:rsidP="00AB0895">
      <w:pPr>
        <w:spacing w:line="240" w:lineRule="auto"/>
      </w:pPr>
    </w:p>
    <w:p w14:paraId="7F26829C" w14:textId="77777777" w:rsidR="002D7500" w:rsidRDefault="002D7500" w:rsidP="00AB0895">
      <w:pPr>
        <w:spacing w:line="240" w:lineRule="auto"/>
      </w:pPr>
      <w:r>
        <w:br w:type="page"/>
      </w:r>
    </w:p>
    <w:p w14:paraId="5BD96AC2" w14:textId="77777777" w:rsidR="002D7500" w:rsidRPr="002D7500" w:rsidRDefault="002D7500" w:rsidP="00BB2A1C">
      <w:pPr>
        <w:spacing w:beforeLines="1" w:before="2" w:afterLines="1" w:after="2" w:line="240" w:lineRule="auto"/>
        <w:outlineLvl w:val="0"/>
        <w:rPr>
          <w:rFonts w:ascii="Times" w:eastAsia="Times New Roman" w:hAnsi="Times" w:cs="Times New Roman"/>
          <w:b/>
          <w:kern w:val="36"/>
          <w:sz w:val="48"/>
          <w:szCs w:val="20"/>
        </w:rPr>
      </w:pPr>
      <w:r w:rsidRPr="002D7500">
        <w:rPr>
          <w:rFonts w:ascii="Times" w:eastAsia="Times New Roman" w:hAnsi="Times" w:cs="Times New Roman"/>
          <w:b/>
          <w:kern w:val="36"/>
          <w:sz w:val="48"/>
          <w:szCs w:val="20"/>
        </w:rPr>
        <w:lastRenderedPageBreak/>
        <w:t>Part E – Executive Summary</w:t>
      </w:r>
    </w:p>
    <w:p w14:paraId="3EE17CC7" w14:textId="77777777" w:rsidR="002D7500" w:rsidRPr="002D7500" w:rsidRDefault="002D7500" w:rsidP="00BB2A1C">
      <w:pPr>
        <w:spacing w:beforeLines="1" w:before="2" w:afterLines="1" w:after="2" w:line="240" w:lineRule="auto"/>
        <w:outlineLvl w:val="2"/>
        <w:rPr>
          <w:rFonts w:ascii="Arial" w:eastAsia="Times New Roman" w:hAnsi="Arial" w:cs="Arial"/>
          <w:b/>
          <w:sz w:val="24"/>
          <w:szCs w:val="24"/>
        </w:rPr>
      </w:pPr>
    </w:p>
    <w:p w14:paraId="6B7CB223" w14:textId="1B194C04" w:rsidR="002D7500" w:rsidRPr="002D7500" w:rsidRDefault="002D7500" w:rsidP="00AB0895">
      <w:pPr>
        <w:spacing w:beforeLines="1" w:before="2" w:afterLines="1" w:after="2" w:line="240" w:lineRule="auto"/>
        <w:outlineLvl w:val="2"/>
        <w:rPr>
          <w:rFonts w:ascii="Arial" w:eastAsia="Times New Roman" w:hAnsi="Arial" w:cs="Arial"/>
          <w:b/>
          <w:sz w:val="24"/>
          <w:szCs w:val="24"/>
        </w:rPr>
      </w:pPr>
      <w:bookmarkStart w:id="9" w:name="_Hlk76460942"/>
      <w:r w:rsidRPr="002D7500">
        <w:rPr>
          <w:rFonts w:ascii="Arial" w:eastAsia="Times New Roman" w:hAnsi="Arial" w:cs="Arial"/>
          <w:b/>
          <w:sz w:val="24"/>
          <w:szCs w:val="24"/>
        </w:rPr>
        <w:t>Part E.1</w:t>
      </w:r>
      <w:r w:rsidR="0047094A">
        <w:rPr>
          <w:rFonts w:ascii="Arial" w:eastAsia="Times New Roman" w:hAnsi="Arial" w:cs="Arial"/>
          <w:b/>
          <w:sz w:val="24"/>
          <w:szCs w:val="24"/>
        </w:rPr>
        <w:t>.a</w:t>
      </w:r>
      <w:r w:rsidRPr="002D7500">
        <w:rPr>
          <w:rFonts w:ascii="Arial" w:eastAsia="Times New Roman" w:hAnsi="Arial" w:cs="Arial"/>
          <w:b/>
          <w:sz w:val="24"/>
          <w:szCs w:val="24"/>
        </w:rPr>
        <w:t xml:space="preserve"> - Executive Summary: </w:t>
      </w:r>
      <w:r w:rsidR="0047094A">
        <w:rPr>
          <w:rFonts w:ascii="Arial" w:eastAsia="Times New Roman" w:hAnsi="Arial" w:cs="Arial"/>
          <w:b/>
          <w:sz w:val="24"/>
          <w:szCs w:val="24"/>
        </w:rPr>
        <w:t xml:space="preserve">NIH </w:t>
      </w:r>
      <w:r w:rsidRPr="002D7500">
        <w:rPr>
          <w:rFonts w:ascii="Arial" w:eastAsia="Times New Roman" w:hAnsi="Arial" w:cs="Arial"/>
          <w:b/>
          <w:sz w:val="24"/>
          <w:szCs w:val="24"/>
        </w:rPr>
        <w:t>Mission</w:t>
      </w:r>
      <w:bookmarkStart w:id="10" w:name="$id3264410"/>
      <w:r w:rsidRPr="002D7500">
        <w:rPr>
          <w:rFonts w:ascii="Arial" w:eastAsia="Times New Roman" w:hAnsi="Arial" w:cs="Arial"/>
          <w:b/>
          <w:sz w:val="24"/>
          <w:szCs w:val="24"/>
        </w:rPr>
        <w:t> </w:t>
      </w:r>
      <w:bookmarkEnd w:id="10"/>
      <w:r w:rsidRPr="002D7500">
        <w:rPr>
          <w:rFonts w:ascii="Arial" w:eastAsia="Times New Roman" w:hAnsi="Arial"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0"/>
      </w:tblGrid>
      <w:tr w:rsidR="002D7500" w:rsidRPr="002D7500" w14:paraId="1EC5D6B8" w14:textId="77777777" w:rsidTr="0047094A">
        <w:trPr>
          <w:trHeight w:val="530"/>
        </w:trPr>
        <w:tc>
          <w:tcPr>
            <w:tcW w:w="9350" w:type="dxa"/>
          </w:tcPr>
          <w:p w14:paraId="29CACC5F" w14:textId="535E3D89" w:rsidR="002D7500" w:rsidRDefault="002D7500" w:rsidP="00AB0895">
            <w:pPr>
              <w:spacing w:line="240" w:lineRule="auto"/>
              <w:rPr>
                <w:rFonts w:ascii="Times New Roman" w:eastAsia="Calibri" w:hAnsi="Times New Roman" w:cs="Times New Roman"/>
                <w:sz w:val="24"/>
                <w:szCs w:val="24"/>
              </w:rPr>
            </w:pPr>
            <w:r w:rsidRPr="002D7500">
              <w:rPr>
                <w:rFonts w:ascii="Times New Roman" w:eastAsia="Calibri" w:hAnsi="Times New Roman" w:cs="Times New Roman"/>
                <w:sz w:val="24"/>
                <w:szCs w:val="24"/>
              </w:rPr>
              <w:t xml:space="preserve">As the Nation’s premier biomedical research institution, the National Institutes of Health (NIH) is devoted to a noble mission of improving the quality of human life, expanding lifespans, and saving lives. The agency conducts and supports biomedical and behavioral research to improve the health of Americans across the Nation, addressing diseases and disorders ranging from cancer, diabetes, arthritis, drug abuse to the common cold. We seek fundamental knowledge about the nature and behavior of living systems and the application of that knowledge to enhance health, lengthen life, and reduce illness and disability. Our broader goal is encapsulated in our slogan, which is </w:t>
            </w:r>
            <w:r w:rsidRPr="002D7500">
              <w:rPr>
                <w:rFonts w:ascii="Times New Roman" w:eastAsia="Calibri" w:hAnsi="Times New Roman" w:cs="Times New Roman"/>
                <w:i/>
                <w:iCs/>
                <w:sz w:val="24"/>
                <w:szCs w:val="24"/>
              </w:rPr>
              <w:t>Turning Discovery into Health</w:t>
            </w:r>
            <w:r w:rsidR="00C660D9">
              <w:rPr>
                <w:rFonts w:ascii="Times New Roman" w:eastAsia="Calibri" w:hAnsi="Times New Roman" w:cs="Times New Roman"/>
                <w:i/>
                <w:iCs/>
                <w:sz w:val="24"/>
                <w:szCs w:val="24"/>
              </w:rPr>
              <w:t>,</w:t>
            </w:r>
            <w:r w:rsidRPr="002D7500">
              <w:rPr>
                <w:rFonts w:ascii="Times New Roman" w:eastAsia="Calibri" w:hAnsi="Times New Roman" w:cs="Times New Roman"/>
                <w:sz w:val="24"/>
                <w:szCs w:val="24"/>
              </w:rPr>
              <w:t xml:space="preserve"> and we understand that having a diverse workforce brings us a variety of perspectives and ideas that leads to greater creativity, innovation, and </w:t>
            </w:r>
            <w:r w:rsidR="00C660D9" w:rsidRPr="002D7500">
              <w:rPr>
                <w:rFonts w:ascii="Times New Roman" w:eastAsia="Calibri" w:hAnsi="Times New Roman" w:cs="Times New Roman"/>
                <w:sz w:val="24"/>
                <w:szCs w:val="24"/>
              </w:rPr>
              <w:t>problem</w:t>
            </w:r>
            <w:r w:rsidR="00C660D9">
              <w:rPr>
                <w:rFonts w:ascii="Times New Roman" w:eastAsia="Calibri" w:hAnsi="Times New Roman" w:cs="Times New Roman"/>
                <w:sz w:val="24"/>
                <w:szCs w:val="24"/>
              </w:rPr>
              <w:t>-</w:t>
            </w:r>
            <w:r w:rsidRPr="002D7500">
              <w:rPr>
                <w:rFonts w:ascii="Times New Roman" w:eastAsia="Calibri" w:hAnsi="Times New Roman" w:cs="Times New Roman"/>
                <w:sz w:val="24"/>
                <w:szCs w:val="24"/>
              </w:rPr>
              <w:t xml:space="preserve">solving, which will enable NIH to achieve our noble mission.  </w:t>
            </w:r>
            <w:r w:rsidR="0047094A">
              <w:rPr>
                <w:rFonts w:ascii="Times New Roman" w:eastAsia="Calibri" w:hAnsi="Times New Roman" w:cs="Times New Roman"/>
                <w:sz w:val="24"/>
                <w:szCs w:val="24"/>
              </w:rPr>
              <w:t>The NIH is composed of 27 Institutes and Centers.</w:t>
            </w:r>
          </w:p>
          <w:p w14:paraId="4E19160E" w14:textId="70CC7128" w:rsidR="00A85D8E" w:rsidRPr="002D7500" w:rsidRDefault="00A85D8E" w:rsidP="00AB0895">
            <w:pPr>
              <w:spacing w:line="240" w:lineRule="auto"/>
              <w:rPr>
                <w:rFonts w:ascii="Times New Roman" w:eastAsia="Calibri" w:hAnsi="Times New Roman" w:cs="Times New Roman"/>
                <w:sz w:val="24"/>
                <w:szCs w:val="24"/>
              </w:rPr>
            </w:pPr>
            <w:r>
              <w:rPr>
                <w:rFonts w:ascii="Times New Roman" w:hAnsi="Times New Roman" w:cs="Times New Roman"/>
                <w:color w:val="000000"/>
                <w:sz w:val="24"/>
                <w:szCs w:val="24"/>
                <w:shd w:val="clear" w:color="auto" w:fill="FFFFFF"/>
              </w:rPr>
              <w:t xml:space="preserve">NIH has had a long-standing commitment to </w:t>
            </w:r>
            <w:r w:rsidR="00C660D9">
              <w:rPr>
                <w:rFonts w:ascii="Times New Roman" w:hAnsi="Times New Roman" w:cs="Times New Roman"/>
                <w:color w:val="000000"/>
                <w:sz w:val="24"/>
                <w:szCs w:val="24"/>
                <w:shd w:val="clear" w:color="auto" w:fill="FFFFFF"/>
              </w:rPr>
              <w:t xml:space="preserve">promoting </w:t>
            </w:r>
            <w:r>
              <w:rPr>
                <w:rFonts w:ascii="Times New Roman" w:hAnsi="Times New Roman" w:cs="Times New Roman"/>
                <w:color w:val="000000"/>
                <w:sz w:val="24"/>
                <w:szCs w:val="24"/>
                <w:shd w:val="clear" w:color="auto" w:fill="FFFFFF"/>
              </w:rPr>
              <w:t>the principles of transparency, participation, and collaboration</w:t>
            </w:r>
            <w:r w:rsidR="00C660D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which helps the public hold the government accountable. This includes </w:t>
            </w:r>
            <w:r w:rsidR="00C660D9">
              <w:rPr>
                <w:rFonts w:ascii="Times New Roman" w:hAnsi="Times New Roman" w:cs="Times New Roman"/>
                <w:color w:val="000000"/>
                <w:sz w:val="24"/>
                <w:szCs w:val="24"/>
                <w:shd w:val="clear" w:color="auto" w:fill="FFFFFF"/>
              </w:rPr>
              <w:t xml:space="preserve">many initiatives throughout the 27 Institutes, in addition to </w:t>
            </w:r>
            <w:r>
              <w:t xml:space="preserve">the </w:t>
            </w:r>
            <w:r>
              <w:rPr>
                <w:rFonts w:ascii="Times New Roman" w:hAnsi="Times New Roman" w:cs="Times New Roman"/>
                <w:color w:val="444444"/>
                <w:sz w:val="24"/>
                <w:szCs w:val="24"/>
                <w:shd w:val="clear" w:color="auto" w:fill="FFFFFF"/>
              </w:rPr>
              <w:t xml:space="preserve">UNITE initiative, which was established to identify and address structural racism within the NIH-supported and the greater scientific community. With representation from across the NIH Institutes and Centers, UNITE aims to establish an equitable and civil culture within the biomedical research enterprise and reduce barriers to racial equity in the biomedical research workforce. </w:t>
            </w:r>
            <w:r w:rsidR="00C660D9">
              <w:rPr>
                <w:rFonts w:ascii="Times New Roman" w:hAnsi="Times New Roman" w:cs="Times New Roman"/>
                <w:color w:val="444444"/>
                <w:sz w:val="24"/>
                <w:szCs w:val="24"/>
                <w:shd w:val="clear" w:color="auto" w:fill="FFFFFF"/>
              </w:rPr>
              <w:t>UNITE is facilitating research to identify opportunities, make recommendations, and develop and implement strategies to increase inclusivity and diversity in science</w:t>
            </w:r>
            <w:r>
              <w:rPr>
                <w:rFonts w:ascii="Times New Roman" w:hAnsi="Times New Roman" w:cs="Times New Roman"/>
                <w:color w:val="444444"/>
                <w:sz w:val="24"/>
                <w:szCs w:val="24"/>
                <w:shd w:val="clear" w:color="auto" w:fill="FFFFFF"/>
              </w:rPr>
              <w:t>. For more information about UNITE</w:t>
            </w:r>
            <w:r w:rsidR="00C660D9">
              <w:rPr>
                <w:rFonts w:ascii="Times New Roman" w:hAnsi="Times New Roman" w:cs="Times New Roman"/>
                <w:color w:val="444444"/>
                <w:sz w:val="24"/>
                <w:szCs w:val="24"/>
                <w:shd w:val="clear" w:color="auto" w:fill="FFFFFF"/>
              </w:rPr>
              <w:t>,</w:t>
            </w:r>
            <w:r>
              <w:rPr>
                <w:rFonts w:ascii="Times New Roman" w:hAnsi="Times New Roman" w:cs="Times New Roman"/>
                <w:color w:val="444444"/>
                <w:sz w:val="24"/>
                <w:szCs w:val="24"/>
                <w:shd w:val="clear" w:color="auto" w:fill="FFFFFF"/>
              </w:rPr>
              <w:t xml:space="preserve"> go to </w:t>
            </w:r>
            <w:hyperlink r:id="rId24" w:history="1">
              <w:r w:rsidRPr="00A94616">
                <w:rPr>
                  <w:rStyle w:val="Hyperlink"/>
                  <w:rFonts w:ascii="Times New Roman" w:eastAsia="Calibri" w:hAnsi="Times New Roman" w:cs="Times New Roman"/>
                  <w:sz w:val="24"/>
                  <w:szCs w:val="24"/>
                </w:rPr>
                <w:t>https://www.nih.gov/ending-structural-racism/unite</w:t>
              </w:r>
            </w:hyperlink>
            <w:r>
              <w:rPr>
                <w:rFonts w:ascii="Times New Roman" w:eastAsia="Calibri" w:hAnsi="Times New Roman" w:cs="Times New Roman"/>
                <w:sz w:val="24"/>
                <w:szCs w:val="24"/>
              </w:rPr>
              <w:t xml:space="preserve"> </w:t>
            </w:r>
            <w:r w:rsidR="00C660D9">
              <w:rPr>
                <w:rFonts w:ascii="Times New Roman" w:eastAsia="Calibri" w:hAnsi="Times New Roman" w:cs="Times New Roman"/>
                <w:sz w:val="24"/>
                <w:szCs w:val="24"/>
              </w:rPr>
              <w:t xml:space="preserve">and to learn additional information about NIH’s efforts to advance racial equity in the workplace, go to </w:t>
            </w:r>
            <w:r w:rsidR="00C660D9" w:rsidRPr="00C660D9">
              <w:rPr>
                <w:rFonts w:ascii="Times New Roman" w:eastAsia="Calibri" w:hAnsi="Times New Roman" w:cs="Times New Roman"/>
                <w:sz w:val="24"/>
                <w:szCs w:val="24"/>
              </w:rPr>
              <w:t>https://www.edi.nih.gov/people/resources/advancing-racial-equity</w:t>
            </w:r>
          </w:p>
          <w:p w14:paraId="640F2277" w14:textId="77777777" w:rsidR="002D7500" w:rsidRPr="002D7500" w:rsidRDefault="002D7500" w:rsidP="00AB0895">
            <w:pPr>
              <w:spacing w:beforeLines="1" w:before="2" w:afterLines="1" w:after="2" w:line="240" w:lineRule="auto"/>
              <w:rPr>
                <w:rFonts w:ascii="Times New Roman" w:eastAsia="Times New Roman" w:hAnsi="Times New Roman" w:cs="Arial"/>
                <w:color w:val="0563C1"/>
                <w:sz w:val="24"/>
                <w:szCs w:val="24"/>
                <w:u w:val="single"/>
              </w:rPr>
            </w:pPr>
            <w:r w:rsidRPr="002D7500">
              <w:rPr>
                <w:rFonts w:ascii="Times New Roman" w:eastAsia="Calibri" w:hAnsi="Times New Roman" w:cs="Times New Roman"/>
                <w:sz w:val="24"/>
                <w:szCs w:val="24"/>
              </w:rPr>
              <w:t xml:space="preserve">To learn more about the NIH’s mission and how we support diversity and inclusion, go to </w:t>
            </w:r>
            <w:hyperlink r:id="rId25" w:history="1">
              <w:r w:rsidRPr="002D7500">
                <w:rPr>
                  <w:rFonts w:ascii="Times New Roman" w:eastAsia="Times New Roman" w:hAnsi="Times New Roman" w:cs="Times New Roman"/>
                  <w:color w:val="0563C1"/>
                  <w:sz w:val="24"/>
                  <w:szCs w:val="24"/>
                  <w:u w:val="single"/>
                </w:rPr>
                <w:t>https://www.edi.nih.gov/more/agency/nihs-commitment</w:t>
              </w:r>
            </w:hyperlink>
            <w:r w:rsidRPr="002D7500">
              <w:rPr>
                <w:rFonts w:ascii="Times New Roman" w:eastAsia="Times New Roman" w:hAnsi="Times New Roman" w:cs="Times New Roman"/>
                <w:color w:val="0563C1"/>
                <w:sz w:val="24"/>
                <w:szCs w:val="24"/>
                <w:u w:val="single"/>
              </w:rPr>
              <w:t>.</w:t>
            </w:r>
          </w:p>
          <w:p w14:paraId="33AA13C9" w14:textId="77777777" w:rsidR="002D7500" w:rsidRPr="002D7500" w:rsidRDefault="002D7500" w:rsidP="00AB0895">
            <w:pPr>
              <w:spacing w:beforeLines="1" w:before="2" w:afterLines="1" w:after="2" w:line="240" w:lineRule="auto"/>
              <w:rPr>
                <w:rFonts w:ascii="Arial" w:eastAsia="Times New Roman" w:hAnsi="Arial" w:cs="Arial"/>
                <w:sz w:val="24"/>
                <w:szCs w:val="24"/>
              </w:rPr>
            </w:pPr>
          </w:p>
        </w:tc>
      </w:tr>
    </w:tbl>
    <w:bookmarkEnd w:id="9"/>
    <w:p w14:paraId="16C573E2" w14:textId="609D1B95" w:rsidR="0047094A" w:rsidRPr="002D7500" w:rsidRDefault="0047094A" w:rsidP="00BB2A1C">
      <w:pPr>
        <w:spacing w:beforeLines="1" w:before="2" w:afterLines="1" w:after="2" w:line="240" w:lineRule="auto"/>
        <w:outlineLvl w:val="2"/>
        <w:rPr>
          <w:rFonts w:ascii="Arial" w:eastAsia="Times New Roman" w:hAnsi="Arial" w:cs="Arial"/>
          <w:b/>
          <w:sz w:val="24"/>
          <w:szCs w:val="24"/>
        </w:rPr>
      </w:pPr>
      <w:r w:rsidRPr="002D7500">
        <w:rPr>
          <w:rFonts w:ascii="Arial" w:eastAsia="Times New Roman" w:hAnsi="Arial" w:cs="Arial"/>
          <w:b/>
          <w:sz w:val="24"/>
          <w:szCs w:val="24"/>
        </w:rPr>
        <w:t>Part E.1</w:t>
      </w:r>
      <w:r>
        <w:rPr>
          <w:rFonts w:ascii="Arial" w:eastAsia="Times New Roman" w:hAnsi="Arial" w:cs="Arial"/>
          <w:b/>
          <w:sz w:val="24"/>
          <w:szCs w:val="24"/>
        </w:rPr>
        <w:t>.b</w:t>
      </w:r>
      <w:r w:rsidRPr="002D7500">
        <w:rPr>
          <w:rFonts w:ascii="Arial" w:eastAsia="Times New Roman" w:hAnsi="Arial" w:cs="Arial"/>
          <w:b/>
          <w:sz w:val="24"/>
          <w:szCs w:val="24"/>
        </w:rPr>
        <w:t xml:space="preserve"> - Executive Summary: </w:t>
      </w:r>
      <w:r>
        <w:rPr>
          <w:rFonts w:ascii="Arial" w:eastAsia="Times New Roman" w:hAnsi="Arial" w:cs="Arial"/>
          <w:b/>
          <w:sz w:val="24"/>
          <w:szCs w:val="24"/>
        </w:rPr>
        <w:t xml:space="preserve">EDI </w:t>
      </w:r>
      <w:r w:rsidRPr="002D7500">
        <w:rPr>
          <w:rFonts w:ascii="Arial" w:eastAsia="Times New Roman" w:hAnsi="Arial" w:cs="Arial"/>
          <w:b/>
          <w:sz w:val="24"/>
          <w:szCs w:val="24"/>
        </w:rPr>
        <w:t xml:space="preserve">Mission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0"/>
      </w:tblGrid>
      <w:tr w:rsidR="0047094A" w:rsidRPr="002D7500" w14:paraId="7796C4AA" w14:textId="77777777" w:rsidTr="003D730E">
        <w:trPr>
          <w:trHeight w:val="530"/>
        </w:trPr>
        <w:tc>
          <w:tcPr>
            <w:tcW w:w="9576" w:type="dxa"/>
          </w:tcPr>
          <w:p w14:paraId="3C5EB6FF" w14:textId="6E1DF494" w:rsidR="0047094A" w:rsidRPr="0047094A" w:rsidRDefault="00181826" w:rsidP="00AB0895">
            <w:pPr>
              <w:spacing w:line="240" w:lineRule="auto"/>
              <w:rPr>
                <w:rFonts w:ascii="Times New Roman" w:eastAsia="Calibri" w:hAnsi="Times New Roman" w:cs="Times New Roman"/>
                <w:sz w:val="24"/>
                <w:szCs w:val="24"/>
              </w:rPr>
            </w:pPr>
            <w:r>
              <w:rPr>
                <w:rFonts w:ascii="Times New Roman" w:hAnsi="Times New Roman" w:cs="Times New Roman"/>
                <w:sz w:val="24"/>
                <w:szCs w:val="24"/>
                <w:shd w:val="clear" w:color="auto" w:fill="FFFFFF"/>
              </w:rPr>
              <w:t>The NIH’s Office of Equity, Diversity, and Inclusion’s mission is to</w:t>
            </w:r>
            <w:r w:rsidR="0047094A" w:rsidRPr="0047094A">
              <w:rPr>
                <w:rFonts w:ascii="Times New Roman" w:hAnsi="Times New Roman" w:cs="Times New Roman"/>
                <w:sz w:val="24"/>
                <w:szCs w:val="24"/>
                <w:shd w:val="clear" w:color="auto" w:fill="FFFFFF"/>
              </w:rPr>
              <w:t xml:space="preserve"> cultivate a culture of inclusion where diverse talent is leveraged to advance health discovery.</w:t>
            </w:r>
            <w:r w:rsidR="0047094A" w:rsidRPr="0047094A">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make NIH the premiere place for diverse talent to work and discover, w</w:t>
            </w:r>
            <w:r w:rsidR="0047094A">
              <w:rPr>
                <w:rFonts w:ascii="Times New Roman" w:eastAsia="Calibri" w:hAnsi="Times New Roman" w:cs="Times New Roman"/>
                <w:sz w:val="24"/>
                <w:szCs w:val="24"/>
              </w:rPr>
              <w:t>e provide consultancy</w:t>
            </w:r>
            <w:r>
              <w:rPr>
                <w:rFonts w:ascii="Times New Roman" w:eastAsia="Calibri" w:hAnsi="Times New Roman" w:cs="Times New Roman"/>
                <w:sz w:val="24"/>
                <w:szCs w:val="24"/>
              </w:rPr>
              <w:t>, training, resolutions, data, policy,</w:t>
            </w:r>
            <w:r w:rsidR="0047094A">
              <w:rPr>
                <w:rFonts w:ascii="Times New Roman" w:eastAsia="Calibri" w:hAnsi="Times New Roman" w:cs="Times New Roman"/>
                <w:sz w:val="24"/>
                <w:szCs w:val="24"/>
              </w:rPr>
              <w:t xml:space="preserve"> and guidance services to all 27 Institutes and Centers that make up the National Institutes of Health (NIH)</w:t>
            </w:r>
            <w:r>
              <w:rPr>
                <w:rFonts w:ascii="Times New Roman" w:eastAsia="Calibri" w:hAnsi="Times New Roman" w:cs="Times New Roman"/>
                <w:sz w:val="24"/>
                <w:szCs w:val="24"/>
              </w:rPr>
              <w:t xml:space="preserve">. </w:t>
            </w:r>
          </w:p>
          <w:p w14:paraId="5868189A" w14:textId="12998E9D" w:rsidR="0047094A" w:rsidRPr="00AB0895" w:rsidRDefault="0047094A" w:rsidP="00AB0895">
            <w:pPr>
              <w:spacing w:beforeLines="1" w:before="2" w:afterLines="1" w:after="2" w:line="240" w:lineRule="auto"/>
              <w:rPr>
                <w:rFonts w:ascii="Times New Roman" w:eastAsia="Times New Roman" w:hAnsi="Times New Roman" w:cs="Times New Roman"/>
                <w:color w:val="0563C1"/>
                <w:sz w:val="24"/>
                <w:szCs w:val="24"/>
                <w:u w:val="single"/>
              </w:rPr>
            </w:pPr>
            <w:r w:rsidRPr="00AB0895">
              <w:rPr>
                <w:rFonts w:ascii="Times New Roman" w:eastAsia="Calibri" w:hAnsi="Times New Roman" w:cs="Times New Roman"/>
                <w:sz w:val="24"/>
                <w:szCs w:val="24"/>
              </w:rPr>
              <w:t>To learn more about the EDI’s mission and how we support diversity and inclusion, go to</w:t>
            </w:r>
            <w:r w:rsidRPr="00AB0895">
              <w:rPr>
                <w:rFonts w:ascii="Times New Roman" w:eastAsia="Times New Roman" w:hAnsi="Times New Roman" w:cs="Times New Roman"/>
                <w:color w:val="0563C1"/>
                <w:sz w:val="24"/>
                <w:szCs w:val="24"/>
                <w:u w:val="single"/>
              </w:rPr>
              <w:t>.</w:t>
            </w:r>
          </w:p>
          <w:p w14:paraId="7870364D" w14:textId="77777777" w:rsidR="00181826" w:rsidRPr="00AB0895" w:rsidRDefault="00073A9E" w:rsidP="00AB0895">
            <w:pPr>
              <w:spacing w:beforeLines="1" w:before="2" w:afterLines="1" w:after="2" w:line="240" w:lineRule="auto"/>
              <w:rPr>
                <w:rFonts w:ascii="Times New Roman" w:hAnsi="Times New Roman" w:cs="Times New Roman"/>
                <w:sz w:val="24"/>
                <w:szCs w:val="24"/>
              </w:rPr>
            </w:pPr>
            <w:hyperlink r:id="rId26" w:history="1">
              <w:r w:rsidR="0047094A" w:rsidRPr="00AB0895">
                <w:rPr>
                  <w:rStyle w:val="Hyperlink"/>
                  <w:rFonts w:ascii="Times New Roman" w:hAnsi="Times New Roman" w:cs="Times New Roman"/>
                  <w:sz w:val="24"/>
                  <w:szCs w:val="24"/>
                </w:rPr>
                <w:t>https://www.edi.nih.gov/more</w:t>
              </w:r>
            </w:hyperlink>
            <w:r w:rsidR="00181826" w:rsidRPr="00AB0895">
              <w:rPr>
                <w:rFonts w:ascii="Times New Roman" w:hAnsi="Times New Roman" w:cs="Times New Roman"/>
                <w:sz w:val="24"/>
                <w:szCs w:val="24"/>
              </w:rPr>
              <w:t xml:space="preserve">. </w:t>
            </w:r>
          </w:p>
          <w:p w14:paraId="46A6585F" w14:textId="77777777" w:rsidR="00181826" w:rsidRPr="00AB0895" w:rsidRDefault="00181826" w:rsidP="00AB0895">
            <w:pPr>
              <w:spacing w:beforeLines="1" w:before="2" w:afterLines="1" w:after="2" w:line="240" w:lineRule="auto"/>
              <w:rPr>
                <w:rFonts w:ascii="Times New Roman" w:hAnsi="Times New Roman" w:cs="Times New Roman"/>
                <w:sz w:val="24"/>
                <w:szCs w:val="24"/>
              </w:rPr>
            </w:pPr>
          </w:p>
          <w:p w14:paraId="07A5C853" w14:textId="4BAD10C6" w:rsidR="0047094A" w:rsidRDefault="00181826" w:rsidP="00AB0895">
            <w:pPr>
              <w:spacing w:beforeLines="1" w:before="2" w:afterLines="1" w:after="2" w:line="240" w:lineRule="auto"/>
            </w:pPr>
            <w:r w:rsidRPr="00AB0895">
              <w:rPr>
                <w:rFonts w:ascii="Times New Roman" w:hAnsi="Times New Roman" w:cs="Times New Roman"/>
                <w:sz w:val="24"/>
                <w:szCs w:val="24"/>
              </w:rPr>
              <w:t xml:space="preserve">To learn more about EDI’s portfolio of services, go to </w:t>
            </w:r>
            <w:hyperlink r:id="rId27" w:history="1">
              <w:r w:rsidRPr="00AB0895">
                <w:rPr>
                  <w:rStyle w:val="Hyperlink"/>
                  <w:rFonts w:ascii="Times New Roman" w:hAnsi="Times New Roman" w:cs="Times New Roman"/>
                  <w:sz w:val="24"/>
                  <w:szCs w:val="24"/>
                </w:rPr>
                <w:t>https://www.edi.nih.gov/more/office/office-our-portfolio</w:t>
              </w:r>
            </w:hyperlink>
            <w:r w:rsidRPr="00AB0895">
              <w:rPr>
                <w:rFonts w:ascii="Times New Roman" w:hAnsi="Times New Roman" w:cs="Times New Roman"/>
                <w:sz w:val="24"/>
                <w:szCs w:val="24"/>
              </w:rPr>
              <w:t>.</w:t>
            </w:r>
            <w:r>
              <w:t xml:space="preserve"> </w:t>
            </w:r>
          </w:p>
          <w:p w14:paraId="2C84A410" w14:textId="7E02D631" w:rsidR="0047094A" w:rsidRPr="002D7500" w:rsidRDefault="0047094A" w:rsidP="00AB0895">
            <w:pPr>
              <w:spacing w:beforeLines="1" w:before="2" w:afterLines="1" w:after="2" w:line="240" w:lineRule="auto"/>
              <w:rPr>
                <w:rFonts w:ascii="Arial" w:eastAsia="Times New Roman" w:hAnsi="Arial" w:cs="Arial"/>
                <w:sz w:val="24"/>
                <w:szCs w:val="24"/>
              </w:rPr>
            </w:pPr>
          </w:p>
        </w:tc>
      </w:tr>
    </w:tbl>
    <w:p w14:paraId="26CB1C60" w14:textId="77777777" w:rsidR="002D7500" w:rsidRPr="002D7500" w:rsidRDefault="002D7500" w:rsidP="00BB2A1C">
      <w:pPr>
        <w:keepNext/>
        <w:keepLines/>
        <w:spacing w:before="2" w:after="2" w:line="240" w:lineRule="auto"/>
        <w:outlineLvl w:val="2"/>
        <w:rPr>
          <w:rFonts w:ascii="Arial" w:eastAsia="Times New Roman" w:hAnsi="Arial" w:cs="Arial"/>
          <w:b/>
          <w:sz w:val="24"/>
          <w:szCs w:val="24"/>
        </w:rPr>
      </w:pPr>
    </w:p>
    <w:p w14:paraId="1B63572E" w14:textId="77777777" w:rsidR="00093FA6" w:rsidRDefault="00093FA6" w:rsidP="00AB0895">
      <w:pPr>
        <w:spacing w:line="240" w:lineRule="auto"/>
        <w:rPr>
          <w:rFonts w:ascii="Arial" w:eastAsia="Times New Roman" w:hAnsi="Arial" w:cs="Arial"/>
          <w:b/>
          <w:sz w:val="24"/>
          <w:szCs w:val="24"/>
        </w:rPr>
      </w:pPr>
      <w:r>
        <w:rPr>
          <w:rFonts w:ascii="Arial" w:eastAsia="Times New Roman" w:hAnsi="Arial" w:cs="Arial"/>
          <w:b/>
          <w:sz w:val="24"/>
          <w:szCs w:val="24"/>
        </w:rPr>
        <w:br w:type="page"/>
      </w:r>
    </w:p>
    <w:p w14:paraId="590C45F2" w14:textId="53205B81" w:rsidR="002D7500" w:rsidRPr="002D7500" w:rsidRDefault="002D7500" w:rsidP="00BB2A1C">
      <w:pPr>
        <w:keepNext/>
        <w:keepLines/>
        <w:spacing w:before="2" w:after="2" w:line="240" w:lineRule="auto"/>
        <w:outlineLvl w:val="2"/>
        <w:rPr>
          <w:rFonts w:ascii="Arial" w:eastAsia="Times New Roman" w:hAnsi="Arial" w:cs="Arial"/>
          <w:b/>
          <w:sz w:val="24"/>
          <w:szCs w:val="24"/>
        </w:rPr>
      </w:pPr>
      <w:r w:rsidRPr="002D7500">
        <w:rPr>
          <w:rFonts w:ascii="Arial" w:eastAsia="Times New Roman" w:hAnsi="Arial" w:cs="Arial"/>
          <w:b/>
          <w:sz w:val="24"/>
          <w:szCs w:val="24"/>
        </w:rPr>
        <w:lastRenderedPageBreak/>
        <w:t>Part E.2 - Executive Summary: Essential Element A</w:t>
      </w:r>
      <w:bookmarkStart w:id="11" w:name="$id3311767"/>
      <w:r w:rsidRPr="002D7500">
        <w:rPr>
          <w:rFonts w:ascii="Arial" w:eastAsia="Times New Roman" w:hAnsi="Arial" w:cs="Arial"/>
          <w:b/>
          <w:sz w:val="24"/>
          <w:szCs w:val="24"/>
        </w:rPr>
        <w:t> </w:t>
      </w:r>
      <w:bookmarkEnd w:id="11"/>
      <w:r w:rsidRPr="002D7500">
        <w:rPr>
          <w:rFonts w:ascii="Arial" w:eastAsia="Times New Roman" w:hAnsi="Arial" w:cs="Arial"/>
          <w:b/>
          <w:sz w:val="24"/>
          <w:szCs w:val="24"/>
        </w:rPr>
        <w:t>- F</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0"/>
      </w:tblGrid>
      <w:tr w:rsidR="002D7500" w:rsidRPr="002D7500" w14:paraId="2F898CA3" w14:textId="77777777" w:rsidTr="0BBBA852">
        <w:trPr>
          <w:trHeight w:val="512"/>
        </w:trPr>
        <w:tc>
          <w:tcPr>
            <w:tcW w:w="9350" w:type="dxa"/>
          </w:tcPr>
          <w:p w14:paraId="46E44229" w14:textId="0E67C389" w:rsidR="002D7500" w:rsidRPr="00BF14B1" w:rsidRDefault="004A65B4" w:rsidP="00AB0895">
            <w:pPr>
              <w:pStyle w:val="Heading2"/>
              <w:spacing w:before="2" w:after="2"/>
            </w:pPr>
            <w:r w:rsidRPr="0BBBA852">
              <w:rPr>
                <w:rFonts w:ascii="Times New Roman" w:hAnsi="Times New Roman"/>
              </w:rPr>
              <w:br w:type="page"/>
            </w:r>
            <w:r w:rsidR="002D7500" w:rsidRPr="0BBBA852">
              <w:t>Essential Element A. Demonstrate</w:t>
            </w:r>
            <w:r w:rsidR="00181826">
              <w:t>d</w:t>
            </w:r>
            <w:r w:rsidR="002D7500" w:rsidRPr="0BBBA852">
              <w:t xml:space="preserve"> Commitment for Agency Leadership </w:t>
            </w:r>
          </w:p>
          <w:p w14:paraId="0D97BE9D" w14:textId="6709EEF7" w:rsidR="0BBBA852" w:rsidRDefault="0BBBA852" w:rsidP="00BB2A1C">
            <w:pPr>
              <w:spacing w:beforeLines="1" w:before="2" w:afterLines="1" w:after="2" w:line="240" w:lineRule="auto"/>
              <w:rPr>
                <w:rFonts w:ascii="Arial" w:eastAsia="Times New Roman" w:hAnsi="Arial" w:cs="Arial"/>
                <w:b/>
                <w:bCs/>
                <w:sz w:val="24"/>
                <w:szCs w:val="24"/>
              </w:rPr>
            </w:pPr>
          </w:p>
          <w:p w14:paraId="2D4E33C7" w14:textId="7F027B01" w:rsidR="00181826" w:rsidRPr="00AB0895" w:rsidRDefault="00181826" w:rsidP="00AB0895">
            <w:pPr>
              <w:spacing w:line="240" w:lineRule="auto"/>
              <w:rPr>
                <w:rFonts w:ascii="Times New Roman" w:hAnsi="Times New Roman" w:cs="Times New Roman"/>
                <w:i/>
                <w:iCs/>
                <w:sz w:val="24"/>
                <w:szCs w:val="24"/>
              </w:rPr>
            </w:pPr>
            <w:r w:rsidRPr="00AB0895">
              <w:rPr>
                <w:rFonts w:ascii="Times New Roman" w:hAnsi="Times New Roman" w:cs="Times New Roman"/>
                <w:i/>
                <w:iCs/>
                <w:sz w:val="24"/>
                <w:szCs w:val="24"/>
              </w:rPr>
              <w:t xml:space="preserve">This element requires the agency head </w:t>
            </w:r>
            <w:r w:rsidR="00C660D9">
              <w:rPr>
                <w:rFonts w:ascii="Times New Roman" w:hAnsi="Times New Roman" w:cs="Times New Roman"/>
                <w:i/>
                <w:iCs/>
                <w:sz w:val="24"/>
                <w:szCs w:val="24"/>
              </w:rPr>
              <w:t xml:space="preserve">to </w:t>
            </w:r>
            <w:r w:rsidRPr="00AB0895">
              <w:rPr>
                <w:rFonts w:ascii="Times New Roman" w:hAnsi="Times New Roman" w:cs="Times New Roman"/>
                <w:i/>
                <w:iCs/>
                <w:sz w:val="24"/>
                <w:szCs w:val="24"/>
              </w:rPr>
              <w:t xml:space="preserve">communicate a commitment to equal employment opportunity and a discrimination-free workplace. </w:t>
            </w:r>
          </w:p>
          <w:p w14:paraId="42B1146B" w14:textId="49695A1D" w:rsidR="000434B4" w:rsidRPr="00AB0895" w:rsidRDefault="00181826" w:rsidP="00AB0895">
            <w:pPr>
              <w:spacing w:before="2" w:line="240" w:lineRule="auto"/>
              <w:rPr>
                <w:rFonts w:ascii="Times New Roman" w:hAnsi="Times New Roman"/>
                <w:b/>
                <w:bCs/>
                <w:sz w:val="24"/>
                <w:szCs w:val="24"/>
              </w:rPr>
            </w:pPr>
            <w:r w:rsidRPr="00AB0895">
              <w:rPr>
                <w:rFonts w:ascii="Times New Roman" w:hAnsi="Times New Roman"/>
                <w:b/>
                <w:bCs/>
                <w:sz w:val="24"/>
                <w:szCs w:val="24"/>
              </w:rPr>
              <w:t>Describe leadership changes</w:t>
            </w:r>
            <w:r w:rsidR="00801A16" w:rsidRPr="00AB0895">
              <w:rPr>
                <w:rFonts w:ascii="Times New Roman" w:hAnsi="Times New Roman"/>
                <w:b/>
                <w:bCs/>
                <w:sz w:val="24"/>
                <w:szCs w:val="24"/>
              </w:rPr>
              <w:t>:</w:t>
            </w:r>
            <w:r w:rsidR="000434B4">
              <w:rPr>
                <w:rFonts w:ascii="Times New Roman" w:hAnsi="Times New Roman"/>
                <w:b/>
                <w:bCs/>
                <w:sz w:val="24"/>
                <w:szCs w:val="24"/>
              </w:rPr>
              <w:t xml:space="preserve"> </w:t>
            </w:r>
          </w:p>
          <w:p w14:paraId="27C933B0" w14:textId="0E3CC515" w:rsidR="23DA2C56" w:rsidRPr="00AB0895" w:rsidRDefault="61B66A28" w:rsidP="00D41746">
            <w:pPr>
              <w:pStyle w:val="ListParagraph"/>
              <w:numPr>
                <w:ilvl w:val="0"/>
                <w:numId w:val="71"/>
              </w:numPr>
              <w:spacing w:before="2"/>
              <w:rPr>
                <w:rFonts w:ascii="Times New Roman" w:hAnsi="Times New Roman"/>
                <w:sz w:val="24"/>
                <w:szCs w:val="24"/>
              </w:rPr>
            </w:pPr>
            <w:r w:rsidRPr="00AB0895">
              <w:rPr>
                <w:rFonts w:ascii="Times New Roman" w:hAnsi="Times New Roman"/>
                <w:sz w:val="24"/>
                <w:szCs w:val="24"/>
              </w:rPr>
              <w:t xml:space="preserve">NIH Leadership approved the reassignment of </w:t>
            </w:r>
            <w:r w:rsidR="23877DFF" w:rsidRPr="00AB0895">
              <w:rPr>
                <w:rFonts w:ascii="Times New Roman" w:hAnsi="Times New Roman"/>
                <w:sz w:val="24"/>
                <w:szCs w:val="24"/>
              </w:rPr>
              <w:t xml:space="preserve">the </w:t>
            </w:r>
            <w:r w:rsidR="507E060C" w:rsidRPr="00AB0895">
              <w:rPr>
                <w:rFonts w:ascii="Times New Roman" w:hAnsi="Times New Roman"/>
                <w:sz w:val="24"/>
                <w:szCs w:val="24"/>
              </w:rPr>
              <w:t xml:space="preserve">EDI, Deputy Director, </w:t>
            </w:r>
            <w:r w:rsidR="23DA2C56" w:rsidRPr="00AB0895">
              <w:rPr>
                <w:rFonts w:ascii="Times New Roman" w:hAnsi="Times New Roman"/>
                <w:sz w:val="24"/>
                <w:szCs w:val="24"/>
              </w:rPr>
              <w:t>T</w:t>
            </w:r>
            <w:r w:rsidRPr="00AB0895">
              <w:rPr>
                <w:rFonts w:ascii="Times New Roman" w:hAnsi="Times New Roman"/>
                <w:sz w:val="24"/>
                <w:szCs w:val="24"/>
              </w:rPr>
              <w:t>reava Hopkins-Laboy</w:t>
            </w:r>
            <w:r w:rsidR="00C660D9">
              <w:rPr>
                <w:rFonts w:ascii="Times New Roman" w:hAnsi="Times New Roman"/>
                <w:sz w:val="24"/>
                <w:szCs w:val="24"/>
              </w:rPr>
              <w:t>,</w:t>
            </w:r>
            <w:r w:rsidRPr="00AB0895">
              <w:rPr>
                <w:rFonts w:ascii="Times New Roman" w:hAnsi="Times New Roman"/>
                <w:sz w:val="24"/>
                <w:szCs w:val="24"/>
              </w:rPr>
              <w:t xml:space="preserve"> as the </w:t>
            </w:r>
            <w:r w:rsidR="4B76424A" w:rsidRPr="00AB0895">
              <w:rPr>
                <w:rFonts w:ascii="Times New Roman" w:hAnsi="Times New Roman"/>
                <w:sz w:val="24"/>
                <w:szCs w:val="24"/>
              </w:rPr>
              <w:t>interim</w:t>
            </w:r>
            <w:r w:rsidRPr="00AB0895">
              <w:rPr>
                <w:rFonts w:ascii="Times New Roman" w:hAnsi="Times New Roman"/>
                <w:sz w:val="24"/>
                <w:szCs w:val="24"/>
              </w:rPr>
              <w:t xml:space="preserve"> </w:t>
            </w:r>
            <w:r w:rsidR="00C660D9">
              <w:rPr>
                <w:rFonts w:ascii="Times New Roman" w:hAnsi="Times New Roman"/>
                <w:sz w:val="24"/>
                <w:szCs w:val="24"/>
              </w:rPr>
              <w:t>Office of Equity, Diversity, and Inclusion (OEDI)</w:t>
            </w:r>
            <w:r w:rsidR="6CFE30E8" w:rsidRPr="00AB0895">
              <w:rPr>
                <w:rFonts w:ascii="Times New Roman" w:hAnsi="Times New Roman"/>
                <w:sz w:val="24"/>
                <w:szCs w:val="24"/>
              </w:rPr>
              <w:t xml:space="preserve">, </w:t>
            </w:r>
            <w:r w:rsidRPr="00AB0895">
              <w:rPr>
                <w:rFonts w:ascii="Times New Roman" w:hAnsi="Times New Roman"/>
                <w:sz w:val="24"/>
                <w:szCs w:val="24"/>
              </w:rPr>
              <w:t xml:space="preserve">Acting </w:t>
            </w:r>
            <w:r w:rsidR="24047FC3" w:rsidRPr="00AB0895">
              <w:rPr>
                <w:rFonts w:ascii="Times New Roman" w:hAnsi="Times New Roman"/>
                <w:sz w:val="24"/>
                <w:szCs w:val="24"/>
              </w:rPr>
              <w:t>Director</w:t>
            </w:r>
            <w:r w:rsidR="31265A02" w:rsidRPr="00AB0895">
              <w:rPr>
                <w:rFonts w:ascii="Times New Roman" w:hAnsi="Times New Roman"/>
                <w:sz w:val="24"/>
                <w:szCs w:val="24"/>
              </w:rPr>
              <w:t xml:space="preserve"> on October 20, 2020</w:t>
            </w:r>
            <w:r w:rsidR="36ECE315" w:rsidRPr="00AB0895">
              <w:rPr>
                <w:rFonts w:ascii="Times New Roman" w:hAnsi="Times New Roman"/>
                <w:sz w:val="24"/>
                <w:szCs w:val="24"/>
              </w:rPr>
              <w:t>.</w:t>
            </w:r>
          </w:p>
          <w:p w14:paraId="4D082941" w14:textId="0A458022" w:rsidR="00801A16" w:rsidRPr="00B64736" w:rsidRDefault="00801A16" w:rsidP="00D41746">
            <w:pPr>
              <w:pStyle w:val="ListParagraph"/>
              <w:numPr>
                <w:ilvl w:val="0"/>
                <w:numId w:val="71"/>
              </w:numPr>
              <w:spacing w:before="2" w:afterLines="1" w:after="2"/>
              <w:rPr>
                <w:rFonts w:ascii="Times New Roman" w:hAnsi="Times New Roman"/>
                <w:sz w:val="24"/>
                <w:szCs w:val="24"/>
              </w:rPr>
            </w:pPr>
            <w:r w:rsidRPr="00B64736">
              <w:rPr>
                <w:rFonts w:ascii="Times New Roman" w:hAnsi="Times New Roman"/>
                <w:sz w:val="24"/>
                <w:szCs w:val="24"/>
              </w:rPr>
              <w:t xml:space="preserve">NIH Leadership approved the reassignment of </w:t>
            </w:r>
            <w:r w:rsidR="00B64736">
              <w:rPr>
                <w:rFonts w:ascii="Times New Roman" w:hAnsi="Times New Roman"/>
                <w:sz w:val="24"/>
                <w:szCs w:val="24"/>
              </w:rPr>
              <w:t xml:space="preserve">Dr. </w:t>
            </w:r>
            <w:r w:rsidRPr="00B64736">
              <w:rPr>
                <w:rFonts w:ascii="Times New Roman" w:hAnsi="Times New Roman"/>
                <w:sz w:val="24"/>
                <w:szCs w:val="24"/>
              </w:rPr>
              <w:t xml:space="preserve">Marie Bernard as the </w:t>
            </w:r>
            <w:r w:rsidR="00C660D9">
              <w:rPr>
                <w:rFonts w:ascii="Times New Roman" w:hAnsi="Times New Roman"/>
                <w:sz w:val="24"/>
                <w:szCs w:val="24"/>
              </w:rPr>
              <w:t>interim</w:t>
            </w:r>
            <w:r w:rsidRPr="00B64736">
              <w:rPr>
                <w:rFonts w:ascii="Times New Roman" w:hAnsi="Times New Roman"/>
                <w:sz w:val="24"/>
                <w:szCs w:val="24"/>
              </w:rPr>
              <w:t xml:space="preserve"> Chief Officer for Scientific Workforce </w:t>
            </w:r>
            <w:r w:rsidR="00C660D9">
              <w:rPr>
                <w:rFonts w:ascii="Times New Roman" w:hAnsi="Times New Roman"/>
                <w:sz w:val="24"/>
                <w:szCs w:val="24"/>
              </w:rPr>
              <w:t>Diversity (COSWD)</w:t>
            </w:r>
            <w:r w:rsidRPr="00B64736">
              <w:rPr>
                <w:rFonts w:ascii="Times New Roman" w:hAnsi="Times New Roman"/>
                <w:sz w:val="24"/>
                <w:szCs w:val="24"/>
              </w:rPr>
              <w:t xml:space="preserve">on </w:t>
            </w:r>
            <w:r w:rsidR="00C660D9">
              <w:rPr>
                <w:rFonts w:ascii="Times New Roman" w:hAnsi="Times New Roman"/>
                <w:sz w:val="24"/>
                <w:szCs w:val="24"/>
              </w:rPr>
              <w:t>October 20,</w:t>
            </w:r>
            <w:r w:rsidRPr="00B64736">
              <w:rPr>
                <w:rFonts w:ascii="Times New Roman" w:hAnsi="Times New Roman"/>
                <w:sz w:val="24"/>
                <w:szCs w:val="24"/>
              </w:rPr>
              <w:t xml:space="preserve"> 202</w:t>
            </w:r>
            <w:r w:rsidR="00C660D9">
              <w:rPr>
                <w:rFonts w:ascii="Times New Roman" w:hAnsi="Times New Roman"/>
                <w:sz w:val="24"/>
                <w:szCs w:val="24"/>
              </w:rPr>
              <w:t>0</w:t>
            </w:r>
            <w:r w:rsidRPr="00B64736">
              <w:rPr>
                <w:rFonts w:ascii="Times New Roman" w:hAnsi="Times New Roman"/>
                <w:sz w:val="24"/>
                <w:szCs w:val="24"/>
              </w:rPr>
              <w:t xml:space="preserve">. </w:t>
            </w:r>
            <w:r w:rsidR="00C660D9">
              <w:rPr>
                <w:rFonts w:ascii="Times New Roman" w:hAnsi="Times New Roman"/>
                <w:sz w:val="24"/>
                <w:szCs w:val="24"/>
              </w:rPr>
              <w:t xml:space="preserve">Dr. Bernard was selected </w:t>
            </w:r>
            <w:proofErr w:type="spellStart"/>
            <w:proofErr w:type="gramStart"/>
            <w:r w:rsidR="00C660D9">
              <w:rPr>
                <w:rFonts w:ascii="Times New Roman" w:hAnsi="Times New Roman"/>
                <w:sz w:val="24"/>
                <w:szCs w:val="24"/>
              </w:rPr>
              <w:t>a</w:t>
            </w:r>
            <w:proofErr w:type="spellEnd"/>
            <w:r w:rsidR="00C660D9">
              <w:rPr>
                <w:rFonts w:ascii="Times New Roman" w:hAnsi="Times New Roman"/>
                <w:sz w:val="24"/>
                <w:szCs w:val="24"/>
              </w:rPr>
              <w:t xml:space="preserve"> the</w:t>
            </w:r>
            <w:proofErr w:type="gramEnd"/>
            <w:r w:rsidR="00C660D9">
              <w:rPr>
                <w:rFonts w:ascii="Times New Roman" w:hAnsi="Times New Roman"/>
                <w:sz w:val="24"/>
                <w:szCs w:val="24"/>
              </w:rPr>
              <w:t xml:space="preserve"> permanent Director of COSWD, </w:t>
            </w:r>
            <w:r w:rsidR="00B64736" w:rsidRPr="00B64736">
              <w:rPr>
                <w:rFonts w:ascii="Times New Roman" w:hAnsi="Times New Roman"/>
                <w:sz w:val="24"/>
                <w:szCs w:val="24"/>
              </w:rPr>
              <w:t>May 26</w:t>
            </w:r>
            <w:r w:rsidRPr="00B64736">
              <w:rPr>
                <w:rFonts w:ascii="Times New Roman" w:hAnsi="Times New Roman"/>
                <w:sz w:val="24"/>
                <w:szCs w:val="24"/>
              </w:rPr>
              <w:t>, 2021.</w:t>
            </w:r>
          </w:p>
          <w:p w14:paraId="71873F0A" w14:textId="1E21C573" w:rsidR="0BBBA852" w:rsidRPr="00AB0895" w:rsidRDefault="0BBBA852" w:rsidP="00BB2A1C">
            <w:pPr>
              <w:spacing w:beforeLines="1" w:before="2" w:afterLines="1" w:after="2" w:line="240" w:lineRule="auto"/>
              <w:rPr>
                <w:rFonts w:ascii="Times New Roman" w:eastAsia="Times New Roman" w:hAnsi="Times New Roman" w:cs="Times New Roman"/>
                <w:sz w:val="24"/>
                <w:szCs w:val="24"/>
              </w:rPr>
            </w:pPr>
          </w:p>
          <w:p w14:paraId="3DCAF24A" w14:textId="44EE053C" w:rsidR="002D7500" w:rsidRPr="00AB0895" w:rsidRDefault="00801A16" w:rsidP="00AB0895">
            <w:pPr>
              <w:spacing w:before="2" w:afterLines="1" w:after="2" w:line="240" w:lineRule="auto"/>
              <w:rPr>
                <w:rFonts w:ascii="Times New Roman" w:hAnsi="Times New Roman"/>
                <w:b/>
                <w:bCs/>
                <w:sz w:val="24"/>
                <w:szCs w:val="24"/>
              </w:rPr>
            </w:pPr>
            <w:r w:rsidRPr="00AB0895">
              <w:rPr>
                <w:rFonts w:ascii="Times New Roman" w:hAnsi="Times New Roman"/>
                <w:b/>
                <w:bCs/>
                <w:sz w:val="24"/>
                <w:szCs w:val="24"/>
              </w:rPr>
              <w:t xml:space="preserve">The agency issues an effective, </w:t>
            </w:r>
            <w:proofErr w:type="gramStart"/>
            <w:r w:rsidRPr="00AB0895">
              <w:rPr>
                <w:rFonts w:ascii="Times New Roman" w:hAnsi="Times New Roman"/>
                <w:b/>
                <w:bCs/>
                <w:sz w:val="24"/>
                <w:szCs w:val="24"/>
              </w:rPr>
              <w:t>up-to-date</w:t>
            </w:r>
            <w:proofErr w:type="gramEnd"/>
            <w:r w:rsidRPr="00AB0895">
              <w:rPr>
                <w:rFonts w:ascii="Times New Roman" w:hAnsi="Times New Roman"/>
                <w:b/>
                <w:bCs/>
                <w:sz w:val="24"/>
                <w:szCs w:val="24"/>
              </w:rPr>
              <w:t xml:space="preserve"> </w:t>
            </w:r>
            <w:r w:rsidR="00335079" w:rsidRPr="00AB0895">
              <w:rPr>
                <w:rFonts w:ascii="Times New Roman" w:hAnsi="Times New Roman"/>
                <w:b/>
                <w:bCs/>
                <w:sz w:val="24"/>
                <w:szCs w:val="24"/>
              </w:rPr>
              <w:t>EEO Policy Statement</w:t>
            </w:r>
          </w:p>
          <w:p w14:paraId="503C166C" w14:textId="27515917" w:rsidR="00470ECE" w:rsidRDefault="00335079" w:rsidP="00D41746">
            <w:pPr>
              <w:pStyle w:val="ListParagraph"/>
              <w:numPr>
                <w:ilvl w:val="0"/>
                <w:numId w:val="71"/>
              </w:numPr>
              <w:spacing w:before="2"/>
              <w:rPr>
                <w:rFonts w:ascii="Times New Roman" w:hAnsi="Times New Roman"/>
                <w:bCs/>
                <w:sz w:val="24"/>
                <w:szCs w:val="24"/>
              </w:rPr>
            </w:pPr>
            <w:r w:rsidRPr="00BF14B1">
              <w:rPr>
                <w:rFonts w:ascii="Times New Roman" w:hAnsi="Times New Roman"/>
                <w:bCs/>
                <w:sz w:val="24"/>
                <w:szCs w:val="24"/>
              </w:rPr>
              <w:t xml:space="preserve">NIH updated its </w:t>
            </w:r>
            <w:hyperlink r:id="rId28" w:history="1">
              <w:r w:rsidRPr="00BF14B1">
                <w:rPr>
                  <w:rFonts w:ascii="Times New Roman" w:hAnsi="Times New Roman"/>
                  <w:bCs/>
                  <w:sz w:val="24"/>
                  <w:szCs w:val="24"/>
                </w:rPr>
                <w:t>annual policy statement</w:t>
              </w:r>
            </w:hyperlink>
            <w:r w:rsidRPr="00BF14B1">
              <w:rPr>
                <w:rFonts w:ascii="Times New Roman" w:hAnsi="Times New Roman"/>
                <w:bCs/>
                <w:sz w:val="24"/>
                <w:szCs w:val="24"/>
              </w:rPr>
              <w:t xml:space="preserve"> on June 15, 2020.</w:t>
            </w:r>
          </w:p>
          <w:p w14:paraId="06B4F5E2" w14:textId="76D39ECB" w:rsidR="00AA1222" w:rsidRPr="00AB0895" w:rsidRDefault="00335079" w:rsidP="00D41746">
            <w:pPr>
              <w:pStyle w:val="ListParagraph"/>
              <w:numPr>
                <w:ilvl w:val="0"/>
                <w:numId w:val="71"/>
              </w:numPr>
              <w:spacing w:before="2"/>
              <w:rPr>
                <w:rFonts w:ascii="Times New Roman" w:hAnsi="Times New Roman"/>
                <w:bCs/>
                <w:sz w:val="24"/>
                <w:szCs w:val="24"/>
              </w:rPr>
            </w:pPr>
            <w:r w:rsidRPr="00BF14B1">
              <w:rPr>
                <w:rFonts w:ascii="Times New Roman" w:hAnsi="Times New Roman"/>
                <w:bCs/>
                <w:sz w:val="24"/>
                <w:szCs w:val="24"/>
              </w:rPr>
              <w:t>The NIH Director has issued numerous statements on addressing sexual harassment</w:t>
            </w:r>
            <w:r w:rsidR="00C660D9">
              <w:rPr>
                <w:rFonts w:ascii="Times New Roman" w:hAnsi="Times New Roman"/>
                <w:bCs/>
                <w:sz w:val="24"/>
                <w:szCs w:val="24"/>
              </w:rPr>
              <w:t>;</w:t>
            </w:r>
            <w:r w:rsidR="00C660D9" w:rsidRPr="00BF14B1">
              <w:rPr>
                <w:rFonts w:ascii="Times New Roman" w:hAnsi="Times New Roman"/>
                <w:bCs/>
                <w:sz w:val="24"/>
                <w:szCs w:val="24"/>
              </w:rPr>
              <w:t xml:space="preserve"> </w:t>
            </w:r>
            <w:r w:rsidRPr="00BF14B1">
              <w:rPr>
                <w:rFonts w:ascii="Times New Roman" w:hAnsi="Times New Roman"/>
                <w:bCs/>
                <w:sz w:val="24"/>
                <w:szCs w:val="24"/>
              </w:rPr>
              <w:t>examples include:</w:t>
            </w:r>
          </w:p>
          <w:p w14:paraId="04A06C2D" w14:textId="77777777" w:rsidR="00335079" w:rsidRPr="00BF14B1" w:rsidRDefault="00073A9E" w:rsidP="00D41746">
            <w:pPr>
              <w:numPr>
                <w:ilvl w:val="1"/>
                <w:numId w:val="71"/>
              </w:numPr>
              <w:spacing w:after="0" w:line="240" w:lineRule="auto"/>
              <w:contextualSpacing/>
              <w:rPr>
                <w:rFonts w:ascii="Times New Roman" w:eastAsia="Times New Roman" w:hAnsi="Times New Roman" w:cs="Times New Roman"/>
                <w:bCs/>
                <w:sz w:val="24"/>
                <w:szCs w:val="24"/>
              </w:rPr>
            </w:pPr>
            <w:hyperlink r:id="rId29" w:history="1">
              <w:r w:rsidR="00335079" w:rsidRPr="00BF14B1">
                <w:rPr>
                  <w:rFonts w:ascii="Times New Roman" w:eastAsia="Times New Roman" w:hAnsi="Times New Roman" w:cs="Times New Roman"/>
                  <w:bCs/>
                  <w:sz w:val="24"/>
                  <w:szCs w:val="24"/>
                </w:rPr>
                <w:t>Creating meaningful reforms to end sexual harassment in science</w:t>
              </w:r>
            </w:hyperlink>
          </w:p>
          <w:p w14:paraId="72FC91EE" w14:textId="52192F1B" w:rsidR="00A7366E" w:rsidRPr="00AB0895" w:rsidRDefault="00073A9E" w:rsidP="00D41746">
            <w:pPr>
              <w:numPr>
                <w:ilvl w:val="1"/>
                <w:numId w:val="71"/>
              </w:numPr>
              <w:spacing w:after="0" w:line="240" w:lineRule="auto"/>
              <w:contextualSpacing/>
              <w:rPr>
                <w:rFonts w:ascii="Times New Roman" w:eastAsia="Times New Roman" w:hAnsi="Times New Roman" w:cs="Times New Roman"/>
                <w:bCs/>
                <w:sz w:val="24"/>
                <w:szCs w:val="24"/>
              </w:rPr>
            </w:pPr>
            <w:hyperlink r:id="rId30" w:history="1">
              <w:r w:rsidR="00335079" w:rsidRPr="00BF14B1">
                <w:rPr>
                  <w:rFonts w:ascii="Times New Roman" w:eastAsia="Times New Roman" w:hAnsi="Times New Roman" w:cs="Times New Roman"/>
                  <w:bCs/>
                  <w:sz w:val="24"/>
                  <w:szCs w:val="24"/>
                </w:rPr>
                <w:t>Update on NIH’s efforts to address sexual harassment in science</w:t>
              </w:r>
            </w:hyperlink>
          </w:p>
          <w:p w14:paraId="245F3B70" w14:textId="2B30FD98" w:rsidR="00A7366E" w:rsidRPr="00AB0895" w:rsidRDefault="00335079" w:rsidP="00D41746">
            <w:pPr>
              <w:pStyle w:val="ListParagraph"/>
              <w:numPr>
                <w:ilvl w:val="0"/>
                <w:numId w:val="71"/>
              </w:numPr>
              <w:spacing w:before="2"/>
              <w:rPr>
                <w:rFonts w:ascii="Times New Roman" w:hAnsi="Times New Roman"/>
                <w:bCs/>
                <w:sz w:val="24"/>
                <w:szCs w:val="24"/>
              </w:rPr>
            </w:pPr>
            <w:r w:rsidRPr="00BF14B1">
              <w:rPr>
                <w:rFonts w:ascii="Times New Roman" w:hAnsi="Times New Roman"/>
                <w:bCs/>
                <w:sz w:val="24"/>
                <w:szCs w:val="24"/>
              </w:rPr>
              <w:t xml:space="preserve">Additionally, the 2021 policy statement has not yet been issued due to EDI delays and a delay related to the UNITE initiative; the rationale was to hold on issuing the policy statement so that it would not get lost in the number of announcements that were issued during that time-period. However, it will get issued this year.  Notwithstanding the policy statement’s issuance, the NIH Director has issued multiple and effective DEIA messages this year that include the following examples: </w:t>
            </w:r>
          </w:p>
          <w:p w14:paraId="50716B9F" w14:textId="77777777" w:rsidR="00335079" w:rsidRPr="00BF14B1" w:rsidRDefault="00335079" w:rsidP="00D41746">
            <w:pPr>
              <w:pStyle w:val="ListParagraph"/>
              <w:numPr>
                <w:ilvl w:val="1"/>
                <w:numId w:val="71"/>
              </w:numPr>
              <w:spacing w:before="2"/>
              <w:rPr>
                <w:rFonts w:ascii="Times New Roman" w:hAnsi="Times New Roman"/>
                <w:bCs/>
                <w:sz w:val="24"/>
                <w:szCs w:val="24"/>
              </w:rPr>
            </w:pPr>
            <w:r w:rsidRPr="00BF14B1">
              <w:rPr>
                <w:rFonts w:ascii="Times New Roman" w:hAnsi="Times New Roman"/>
                <w:bCs/>
                <w:sz w:val="24"/>
                <w:szCs w:val="24"/>
              </w:rPr>
              <w:t>3/19/2021 Supporting our Asian Americans and Pacific Islander Colleagues and Friends</w:t>
            </w:r>
          </w:p>
          <w:p w14:paraId="2A3A91FF" w14:textId="77777777" w:rsidR="00335079" w:rsidRPr="00BF14B1" w:rsidRDefault="00335079" w:rsidP="00D41746">
            <w:pPr>
              <w:numPr>
                <w:ilvl w:val="1"/>
                <w:numId w:val="71"/>
              </w:numPr>
              <w:spacing w:after="0" w:line="240" w:lineRule="auto"/>
              <w:contextualSpacing/>
              <w:rPr>
                <w:rFonts w:ascii="Times New Roman" w:eastAsia="Times New Roman" w:hAnsi="Times New Roman" w:cs="Times New Roman"/>
                <w:bCs/>
                <w:sz w:val="24"/>
                <w:szCs w:val="24"/>
              </w:rPr>
            </w:pPr>
            <w:r w:rsidRPr="00BF14B1">
              <w:rPr>
                <w:rFonts w:ascii="Times New Roman" w:eastAsia="Times New Roman" w:hAnsi="Times New Roman" w:cs="Times New Roman"/>
                <w:bCs/>
                <w:sz w:val="24"/>
                <w:szCs w:val="24"/>
              </w:rPr>
              <w:t>3/1/2021 NIH Effort to End Structural Racism in the Biomedical Research Enterprise</w:t>
            </w:r>
          </w:p>
          <w:p w14:paraId="23FFB84F" w14:textId="77777777" w:rsidR="00335079" w:rsidRPr="00BF14B1" w:rsidRDefault="00335079" w:rsidP="00D41746">
            <w:pPr>
              <w:numPr>
                <w:ilvl w:val="1"/>
                <w:numId w:val="71"/>
              </w:numPr>
              <w:spacing w:after="0" w:line="240" w:lineRule="auto"/>
              <w:contextualSpacing/>
              <w:rPr>
                <w:rFonts w:ascii="Times New Roman" w:eastAsia="Times New Roman" w:hAnsi="Times New Roman" w:cs="Times New Roman"/>
                <w:bCs/>
                <w:sz w:val="24"/>
                <w:szCs w:val="24"/>
              </w:rPr>
            </w:pPr>
            <w:r w:rsidRPr="00BF14B1">
              <w:rPr>
                <w:rFonts w:ascii="Times New Roman" w:eastAsia="Times New Roman" w:hAnsi="Times New Roman" w:cs="Times New Roman"/>
                <w:bCs/>
                <w:sz w:val="24"/>
                <w:szCs w:val="24"/>
              </w:rPr>
              <w:t>2/25/2021 Invitation to Special ACD Meeting on Racial Equity</w:t>
            </w:r>
          </w:p>
          <w:p w14:paraId="244E6BEB" w14:textId="77777777" w:rsidR="00335079" w:rsidRPr="00BF14B1" w:rsidRDefault="00335079" w:rsidP="00D41746">
            <w:pPr>
              <w:numPr>
                <w:ilvl w:val="1"/>
                <w:numId w:val="71"/>
              </w:numPr>
              <w:spacing w:after="0" w:line="240" w:lineRule="auto"/>
              <w:contextualSpacing/>
              <w:rPr>
                <w:rFonts w:ascii="Times New Roman" w:eastAsia="Times New Roman" w:hAnsi="Times New Roman" w:cs="Times New Roman"/>
                <w:bCs/>
                <w:sz w:val="24"/>
                <w:szCs w:val="24"/>
              </w:rPr>
            </w:pPr>
            <w:r w:rsidRPr="00BF14B1">
              <w:rPr>
                <w:rFonts w:ascii="Times New Roman" w:eastAsia="Times New Roman" w:hAnsi="Times New Roman" w:cs="Times New Roman"/>
                <w:bCs/>
                <w:sz w:val="24"/>
                <w:szCs w:val="24"/>
              </w:rPr>
              <w:t>9/29/2020 2019 Workplace Climate and Harassment Survey Final Report</w:t>
            </w:r>
          </w:p>
          <w:p w14:paraId="6F8ED934" w14:textId="77777777" w:rsidR="00335079" w:rsidRPr="00BF14B1" w:rsidRDefault="00335079" w:rsidP="00D41746">
            <w:pPr>
              <w:numPr>
                <w:ilvl w:val="1"/>
                <w:numId w:val="71"/>
              </w:numPr>
              <w:spacing w:after="0" w:line="240" w:lineRule="auto"/>
              <w:contextualSpacing/>
              <w:rPr>
                <w:rFonts w:ascii="Times New Roman" w:eastAsia="Times New Roman" w:hAnsi="Times New Roman" w:cs="Times New Roman"/>
                <w:bCs/>
                <w:sz w:val="24"/>
                <w:szCs w:val="24"/>
              </w:rPr>
            </w:pPr>
            <w:r w:rsidRPr="00BF14B1">
              <w:rPr>
                <w:rFonts w:ascii="Times New Roman" w:eastAsia="Times New Roman" w:hAnsi="Times New Roman" w:cs="Times New Roman"/>
                <w:bCs/>
                <w:sz w:val="24"/>
                <w:szCs w:val="24"/>
              </w:rPr>
              <w:t>9/28/2020: 2020 Anti-Harassment Training</w:t>
            </w:r>
          </w:p>
          <w:p w14:paraId="562FA0FE" w14:textId="79DA76C1" w:rsidR="00335079" w:rsidRDefault="00335079" w:rsidP="00D41746">
            <w:pPr>
              <w:numPr>
                <w:ilvl w:val="1"/>
                <w:numId w:val="71"/>
              </w:numPr>
              <w:spacing w:after="0" w:line="240" w:lineRule="auto"/>
              <w:contextualSpacing/>
              <w:rPr>
                <w:rFonts w:ascii="Times New Roman" w:eastAsia="Times New Roman" w:hAnsi="Times New Roman" w:cs="Times New Roman"/>
                <w:bCs/>
                <w:sz w:val="24"/>
                <w:szCs w:val="24"/>
              </w:rPr>
            </w:pPr>
            <w:r w:rsidRPr="00BF14B1">
              <w:rPr>
                <w:rFonts w:ascii="Times New Roman" w:eastAsia="Times New Roman" w:hAnsi="Times New Roman" w:cs="Times New Roman"/>
                <w:bCs/>
                <w:sz w:val="24"/>
                <w:szCs w:val="24"/>
              </w:rPr>
              <w:t>6/1/2020 Grieving for Loss and Confronting Social Injustice</w:t>
            </w:r>
          </w:p>
          <w:p w14:paraId="35CA95AA" w14:textId="77777777" w:rsidR="00494B54" w:rsidRDefault="00494B54" w:rsidP="00494B54">
            <w:pPr>
              <w:spacing w:before="2"/>
              <w:rPr>
                <w:rFonts w:ascii="Times New Roman" w:hAnsi="Times New Roman"/>
                <w:bCs/>
                <w:sz w:val="24"/>
                <w:szCs w:val="24"/>
              </w:rPr>
            </w:pPr>
          </w:p>
          <w:p w14:paraId="43A32937" w14:textId="60158CE2" w:rsidR="00470ECE" w:rsidRPr="00AB0895" w:rsidRDefault="00470ECE" w:rsidP="00AB0895">
            <w:pPr>
              <w:spacing w:before="2"/>
              <w:rPr>
                <w:rFonts w:ascii="Times New Roman" w:hAnsi="Times New Roman"/>
                <w:b/>
                <w:sz w:val="24"/>
                <w:szCs w:val="24"/>
              </w:rPr>
            </w:pPr>
            <w:r w:rsidRPr="00AB0895">
              <w:rPr>
                <w:rFonts w:ascii="Times New Roman" w:hAnsi="Times New Roman"/>
                <w:b/>
                <w:sz w:val="24"/>
                <w:szCs w:val="24"/>
              </w:rPr>
              <w:t>NIH provides sufficient staffing and resources to operate the EEO Program in an effective manner.</w:t>
            </w:r>
          </w:p>
          <w:p w14:paraId="5D78D99E" w14:textId="2F7FD0FA" w:rsidR="00217FA4" w:rsidRDefault="00470ECE" w:rsidP="00D41746">
            <w:pPr>
              <w:pStyle w:val="ListParagraph"/>
              <w:numPr>
                <w:ilvl w:val="0"/>
                <w:numId w:val="71"/>
              </w:numPr>
              <w:spacing w:before="2"/>
              <w:rPr>
                <w:rFonts w:ascii="Times New Roman" w:hAnsi="Times New Roman"/>
                <w:bCs/>
                <w:sz w:val="24"/>
                <w:szCs w:val="24"/>
              </w:rPr>
            </w:pPr>
            <w:r>
              <w:rPr>
                <w:rFonts w:ascii="Times New Roman" w:hAnsi="Times New Roman"/>
                <w:bCs/>
                <w:sz w:val="24"/>
                <w:szCs w:val="24"/>
              </w:rPr>
              <w:t xml:space="preserve">NIH </w:t>
            </w:r>
            <w:r w:rsidRPr="00AB0895">
              <w:rPr>
                <w:rFonts w:ascii="Times New Roman" w:hAnsi="Times New Roman"/>
                <w:bCs/>
                <w:sz w:val="24"/>
                <w:szCs w:val="24"/>
              </w:rPr>
              <w:t>has communicated EEO policies and procedures to all employees. (media, posters, world-</w:t>
            </w:r>
            <w:r w:rsidR="00C660D9" w:rsidRPr="00AB0895">
              <w:rPr>
                <w:rFonts w:ascii="Times New Roman" w:hAnsi="Times New Roman"/>
                <w:bCs/>
                <w:sz w:val="24"/>
                <w:szCs w:val="24"/>
              </w:rPr>
              <w:t>wide</w:t>
            </w:r>
            <w:r w:rsidR="00C660D9">
              <w:rPr>
                <w:rFonts w:ascii="Times New Roman" w:hAnsi="Times New Roman"/>
                <w:bCs/>
                <w:sz w:val="24"/>
                <w:szCs w:val="24"/>
              </w:rPr>
              <w:t>-</w:t>
            </w:r>
            <w:r w:rsidRPr="00AB0895">
              <w:rPr>
                <w:rFonts w:ascii="Times New Roman" w:hAnsi="Times New Roman"/>
                <w:bCs/>
                <w:sz w:val="24"/>
                <w:szCs w:val="24"/>
              </w:rPr>
              <w:t>web, internet, intra-net, policy statements, training, as well as the requirements and prohibitions of Title VII and Rehabilitation Act, and the operation of the EEO complaint process and procedures. In addition: Seek input (</w:t>
            </w:r>
            <w:proofErr w:type="gramStart"/>
            <w:r w:rsidRPr="00AB0895">
              <w:rPr>
                <w:rFonts w:ascii="Times New Roman" w:hAnsi="Times New Roman"/>
                <w:bCs/>
                <w:sz w:val="24"/>
                <w:szCs w:val="24"/>
              </w:rPr>
              <w:t>e.g.</w:t>
            </w:r>
            <w:proofErr w:type="gramEnd"/>
            <w:r w:rsidRPr="00AB0895">
              <w:rPr>
                <w:rFonts w:ascii="Times New Roman" w:hAnsi="Times New Roman"/>
                <w:bCs/>
                <w:sz w:val="24"/>
                <w:szCs w:val="24"/>
              </w:rPr>
              <w:t xml:space="preserve"> using employee surveys, focus groups, and employee advisory groups, etc.)</w:t>
            </w:r>
          </w:p>
          <w:p w14:paraId="192232AF" w14:textId="5580CAC7" w:rsidR="00494B54" w:rsidRPr="00AB0895" w:rsidRDefault="00217FA4" w:rsidP="00D41746">
            <w:pPr>
              <w:pStyle w:val="ListParagraph"/>
              <w:numPr>
                <w:ilvl w:val="1"/>
                <w:numId w:val="71"/>
              </w:numPr>
              <w:spacing w:before="2"/>
              <w:rPr>
                <w:rFonts w:ascii="Times New Roman" w:hAnsi="Times New Roman"/>
                <w:bCs/>
                <w:sz w:val="24"/>
                <w:szCs w:val="24"/>
              </w:rPr>
            </w:pPr>
            <w:r>
              <w:rPr>
                <w:rFonts w:ascii="Times New Roman" w:hAnsi="Times New Roman"/>
                <w:bCs/>
                <w:sz w:val="24"/>
                <w:szCs w:val="24"/>
              </w:rPr>
              <w:lastRenderedPageBreak/>
              <w:t xml:space="preserve">Example: </w:t>
            </w:r>
            <w:r w:rsidRPr="00BF14B1">
              <w:rPr>
                <w:rFonts w:ascii="Times New Roman" w:hAnsi="Times New Roman"/>
                <w:bCs/>
                <w:sz w:val="24"/>
                <w:szCs w:val="24"/>
              </w:rPr>
              <w:t xml:space="preserve">The NIH’s reasonable accommodation procedures are publicly posted and available to all NIH employees. They are </w:t>
            </w:r>
            <w:r w:rsidR="00C660D9" w:rsidRPr="00BF14B1">
              <w:rPr>
                <w:rFonts w:ascii="Times New Roman" w:hAnsi="Times New Roman"/>
                <w:bCs/>
                <w:sz w:val="24"/>
                <w:szCs w:val="24"/>
              </w:rPr>
              <w:t>p</w:t>
            </w:r>
            <w:r w:rsidR="00C660D9">
              <w:rPr>
                <w:rFonts w:ascii="Times New Roman" w:hAnsi="Times New Roman"/>
                <w:bCs/>
                <w:sz w:val="24"/>
                <w:szCs w:val="24"/>
              </w:rPr>
              <w:t>ublish</w:t>
            </w:r>
            <w:r w:rsidR="00C660D9" w:rsidRPr="00BF14B1">
              <w:rPr>
                <w:rFonts w:ascii="Times New Roman" w:hAnsi="Times New Roman"/>
                <w:bCs/>
                <w:sz w:val="24"/>
                <w:szCs w:val="24"/>
              </w:rPr>
              <w:t xml:space="preserve">ed </w:t>
            </w:r>
            <w:r w:rsidRPr="00BF14B1">
              <w:rPr>
                <w:rFonts w:ascii="Times New Roman" w:hAnsi="Times New Roman"/>
                <w:bCs/>
                <w:sz w:val="24"/>
                <w:szCs w:val="24"/>
              </w:rPr>
              <w:t xml:space="preserve">in the NIH’s Policy Manual (Manual Chapter 2204: </w:t>
            </w:r>
            <w:hyperlink r:id="rId31" w:history="1">
              <w:r w:rsidRPr="00BF14B1">
                <w:rPr>
                  <w:rFonts w:ascii="Times New Roman" w:hAnsi="Times New Roman"/>
                  <w:bCs/>
                  <w:sz w:val="24"/>
                  <w:szCs w:val="24"/>
                </w:rPr>
                <w:t>https://policymanual.nih.gov/2204</w:t>
              </w:r>
            </w:hyperlink>
            <w:r w:rsidRPr="00BF14B1">
              <w:rPr>
                <w:rFonts w:ascii="Times New Roman" w:hAnsi="Times New Roman"/>
                <w:bCs/>
                <w:sz w:val="24"/>
                <w:szCs w:val="24"/>
              </w:rPr>
              <w:t>)</w:t>
            </w:r>
            <w:r w:rsidR="00C660D9">
              <w:rPr>
                <w:rFonts w:ascii="Times New Roman" w:hAnsi="Times New Roman"/>
                <w:bCs/>
                <w:sz w:val="24"/>
                <w:szCs w:val="24"/>
              </w:rPr>
              <w:t>,</w:t>
            </w:r>
            <w:r w:rsidRPr="00BF14B1">
              <w:rPr>
                <w:rFonts w:ascii="Times New Roman" w:hAnsi="Times New Roman"/>
                <w:bCs/>
                <w:sz w:val="24"/>
                <w:szCs w:val="24"/>
              </w:rPr>
              <w:t xml:space="preserve"> which was officially updated with our EEOC-approved procedures on May 15, 2020, that update included a</w:t>
            </w:r>
            <w:r w:rsidR="00C660D9">
              <w:rPr>
                <w:rFonts w:ascii="Times New Roman" w:hAnsi="Times New Roman"/>
                <w:bCs/>
                <w:sz w:val="24"/>
                <w:szCs w:val="24"/>
              </w:rPr>
              <w:t>n</w:t>
            </w:r>
            <w:r w:rsidRPr="00BF14B1">
              <w:rPr>
                <w:rFonts w:ascii="Times New Roman" w:hAnsi="Times New Roman"/>
                <w:bCs/>
                <w:sz w:val="24"/>
                <w:szCs w:val="24"/>
              </w:rPr>
              <w:t xml:space="preserve"> NIH-wide notification email of the new policy. The NIH’s reasonable accommodation procedures are also publicly linked on the EDI Reasonable Accommodation Website (</w:t>
            </w:r>
            <w:hyperlink r:id="rId32" w:history="1">
              <w:r w:rsidRPr="00BF14B1">
                <w:rPr>
                  <w:rFonts w:ascii="Times New Roman" w:hAnsi="Times New Roman"/>
                  <w:bCs/>
                  <w:sz w:val="24"/>
                  <w:szCs w:val="24"/>
                </w:rPr>
                <w:t>https://www.edi.nih.gov/consulting/reasonable-accommodation/resources</w:t>
              </w:r>
            </w:hyperlink>
            <w:r w:rsidRPr="00BF14B1">
              <w:rPr>
                <w:rFonts w:ascii="Times New Roman" w:hAnsi="Times New Roman"/>
                <w:bCs/>
                <w:sz w:val="24"/>
                <w:szCs w:val="24"/>
              </w:rPr>
              <w:t xml:space="preserve">). </w:t>
            </w:r>
            <w:r w:rsidR="00837EAD">
              <w:rPr>
                <w:rFonts w:ascii="Times New Roman" w:hAnsi="Times New Roman"/>
                <w:bCs/>
                <w:sz w:val="24"/>
                <w:szCs w:val="24"/>
              </w:rPr>
              <w:br/>
            </w:r>
          </w:p>
          <w:p w14:paraId="6B7287DF" w14:textId="064E4394" w:rsidR="0044505D" w:rsidRPr="00FB5B12" w:rsidRDefault="00470ECE" w:rsidP="00FB5B12">
            <w:pPr>
              <w:spacing w:line="240" w:lineRule="auto"/>
              <w:rPr>
                <w:rFonts w:cstheme="minorHAnsi"/>
                <w:sz w:val="24"/>
                <w:szCs w:val="24"/>
              </w:rPr>
            </w:pPr>
            <w:r w:rsidRPr="00AB0895">
              <w:rPr>
                <w:rFonts w:ascii="Times New Roman" w:hAnsi="Times New Roman"/>
                <w:b/>
                <w:sz w:val="24"/>
                <w:szCs w:val="24"/>
              </w:rPr>
              <w:t>NIH assesses and ensures EEO Principles are part of its culture.</w:t>
            </w:r>
            <w:r w:rsidR="00FB5B12">
              <w:rPr>
                <w:rFonts w:ascii="Times New Roman" w:hAnsi="Times New Roman"/>
                <w:b/>
                <w:sz w:val="24"/>
                <w:szCs w:val="24"/>
              </w:rPr>
              <w:t xml:space="preserve"> </w:t>
            </w:r>
          </w:p>
          <w:p w14:paraId="23D36A01" w14:textId="77777777" w:rsidR="0044505D" w:rsidRPr="0057169B" w:rsidRDefault="0044505D" w:rsidP="0044505D">
            <w:pPr>
              <w:spacing w:beforeLines="1" w:before="2" w:afterLines="1" w:after="2" w:line="240" w:lineRule="auto"/>
              <w:rPr>
                <w:rFonts w:ascii="Times New Roman" w:eastAsia="Times New Roman" w:hAnsi="Times New Roman" w:cs="Times New Roman"/>
                <w:b/>
                <w:bCs/>
                <w:sz w:val="24"/>
                <w:szCs w:val="24"/>
              </w:rPr>
            </w:pPr>
            <w:r w:rsidRPr="0BBBA852">
              <w:rPr>
                <w:rFonts w:ascii="Times New Roman" w:eastAsia="Times New Roman" w:hAnsi="Times New Roman" w:cs="Times New Roman"/>
                <w:b/>
                <w:bCs/>
                <w:sz w:val="24"/>
                <w:szCs w:val="24"/>
              </w:rPr>
              <w:t>Federal Employee Viewpoint Survey- NIH 2020 Accomplishments</w:t>
            </w:r>
          </w:p>
          <w:p w14:paraId="009662BD" w14:textId="77777777" w:rsidR="0044505D" w:rsidRPr="005369DD" w:rsidRDefault="0044505D" w:rsidP="00D41746">
            <w:pPr>
              <w:pStyle w:val="ListParagraph"/>
              <w:numPr>
                <w:ilvl w:val="0"/>
                <w:numId w:val="71"/>
              </w:numPr>
              <w:spacing w:before="2" w:afterLines="1" w:after="2"/>
              <w:rPr>
                <w:rFonts w:ascii="Times New Roman" w:hAnsi="Times New Roman"/>
                <w:b/>
                <w:bCs/>
                <w:sz w:val="24"/>
                <w:szCs w:val="24"/>
              </w:rPr>
            </w:pPr>
            <w:r w:rsidRPr="0BBBA852">
              <w:rPr>
                <w:rFonts w:ascii="Times New Roman" w:hAnsi="Times New Roman"/>
                <w:sz w:val="24"/>
                <w:szCs w:val="24"/>
              </w:rPr>
              <w:t>The NIH’s response rate was 68.0%, representing a 1.6% increase over the previous year.</w:t>
            </w:r>
          </w:p>
          <w:p w14:paraId="276771A0" w14:textId="48F02AD4" w:rsidR="0044505D" w:rsidRPr="00FB5B12" w:rsidRDefault="0044505D" w:rsidP="00D41746">
            <w:pPr>
              <w:pStyle w:val="ListParagraph"/>
              <w:numPr>
                <w:ilvl w:val="0"/>
                <w:numId w:val="71"/>
              </w:numPr>
              <w:spacing w:before="2" w:afterLines="1" w:after="2"/>
              <w:rPr>
                <w:rFonts w:asciiTheme="minorHAnsi" w:eastAsiaTheme="minorEastAsia" w:hAnsiTheme="minorHAnsi" w:cstheme="minorBidi"/>
                <w:b/>
                <w:bCs/>
                <w:sz w:val="24"/>
                <w:szCs w:val="24"/>
              </w:rPr>
            </w:pPr>
            <w:bookmarkStart w:id="12" w:name="_Hlk37405039"/>
            <w:r w:rsidRPr="0BBBA852">
              <w:rPr>
                <w:rFonts w:ascii="Times New Roman" w:hAnsi="Times New Roman"/>
                <w:sz w:val="24"/>
                <w:szCs w:val="24"/>
              </w:rPr>
              <w:t xml:space="preserve">More information can be found on the 2020 NIH FEVS Infographic </w:t>
            </w:r>
            <w:hyperlink r:id="rId33">
              <w:r w:rsidRPr="0BBBA852">
                <w:rPr>
                  <w:rStyle w:val="Hyperlink"/>
                  <w:rFonts w:ascii="Calibri" w:eastAsia="Calibri" w:hAnsi="Calibri" w:cs="Calibri"/>
                  <w:sz w:val="22"/>
                  <w:szCs w:val="22"/>
                </w:rPr>
                <w:t>https://hr.nih.gov/sites/default/files/public/documents/2021-04/fevs_infographic.pdf</w:t>
              </w:r>
            </w:hyperlink>
            <w:r w:rsidRPr="0BBBA852">
              <w:rPr>
                <w:rFonts w:ascii="Times New Roman" w:hAnsi="Times New Roman"/>
                <w:sz w:val="24"/>
                <w:szCs w:val="24"/>
              </w:rPr>
              <w:t xml:space="preserve">.  </w:t>
            </w:r>
          </w:p>
          <w:p w14:paraId="562E86C5" w14:textId="77777777" w:rsidR="00FB5B12" w:rsidRPr="005369DD" w:rsidRDefault="00FB5B12" w:rsidP="00FB5B12">
            <w:pPr>
              <w:pStyle w:val="ListParagraph"/>
              <w:spacing w:before="2" w:afterLines="1" w:after="2"/>
              <w:rPr>
                <w:rFonts w:asciiTheme="minorHAnsi" w:eastAsiaTheme="minorEastAsia" w:hAnsiTheme="minorHAnsi" w:cstheme="minorBidi"/>
                <w:b/>
                <w:bCs/>
                <w:sz w:val="24"/>
                <w:szCs w:val="24"/>
              </w:rPr>
            </w:pPr>
          </w:p>
          <w:bookmarkEnd w:id="12"/>
          <w:p w14:paraId="0A8EE340" w14:textId="77777777" w:rsidR="00660A15" w:rsidRPr="00BF14B1" w:rsidRDefault="00660A15" w:rsidP="00AB0895">
            <w:pPr>
              <w:pStyle w:val="Heading1"/>
              <w:keepNext/>
              <w:keepLines/>
              <w:spacing w:beforeLines="0" w:before="2" w:afterLines="0" w:after="2"/>
              <w:rPr>
                <w:rFonts w:ascii="Times New Roman" w:hAnsi="Times New Roman"/>
                <w:b w:val="0"/>
                <w:bCs/>
                <w:kern w:val="0"/>
                <w:sz w:val="24"/>
                <w:szCs w:val="24"/>
              </w:rPr>
            </w:pPr>
          </w:p>
          <w:p w14:paraId="0B2D2ABD" w14:textId="7BEC7FD5" w:rsidR="00217FA4" w:rsidRDefault="00217FA4" w:rsidP="00AB0895">
            <w:pPr>
              <w:pStyle w:val="Heading3"/>
              <w:spacing w:before="2" w:after="2"/>
            </w:pPr>
            <w:r>
              <w:t>Opportunities for Improvement/Challenges</w:t>
            </w:r>
            <w:r w:rsidR="004A1179">
              <w:t xml:space="preserve"> in </w:t>
            </w:r>
            <w:r w:rsidR="004A1179" w:rsidRPr="004A1179">
              <w:t xml:space="preserve">Essential Element A: Demonstrated Commitment from Agency Leadership  </w:t>
            </w:r>
            <w:r>
              <w:t xml:space="preserve"> </w:t>
            </w:r>
            <w:r>
              <w:br/>
            </w:r>
          </w:p>
          <w:p w14:paraId="42D199B2" w14:textId="117D8172" w:rsidR="00335079" w:rsidRPr="00BF14B1" w:rsidRDefault="00335079" w:rsidP="00AB0895">
            <w:pPr>
              <w:pStyle w:val="Heading1"/>
              <w:keepNext/>
              <w:keepLines/>
              <w:spacing w:beforeLines="0" w:before="2" w:afterLines="0" w:after="2"/>
              <w:rPr>
                <w:rFonts w:ascii="Times New Roman" w:hAnsi="Times New Roman"/>
                <w:kern w:val="0"/>
                <w:sz w:val="24"/>
                <w:szCs w:val="24"/>
              </w:rPr>
            </w:pPr>
            <w:r w:rsidRPr="00BF14B1">
              <w:rPr>
                <w:rFonts w:ascii="Times New Roman" w:hAnsi="Times New Roman"/>
                <w:kern w:val="0"/>
                <w:sz w:val="24"/>
                <w:szCs w:val="24"/>
              </w:rPr>
              <w:t xml:space="preserve">Reasonable Accommodation </w:t>
            </w:r>
            <w:r w:rsidR="00923045">
              <w:rPr>
                <w:rFonts w:ascii="Times New Roman" w:hAnsi="Times New Roman"/>
                <w:kern w:val="0"/>
                <w:sz w:val="24"/>
                <w:szCs w:val="24"/>
              </w:rPr>
              <w:t>Training Provided to All Managers and Supervisors</w:t>
            </w:r>
          </w:p>
          <w:p w14:paraId="1F67FD13" w14:textId="40A7EE7E" w:rsidR="00335079" w:rsidRPr="00BF14B1" w:rsidRDefault="00335079" w:rsidP="00D41746">
            <w:pPr>
              <w:pStyle w:val="ListParagraph"/>
              <w:numPr>
                <w:ilvl w:val="0"/>
                <w:numId w:val="71"/>
              </w:numPr>
              <w:spacing w:before="2" w:afterLines="1" w:after="2"/>
              <w:rPr>
                <w:rFonts w:ascii="Times New Roman" w:hAnsi="Times New Roman"/>
                <w:bCs/>
                <w:sz w:val="24"/>
                <w:szCs w:val="24"/>
              </w:rPr>
            </w:pPr>
            <w:r w:rsidRPr="00BF14B1">
              <w:rPr>
                <w:rFonts w:ascii="Times New Roman" w:hAnsi="Times New Roman"/>
                <w:bCs/>
                <w:sz w:val="24"/>
                <w:szCs w:val="24"/>
              </w:rPr>
              <w:t xml:space="preserve">The agency has not trained </w:t>
            </w:r>
            <w:proofErr w:type="gramStart"/>
            <w:r w:rsidR="00923045">
              <w:rPr>
                <w:rFonts w:ascii="Times New Roman" w:hAnsi="Times New Roman"/>
                <w:bCs/>
                <w:sz w:val="24"/>
                <w:szCs w:val="24"/>
              </w:rPr>
              <w:t>all of</w:t>
            </w:r>
            <w:proofErr w:type="gramEnd"/>
            <w:r w:rsidR="00923045">
              <w:rPr>
                <w:rFonts w:ascii="Times New Roman" w:hAnsi="Times New Roman"/>
                <w:bCs/>
                <w:sz w:val="24"/>
                <w:szCs w:val="24"/>
              </w:rPr>
              <w:t xml:space="preserve"> </w:t>
            </w:r>
            <w:r w:rsidRPr="00BF14B1">
              <w:rPr>
                <w:rFonts w:ascii="Times New Roman" w:hAnsi="Times New Roman"/>
                <w:bCs/>
                <w:sz w:val="24"/>
                <w:szCs w:val="24"/>
              </w:rPr>
              <w:t>its managers and supervisors on reasonable accommodation procedures,</w:t>
            </w:r>
          </w:p>
          <w:p w14:paraId="24813F88" w14:textId="77777777" w:rsidR="00335079" w:rsidRPr="00BF14B1" w:rsidRDefault="00335079" w:rsidP="00D41746">
            <w:pPr>
              <w:pStyle w:val="ListParagraph"/>
              <w:numPr>
                <w:ilvl w:val="0"/>
                <w:numId w:val="71"/>
              </w:numPr>
              <w:spacing w:before="2"/>
              <w:rPr>
                <w:rFonts w:ascii="Times New Roman" w:hAnsi="Times New Roman"/>
                <w:bCs/>
                <w:sz w:val="24"/>
                <w:szCs w:val="24"/>
              </w:rPr>
            </w:pPr>
            <w:r w:rsidRPr="00BF14B1">
              <w:rPr>
                <w:rFonts w:ascii="Times New Roman" w:hAnsi="Times New Roman"/>
                <w:bCs/>
                <w:sz w:val="24"/>
                <w:szCs w:val="24"/>
              </w:rPr>
              <w:t xml:space="preserve">EDI provides training on a regular and reoccurring basis to NIH Managers and Supervisors. This training includes but is not limited to: Reasonable accommodation, anti-harassment, bullying, safe-zone, anti-retaliation, and EEO compliance (including ADR) are offered to NIH staff quarterly throughout the year. </w:t>
            </w:r>
            <w:hyperlink r:id="rId34" w:history="1">
              <w:r w:rsidRPr="00BF14B1">
                <w:rPr>
                  <w:rFonts w:ascii="Times New Roman" w:hAnsi="Times New Roman"/>
                  <w:bCs/>
                  <w:sz w:val="24"/>
                  <w:szCs w:val="24"/>
                </w:rPr>
                <w:t xml:space="preserve">https://www.edi.nih.gov/training/upcoming-training </w:t>
              </w:r>
            </w:hyperlink>
          </w:p>
          <w:p w14:paraId="7BF171FB" w14:textId="54DD4E69" w:rsidR="00BB2A1C" w:rsidRPr="0044505D" w:rsidRDefault="00335079" w:rsidP="00D41746">
            <w:pPr>
              <w:pStyle w:val="ListParagraph"/>
              <w:numPr>
                <w:ilvl w:val="0"/>
                <w:numId w:val="71"/>
              </w:numPr>
              <w:spacing w:before="2"/>
              <w:rPr>
                <w:rFonts w:ascii="Times New Roman" w:hAnsi="Times New Roman"/>
                <w:bCs/>
                <w:sz w:val="24"/>
                <w:szCs w:val="24"/>
              </w:rPr>
            </w:pPr>
            <w:r w:rsidRPr="00BF14B1">
              <w:rPr>
                <w:rFonts w:ascii="Times New Roman" w:hAnsi="Times New Roman"/>
                <w:bCs/>
                <w:sz w:val="24"/>
                <w:szCs w:val="24"/>
              </w:rPr>
              <w:t xml:space="preserve">EDI offers Reasonable Accommodation training to managers and supervisors every quarter. This regular schedule of training has been in place for two complete fiscal years. In fiscal year 2019, 196 managers and supervisors received reasonable accommodation training. In fiscal year 2020, 616 managers and supervisors received reasonable accommodation training. This information has been reported in NIH’s annual MD-715 report for FY19 and FY20, respectively. EDI is committed to continuing regularly scheduled training and partnering with individual offices within the NIH to provide training to their managers and supervisors. </w:t>
            </w:r>
            <w:r w:rsidR="00923045" w:rsidRPr="0044505D">
              <w:rPr>
                <w:rFonts w:ascii="Times New Roman" w:hAnsi="Times New Roman"/>
                <w:bCs/>
                <w:sz w:val="24"/>
                <w:szCs w:val="24"/>
              </w:rPr>
              <w:br/>
            </w:r>
          </w:p>
          <w:p w14:paraId="414972A2" w14:textId="4D0E80D0" w:rsidR="00BB2A1C" w:rsidRDefault="00BB2A1C" w:rsidP="00BB2A1C">
            <w:pPr>
              <w:pStyle w:val="Heading2"/>
              <w:spacing w:before="2" w:after="2"/>
              <w:rPr>
                <w:rFonts w:eastAsiaTheme="minorEastAsia"/>
              </w:rPr>
            </w:pPr>
            <w:r w:rsidRPr="00BB2A1C">
              <w:rPr>
                <w:rFonts w:eastAsiaTheme="minorEastAsia"/>
              </w:rPr>
              <w:t>Essential Element B: Integration of EEO into the Agency's Strategic Mission</w:t>
            </w:r>
          </w:p>
          <w:p w14:paraId="1E97F24B" w14:textId="77777777" w:rsidR="00BB2A1C" w:rsidRPr="00AB0895" w:rsidRDefault="00BB2A1C" w:rsidP="00BB2A1C">
            <w:pPr>
              <w:rPr>
                <w:rFonts w:ascii="Times New Roman" w:hAnsi="Times New Roman" w:cs="Times New Roman"/>
                <w:i/>
                <w:iCs/>
                <w:sz w:val="24"/>
                <w:szCs w:val="24"/>
              </w:rPr>
            </w:pPr>
            <w:r w:rsidRPr="00AB0895">
              <w:rPr>
                <w:rFonts w:ascii="Times New Roman" w:hAnsi="Times New Roman" w:cs="Times New Roman"/>
                <w:i/>
                <w:iCs/>
                <w:sz w:val="24"/>
                <w:szCs w:val="24"/>
              </w:rPr>
              <w:t xml:space="preserve">To ensure that federal agencies achieve their goal of being a model workplace, all managers and employees must view EEO as an integral part of the agency's strategic mission. The success of an agency's EEO program ultimately depends on decisions made by individual managers. </w:t>
            </w:r>
          </w:p>
          <w:p w14:paraId="6865D57C" w14:textId="62E001FA" w:rsidR="00BB2A1C" w:rsidRPr="00AB0895" w:rsidRDefault="00BB2A1C" w:rsidP="00BB2A1C">
            <w:pPr>
              <w:rPr>
                <w:rFonts w:ascii="Times New Roman" w:hAnsi="Times New Roman" w:cs="Times New Roman"/>
                <w:sz w:val="24"/>
                <w:szCs w:val="24"/>
              </w:rPr>
            </w:pPr>
            <w:r w:rsidRPr="00AB0895">
              <w:rPr>
                <w:rFonts w:ascii="Times New Roman" w:hAnsi="Times New Roman" w:cs="Times New Roman"/>
                <w:sz w:val="24"/>
                <w:szCs w:val="24"/>
              </w:rPr>
              <w:lastRenderedPageBreak/>
              <w:t>The r</w:t>
            </w:r>
            <w:r w:rsidR="00B64736">
              <w:rPr>
                <w:rFonts w:ascii="Times New Roman" w:hAnsi="Times New Roman" w:cs="Times New Roman"/>
                <w:sz w:val="24"/>
                <w:szCs w:val="24"/>
              </w:rPr>
              <w:t>eporting</w:t>
            </w:r>
            <w:r w:rsidRPr="00AB0895">
              <w:rPr>
                <w:rFonts w:ascii="Times New Roman" w:hAnsi="Times New Roman" w:cs="Times New Roman"/>
                <w:sz w:val="24"/>
                <w:szCs w:val="24"/>
              </w:rPr>
              <w:t xml:space="preserve"> structure for the EEO program provides the principal EEO official with appropriate authority and resources to effectively carry out a successful EEO program.</w:t>
            </w:r>
          </w:p>
          <w:p w14:paraId="25BBDA27" w14:textId="33D427F9" w:rsidR="00BB2A1C" w:rsidRPr="00AB0895" w:rsidRDefault="00BB2A1C" w:rsidP="00B64736">
            <w:pPr>
              <w:numPr>
                <w:ilvl w:val="0"/>
                <w:numId w:val="71"/>
              </w:numPr>
              <w:spacing w:line="240" w:lineRule="auto"/>
              <w:rPr>
                <w:rFonts w:ascii="Times New Roman" w:hAnsi="Times New Roman" w:cs="Times New Roman"/>
                <w:sz w:val="24"/>
                <w:szCs w:val="24"/>
              </w:rPr>
            </w:pPr>
            <w:r w:rsidRPr="00AB0895">
              <w:rPr>
                <w:rFonts w:ascii="Times New Roman" w:hAnsi="Times New Roman" w:cs="Times New Roman"/>
                <w:sz w:val="24"/>
                <w:szCs w:val="24"/>
              </w:rPr>
              <w:t>The E</w:t>
            </w:r>
            <w:r w:rsidR="009E0CD8">
              <w:rPr>
                <w:rFonts w:ascii="Times New Roman" w:hAnsi="Times New Roman" w:cs="Times New Roman"/>
                <w:sz w:val="24"/>
                <w:szCs w:val="24"/>
              </w:rPr>
              <w:t>DI</w:t>
            </w:r>
            <w:r w:rsidRPr="00AB0895">
              <w:rPr>
                <w:rFonts w:ascii="Times New Roman" w:hAnsi="Times New Roman" w:cs="Times New Roman"/>
                <w:sz w:val="24"/>
                <w:szCs w:val="24"/>
              </w:rPr>
              <w:t xml:space="preserve"> Director controls all aspects of the EEO program.</w:t>
            </w:r>
          </w:p>
          <w:p w14:paraId="2BD10820" w14:textId="6D0E4C74" w:rsidR="00BB2A1C" w:rsidRPr="00AB0895" w:rsidRDefault="00BB2A1C" w:rsidP="00B64736">
            <w:pPr>
              <w:numPr>
                <w:ilvl w:val="0"/>
                <w:numId w:val="71"/>
              </w:numPr>
              <w:spacing w:line="240" w:lineRule="auto"/>
              <w:rPr>
                <w:rFonts w:ascii="Times New Roman" w:hAnsi="Times New Roman" w:cs="Times New Roman"/>
                <w:sz w:val="24"/>
                <w:szCs w:val="24"/>
              </w:rPr>
            </w:pPr>
            <w:r w:rsidRPr="00AB0895">
              <w:rPr>
                <w:rFonts w:ascii="Times New Roman" w:hAnsi="Times New Roman" w:cs="Times New Roman"/>
                <w:sz w:val="24"/>
                <w:szCs w:val="24"/>
              </w:rPr>
              <w:t>The agency has sufficient budget and staffing to support the success of the EEO program.</w:t>
            </w:r>
          </w:p>
          <w:p w14:paraId="41409D93" w14:textId="05752BB2" w:rsidR="00BB2A1C" w:rsidRPr="00AB0895" w:rsidRDefault="00BB2A1C" w:rsidP="00B64736">
            <w:pPr>
              <w:numPr>
                <w:ilvl w:val="0"/>
                <w:numId w:val="71"/>
              </w:numPr>
              <w:spacing w:line="240" w:lineRule="auto"/>
              <w:rPr>
                <w:rFonts w:ascii="Times New Roman" w:hAnsi="Times New Roman" w:cs="Times New Roman"/>
                <w:sz w:val="24"/>
                <w:szCs w:val="24"/>
              </w:rPr>
            </w:pPr>
            <w:r w:rsidRPr="00AB0895">
              <w:rPr>
                <w:rFonts w:ascii="Times New Roman" w:hAnsi="Times New Roman" w:cs="Times New Roman"/>
                <w:sz w:val="24"/>
                <w:szCs w:val="24"/>
              </w:rPr>
              <w:t xml:space="preserve">The agency recruits, hires, </w:t>
            </w:r>
            <w:proofErr w:type="gramStart"/>
            <w:r w:rsidRPr="00AB0895">
              <w:rPr>
                <w:rFonts w:ascii="Times New Roman" w:hAnsi="Times New Roman" w:cs="Times New Roman"/>
                <w:sz w:val="24"/>
                <w:szCs w:val="24"/>
              </w:rPr>
              <w:t>develops</w:t>
            </w:r>
            <w:proofErr w:type="gramEnd"/>
            <w:r w:rsidRPr="00AB0895">
              <w:rPr>
                <w:rFonts w:ascii="Times New Roman" w:hAnsi="Times New Roman" w:cs="Times New Roman"/>
                <w:sz w:val="24"/>
                <w:szCs w:val="24"/>
              </w:rPr>
              <w:t xml:space="preserve"> and retains supervisors and managers who have effective managerial, communications, and interpersonal skills.</w:t>
            </w:r>
          </w:p>
          <w:p w14:paraId="46B220D7" w14:textId="564DD272" w:rsidR="00BB2A1C" w:rsidRPr="00AB0895" w:rsidRDefault="00BB2A1C" w:rsidP="00B64736">
            <w:pPr>
              <w:numPr>
                <w:ilvl w:val="0"/>
                <w:numId w:val="71"/>
              </w:numPr>
              <w:spacing w:line="240" w:lineRule="auto"/>
              <w:rPr>
                <w:rFonts w:ascii="Times New Roman" w:hAnsi="Times New Roman" w:cs="Times New Roman"/>
                <w:sz w:val="24"/>
                <w:szCs w:val="24"/>
              </w:rPr>
            </w:pPr>
            <w:r w:rsidRPr="00AB0895">
              <w:rPr>
                <w:rFonts w:ascii="Times New Roman" w:hAnsi="Times New Roman" w:cs="Times New Roman"/>
                <w:sz w:val="24"/>
                <w:szCs w:val="24"/>
              </w:rPr>
              <w:t>The agency involves managers in the implementation of its EEO Program.</w:t>
            </w:r>
          </w:p>
          <w:p w14:paraId="3E483A21" w14:textId="00A5FBCD" w:rsidR="00A7366E" w:rsidRPr="00BF14B1" w:rsidRDefault="00030888" w:rsidP="00AB0895">
            <w:r w:rsidRPr="00AB0895">
              <w:rPr>
                <w:rFonts w:ascii="Times New Roman" w:hAnsi="Times New Roman"/>
                <w:bCs/>
                <w:sz w:val="24"/>
                <w:szCs w:val="24"/>
              </w:rPr>
              <w:t>Example:</w:t>
            </w:r>
            <w:r w:rsidR="00494B54">
              <w:rPr>
                <w:rFonts w:ascii="Times New Roman" w:hAnsi="Times New Roman"/>
                <w:bCs/>
                <w:sz w:val="24"/>
                <w:szCs w:val="24"/>
              </w:rPr>
              <w:t xml:space="preserve"> </w:t>
            </w:r>
            <w:r w:rsidR="005744A3" w:rsidRPr="00AB0895">
              <w:rPr>
                <w:rFonts w:ascii="Times New Roman" w:hAnsi="Times New Roman"/>
                <w:bCs/>
                <w:sz w:val="24"/>
                <w:szCs w:val="24"/>
              </w:rPr>
              <w:t xml:space="preserve">Barrier Analysis Contract in Place: NIH now has sufficient funding and qualified staffing to conduct a thorough barrier analysis project. In September 2020, NIH initiated a five-year option contract with </w:t>
            </w:r>
            <w:proofErr w:type="spellStart"/>
            <w:r w:rsidR="005744A3" w:rsidRPr="00AB0895">
              <w:rPr>
                <w:rFonts w:ascii="Times New Roman" w:hAnsi="Times New Roman"/>
                <w:bCs/>
                <w:sz w:val="24"/>
                <w:szCs w:val="24"/>
              </w:rPr>
              <w:t>EconSys</w:t>
            </w:r>
            <w:proofErr w:type="spellEnd"/>
            <w:r w:rsidR="005744A3" w:rsidRPr="00AB0895">
              <w:rPr>
                <w:rFonts w:ascii="Times New Roman" w:hAnsi="Times New Roman"/>
                <w:bCs/>
                <w:sz w:val="24"/>
                <w:szCs w:val="24"/>
              </w:rPr>
              <w:t xml:space="preserve">. The project requires quantitative statistical analysis to identify the scope and specifics of the underrepresentation of diverse groups. In addition, the </w:t>
            </w:r>
            <w:proofErr w:type="spellStart"/>
            <w:r w:rsidR="005744A3" w:rsidRPr="00AB0895">
              <w:rPr>
                <w:rFonts w:ascii="Times New Roman" w:hAnsi="Times New Roman"/>
                <w:bCs/>
                <w:sz w:val="24"/>
                <w:szCs w:val="24"/>
              </w:rPr>
              <w:t>EconSys</w:t>
            </w:r>
            <w:proofErr w:type="spellEnd"/>
            <w:r w:rsidR="005744A3" w:rsidRPr="00AB0895">
              <w:rPr>
                <w:rFonts w:ascii="Times New Roman" w:hAnsi="Times New Roman"/>
                <w:bCs/>
                <w:sz w:val="24"/>
                <w:szCs w:val="24"/>
              </w:rPr>
              <w:t xml:space="preserve"> Team is conducting several types of qualitative analyses to understand the barriers (such as policies, practices, and procedures) that contribute to a lack of equity, diversity, and inclusion. </w:t>
            </w:r>
          </w:p>
          <w:p w14:paraId="7704294F" w14:textId="0DF4C878" w:rsidR="002D7500" w:rsidRPr="00BF14B1" w:rsidRDefault="005744A3" w:rsidP="00AB0895">
            <w:pPr>
              <w:pStyle w:val="Heading3"/>
              <w:spacing w:before="2" w:after="2"/>
            </w:pPr>
            <w:r>
              <w:t xml:space="preserve">Opportunities for Improvement/Challenges in </w:t>
            </w:r>
            <w:r w:rsidRPr="004A1179">
              <w:t xml:space="preserve">Essential Element </w:t>
            </w:r>
            <w:r w:rsidR="002D7500" w:rsidRPr="00BF14B1">
              <w:t>Essential Element B. Integration of EEO into the Agency’s Strategic Mission- Budget and Staffing</w:t>
            </w:r>
          </w:p>
          <w:p w14:paraId="75B1BAED" w14:textId="77777777" w:rsidR="002D7500" w:rsidRPr="00BF14B1" w:rsidRDefault="002D7500" w:rsidP="00AB0895">
            <w:pPr>
              <w:spacing w:beforeLines="1" w:before="2" w:afterLines="1" w:after="2" w:line="240" w:lineRule="auto"/>
              <w:rPr>
                <w:rFonts w:ascii="Times New Roman" w:eastAsia="Times New Roman" w:hAnsi="Times New Roman" w:cs="Times New Roman"/>
                <w:bCs/>
                <w:sz w:val="24"/>
                <w:szCs w:val="24"/>
              </w:rPr>
            </w:pPr>
          </w:p>
          <w:p w14:paraId="2A687BF8" w14:textId="31E1BCC8" w:rsidR="00A7366E" w:rsidRPr="00B64736" w:rsidRDefault="00A07098" w:rsidP="00AB0895">
            <w:pPr>
              <w:spacing w:before="2" w:afterLines="1" w:after="2"/>
              <w:rPr>
                <w:rFonts w:ascii="Times New Roman" w:hAnsi="Times New Roman"/>
                <w:bCs/>
                <w:sz w:val="24"/>
                <w:szCs w:val="24"/>
              </w:rPr>
            </w:pPr>
            <w:r>
              <w:rPr>
                <w:rFonts w:ascii="Times New Roman" w:hAnsi="Times New Roman"/>
                <w:b/>
                <w:bCs/>
                <w:sz w:val="24"/>
                <w:szCs w:val="24"/>
              </w:rPr>
              <w:t>1.</w:t>
            </w:r>
            <w:r w:rsidR="00A7366E" w:rsidRPr="00BF14B1">
              <w:rPr>
                <w:rFonts w:ascii="Times New Roman" w:hAnsi="Times New Roman"/>
                <w:bCs/>
                <w:sz w:val="24"/>
                <w:szCs w:val="24"/>
              </w:rPr>
              <w:t>The EEO office does not have timely access to accurate and complete data to conduct barrier analysis and complete the MD-715 report and Affirmative Action Plan</w:t>
            </w:r>
            <w:r>
              <w:rPr>
                <w:rFonts w:ascii="Times New Roman" w:hAnsi="Times New Roman"/>
                <w:bCs/>
                <w:sz w:val="24"/>
                <w:szCs w:val="24"/>
              </w:rPr>
              <w:t xml:space="preserve"> for people with disabilities</w:t>
            </w:r>
            <w:r w:rsidR="005744A3">
              <w:rPr>
                <w:rFonts w:ascii="Times New Roman" w:hAnsi="Times New Roman"/>
                <w:bCs/>
                <w:sz w:val="24"/>
                <w:szCs w:val="24"/>
              </w:rPr>
              <w:t xml:space="preserve">. </w:t>
            </w:r>
            <w:r w:rsidR="00A7366E" w:rsidRPr="00AB0895">
              <w:rPr>
                <w:rFonts w:ascii="Times New Roman" w:hAnsi="Times New Roman"/>
                <w:bCs/>
                <w:sz w:val="24"/>
                <w:szCs w:val="24"/>
              </w:rPr>
              <w:t xml:space="preserve">Additional data needed to complete the Affirmative Action Plan for People with </w:t>
            </w:r>
            <w:r w:rsidR="00A7366E" w:rsidRPr="00B64736">
              <w:rPr>
                <w:rFonts w:ascii="Times New Roman" w:hAnsi="Times New Roman"/>
                <w:bCs/>
                <w:sz w:val="24"/>
                <w:szCs w:val="24"/>
              </w:rPr>
              <w:t>Disabilities includes:</w:t>
            </w:r>
          </w:p>
          <w:p w14:paraId="39760085" w14:textId="7D3BE250" w:rsidR="004307BC" w:rsidRPr="00B64736" w:rsidRDefault="004307BC" w:rsidP="00B64736">
            <w:pPr>
              <w:pStyle w:val="ListParagraph"/>
              <w:numPr>
                <w:ilvl w:val="0"/>
                <w:numId w:val="71"/>
              </w:numPr>
              <w:spacing w:before="2" w:afterLines="1" w:after="2"/>
              <w:rPr>
                <w:rFonts w:ascii="Times New Roman" w:hAnsi="Times New Roman"/>
                <w:bCs/>
                <w:sz w:val="24"/>
                <w:szCs w:val="24"/>
              </w:rPr>
            </w:pPr>
            <w:r w:rsidRPr="00B64736">
              <w:rPr>
                <w:rFonts w:ascii="Times New Roman" w:hAnsi="Times New Roman"/>
                <w:bCs/>
                <w:sz w:val="24"/>
                <w:szCs w:val="24"/>
              </w:rPr>
              <w:t>Workforce Demographic data integrity issues</w:t>
            </w:r>
            <w:r w:rsidR="0044505D" w:rsidRPr="00B64736">
              <w:rPr>
                <w:rFonts w:ascii="Times New Roman" w:hAnsi="Times New Roman"/>
                <w:bCs/>
                <w:sz w:val="24"/>
                <w:szCs w:val="24"/>
              </w:rPr>
              <w:t xml:space="preserve"> </w:t>
            </w:r>
            <w:r w:rsidR="00B64736" w:rsidRPr="00B64736">
              <w:rPr>
                <w:rFonts w:ascii="Times New Roman" w:hAnsi="Times New Roman"/>
                <w:bCs/>
                <w:sz w:val="24"/>
                <w:szCs w:val="24"/>
              </w:rPr>
              <w:t xml:space="preserve">- as noted later in this executive summary, we have identified deficiencies specifically related to the integrity of our data and data systems.  Before we can provide data and analyze trends, we must implement changes to ensure the integrity of the data within the </w:t>
            </w:r>
            <w:proofErr w:type="spellStart"/>
            <w:r w:rsidR="00B64736" w:rsidRPr="00B64736">
              <w:rPr>
                <w:rFonts w:ascii="Times New Roman" w:hAnsi="Times New Roman"/>
                <w:bCs/>
                <w:sz w:val="24"/>
                <w:szCs w:val="24"/>
              </w:rPr>
              <w:t>FedSep</w:t>
            </w:r>
            <w:proofErr w:type="spellEnd"/>
            <w:r w:rsidR="00B64736" w:rsidRPr="00B64736">
              <w:rPr>
                <w:rFonts w:ascii="Times New Roman" w:hAnsi="Times New Roman"/>
                <w:bCs/>
                <w:sz w:val="24"/>
                <w:szCs w:val="24"/>
              </w:rPr>
              <w:t xml:space="preserve"> Workforce Demographic </w:t>
            </w:r>
            <w:r w:rsidR="004245D3">
              <w:rPr>
                <w:rFonts w:ascii="Times New Roman" w:hAnsi="Times New Roman"/>
                <w:bCs/>
                <w:sz w:val="24"/>
                <w:szCs w:val="24"/>
              </w:rPr>
              <w:t xml:space="preserve">A and B </w:t>
            </w:r>
            <w:r w:rsidR="00B64736" w:rsidRPr="00B64736">
              <w:rPr>
                <w:rFonts w:ascii="Times New Roman" w:hAnsi="Times New Roman"/>
                <w:bCs/>
                <w:sz w:val="24"/>
                <w:szCs w:val="24"/>
              </w:rPr>
              <w:t xml:space="preserve">data tables and </w:t>
            </w:r>
            <w:r w:rsidR="004245D3">
              <w:rPr>
                <w:rFonts w:ascii="Times New Roman" w:hAnsi="Times New Roman"/>
                <w:bCs/>
                <w:sz w:val="24"/>
                <w:szCs w:val="24"/>
              </w:rPr>
              <w:t xml:space="preserve">the </w:t>
            </w:r>
            <w:r w:rsidR="00B64736" w:rsidRPr="00B64736">
              <w:rPr>
                <w:rFonts w:ascii="Times New Roman" w:hAnsi="Times New Roman"/>
                <w:bCs/>
                <w:sz w:val="24"/>
                <w:szCs w:val="24"/>
              </w:rPr>
              <w:t xml:space="preserve">Applicant Flow data tables. </w:t>
            </w:r>
          </w:p>
          <w:p w14:paraId="54EF7953" w14:textId="56B3594F" w:rsidR="005744A3" w:rsidRPr="00BF14B1" w:rsidRDefault="005744A3" w:rsidP="00D41746">
            <w:pPr>
              <w:pStyle w:val="ListParagraph"/>
              <w:numPr>
                <w:ilvl w:val="0"/>
                <w:numId w:val="71"/>
              </w:numPr>
              <w:spacing w:before="2" w:afterLines="1" w:after="2"/>
              <w:rPr>
                <w:rFonts w:ascii="Times New Roman" w:hAnsi="Times New Roman"/>
                <w:bCs/>
                <w:sz w:val="24"/>
                <w:szCs w:val="24"/>
              </w:rPr>
            </w:pPr>
            <w:r>
              <w:rPr>
                <w:rFonts w:ascii="Times New Roman" w:hAnsi="Times New Roman"/>
                <w:bCs/>
                <w:sz w:val="24"/>
                <w:szCs w:val="24"/>
              </w:rPr>
              <w:t>Data on ensuring a</w:t>
            </w:r>
            <w:r w:rsidRPr="00BF14B1">
              <w:rPr>
                <w:rFonts w:ascii="Times New Roman" w:hAnsi="Times New Roman"/>
                <w:bCs/>
                <w:sz w:val="24"/>
                <w:szCs w:val="24"/>
              </w:rPr>
              <w:t xml:space="preserve"> timely process all initial reasonable accommodation requests, excluding ongoing interpretative services</w:t>
            </w:r>
            <w:r w:rsidR="00690FD6">
              <w:rPr>
                <w:rFonts w:ascii="Times New Roman" w:hAnsi="Times New Roman"/>
                <w:bCs/>
                <w:sz w:val="24"/>
                <w:szCs w:val="24"/>
              </w:rPr>
              <w:t>.</w:t>
            </w:r>
          </w:p>
          <w:p w14:paraId="78771D1C" w14:textId="5C535B4D" w:rsidR="005744A3" w:rsidRDefault="005744A3" w:rsidP="00D41746">
            <w:pPr>
              <w:pStyle w:val="ListParagraph"/>
              <w:numPr>
                <w:ilvl w:val="1"/>
                <w:numId w:val="71"/>
              </w:numPr>
              <w:spacing w:beforeLines="0" w:after="160"/>
              <w:rPr>
                <w:rFonts w:ascii="Times New Roman" w:hAnsi="Times New Roman"/>
                <w:bCs/>
                <w:sz w:val="24"/>
                <w:szCs w:val="24"/>
              </w:rPr>
            </w:pPr>
            <w:r w:rsidRPr="00BF14B1">
              <w:rPr>
                <w:rFonts w:ascii="Times New Roman" w:hAnsi="Times New Roman"/>
                <w:bCs/>
                <w:sz w:val="24"/>
                <w:szCs w:val="24"/>
              </w:rPr>
              <w:t>The NIH Reasonable Accommodation Procedures allot 45 business days for timely processing a request for reasonable accommodation, absent extenuating circumstances. These timeframes are communicated in our publicly available materials as well as our Reasonable Accommodation Process Overview document</w:t>
            </w:r>
            <w:r w:rsidR="00C660D9">
              <w:rPr>
                <w:rFonts w:ascii="Times New Roman" w:hAnsi="Times New Roman"/>
                <w:bCs/>
                <w:sz w:val="24"/>
                <w:szCs w:val="24"/>
              </w:rPr>
              <w:t>,</w:t>
            </w:r>
            <w:r w:rsidRPr="00BF14B1">
              <w:rPr>
                <w:rFonts w:ascii="Times New Roman" w:hAnsi="Times New Roman"/>
                <w:bCs/>
                <w:sz w:val="24"/>
                <w:szCs w:val="24"/>
              </w:rPr>
              <w:t xml:space="preserve"> which is provided to new requestors.  (</w:t>
            </w:r>
            <w:hyperlink r:id="rId35" w:history="1">
              <w:r w:rsidRPr="00BF14B1">
                <w:rPr>
                  <w:rFonts w:ascii="Times New Roman" w:hAnsi="Times New Roman"/>
                  <w:bCs/>
                  <w:sz w:val="24"/>
                  <w:szCs w:val="24"/>
                </w:rPr>
                <w:t>https://www.edi.nih.gov/consulting/reasonable-accommodation/faqs_</w:t>
              </w:r>
            </w:hyperlink>
            <w:r w:rsidRPr="00BF14B1">
              <w:rPr>
                <w:rFonts w:ascii="Times New Roman" w:hAnsi="Times New Roman"/>
                <w:bCs/>
                <w:sz w:val="24"/>
                <w:szCs w:val="24"/>
              </w:rPr>
              <w:t xml:space="preserve">) </w:t>
            </w:r>
          </w:p>
          <w:p w14:paraId="60F5E8C3" w14:textId="15FE5D87" w:rsidR="005744A3" w:rsidRPr="00AB0895" w:rsidRDefault="005744A3" w:rsidP="00D41746">
            <w:pPr>
              <w:pStyle w:val="ListParagraph"/>
              <w:numPr>
                <w:ilvl w:val="1"/>
                <w:numId w:val="71"/>
              </w:numPr>
              <w:spacing w:beforeLines="0" w:after="160"/>
              <w:rPr>
                <w:rFonts w:ascii="Times New Roman" w:hAnsi="Times New Roman"/>
                <w:bCs/>
                <w:sz w:val="24"/>
                <w:szCs w:val="24"/>
              </w:rPr>
            </w:pPr>
            <w:r w:rsidRPr="00AB0895">
              <w:rPr>
                <w:rFonts w:ascii="Times New Roman" w:hAnsi="Times New Roman"/>
                <w:bCs/>
                <w:sz w:val="24"/>
                <w:szCs w:val="24"/>
              </w:rPr>
              <w:t xml:space="preserve">Requests for reasonable accommodation processed by EDI are tracked with Entellitrak.  Over the last two fiscal years, NIH has worked to improve its individual and average request processing times. In FY19, the average number of days it took to process RA requests (from initial receipt of the request to provision) was 47 business days, </w:t>
            </w:r>
            <w:r w:rsidR="00C660D9">
              <w:rPr>
                <w:rFonts w:ascii="Times New Roman" w:hAnsi="Times New Roman"/>
                <w:bCs/>
                <w:sz w:val="24"/>
                <w:szCs w:val="24"/>
              </w:rPr>
              <w:t>two</w:t>
            </w:r>
            <w:r w:rsidR="00C660D9" w:rsidRPr="00AB0895">
              <w:rPr>
                <w:rFonts w:ascii="Times New Roman" w:hAnsi="Times New Roman"/>
                <w:bCs/>
                <w:sz w:val="24"/>
                <w:szCs w:val="24"/>
              </w:rPr>
              <w:t xml:space="preserve"> </w:t>
            </w:r>
            <w:r w:rsidRPr="00AB0895">
              <w:rPr>
                <w:rFonts w:ascii="Times New Roman" w:hAnsi="Times New Roman"/>
                <w:bCs/>
                <w:sz w:val="24"/>
                <w:szCs w:val="24"/>
              </w:rPr>
              <w:t xml:space="preserve">days longer than our policy provides for. </w:t>
            </w:r>
            <w:r w:rsidRPr="00AB0895">
              <w:rPr>
                <w:rFonts w:ascii="Times New Roman" w:hAnsi="Times New Roman"/>
                <w:bCs/>
                <w:sz w:val="24"/>
                <w:szCs w:val="24"/>
              </w:rPr>
              <w:lastRenderedPageBreak/>
              <w:t xml:space="preserve">In FY20, the average number of days it took to process RA requests (from initial receipt of the request to provision) was 30 business days, 15 business days less than our policy </w:t>
            </w:r>
            <w:r w:rsidR="00C660D9">
              <w:rPr>
                <w:rFonts w:ascii="Times New Roman" w:hAnsi="Times New Roman"/>
                <w:bCs/>
                <w:sz w:val="24"/>
                <w:szCs w:val="24"/>
              </w:rPr>
              <w:t>allows</w:t>
            </w:r>
            <w:r w:rsidRPr="00AB0895">
              <w:rPr>
                <w:rFonts w:ascii="Times New Roman" w:hAnsi="Times New Roman"/>
                <w:bCs/>
                <w:sz w:val="24"/>
                <w:szCs w:val="24"/>
              </w:rPr>
              <w:t xml:space="preserve">. This information has been reported with more detail in NIH’s annual MD-715 report for FY19 and FY20, </w:t>
            </w:r>
            <w:proofErr w:type="spellStart"/>
            <w:r w:rsidRPr="00AB0895">
              <w:rPr>
                <w:rFonts w:ascii="Times New Roman" w:hAnsi="Times New Roman"/>
                <w:bCs/>
                <w:sz w:val="24"/>
                <w:szCs w:val="24"/>
              </w:rPr>
              <w:t>respectively.EDI</w:t>
            </w:r>
            <w:proofErr w:type="spellEnd"/>
            <w:r w:rsidRPr="00AB0895">
              <w:rPr>
                <w:rFonts w:ascii="Times New Roman" w:hAnsi="Times New Roman"/>
                <w:bCs/>
                <w:sz w:val="24"/>
                <w:szCs w:val="24"/>
              </w:rPr>
              <w:t xml:space="preserve"> is currently implementing updates to Entellitrak that will improve our data collection, enhance our ability to identify trends and provide better monitoring of processing timeliness.</w:t>
            </w:r>
          </w:p>
          <w:p w14:paraId="434D8D73" w14:textId="2B733A9A" w:rsidR="005A5282" w:rsidRPr="00BF14B1" w:rsidRDefault="00A7366E" w:rsidP="00AB0895">
            <w:pPr>
              <w:pStyle w:val="ListParagraph"/>
              <w:spacing w:beforeLines="0" w:after="160"/>
              <w:ind w:left="1440"/>
              <w:rPr>
                <w:rFonts w:ascii="Times New Roman" w:hAnsi="Times New Roman"/>
                <w:bCs/>
                <w:sz w:val="24"/>
                <w:szCs w:val="24"/>
              </w:rPr>
            </w:pPr>
            <w:r w:rsidRPr="00BF14B1">
              <w:rPr>
                <w:rFonts w:ascii="Times New Roman" w:hAnsi="Times New Roman"/>
                <w:bCs/>
                <w:sz w:val="24"/>
                <w:szCs w:val="24"/>
              </w:rPr>
              <w:t xml:space="preserve">Tracking to identify job applicants with disabilities; tracking the NIH’s use of hiring authorities that take disability into account (Schedule A, 30% or more Disabled Veteran, and VRA); how the individual’s application is forwarded to the relevant hiring officials with an explanation of how and when the individual may be appointed. </w:t>
            </w:r>
          </w:p>
          <w:p w14:paraId="74D6F800" w14:textId="13D3B190" w:rsidR="00A7366E" w:rsidRPr="00BF14B1" w:rsidRDefault="00A7366E" w:rsidP="00D41746">
            <w:pPr>
              <w:pStyle w:val="ListParagraph"/>
              <w:numPr>
                <w:ilvl w:val="1"/>
                <w:numId w:val="71"/>
              </w:numPr>
              <w:spacing w:beforeLines="0" w:after="160"/>
            </w:pPr>
            <w:r w:rsidRPr="00AB0895">
              <w:rPr>
                <w:rFonts w:ascii="Times New Roman" w:hAnsi="Times New Roman"/>
                <w:bCs/>
                <w:sz w:val="24"/>
                <w:szCs w:val="24"/>
              </w:rPr>
              <w:t>Tracking on the frequency of training all NIH hiring managers on the use of hiring authorities that take disability into account (Schedule A, 30% or more Disabled Veteran, and VRA).</w:t>
            </w:r>
            <w:r w:rsidR="00690FD6">
              <w:rPr>
                <w:rFonts w:ascii="Times New Roman" w:hAnsi="Times New Roman"/>
                <w:bCs/>
                <w:sz w:val="24"/>
                <w:szCs w:val="24"/>
              </w:rPr>
              <w:br/>
            </w:r>
          </w:p>
          <w:p w14:paraId="0120C025" w14:textId="524DB7AB" w:rsidR="003D730E" w:rsidRPr="00AB0895" w:rsidRDefault="00A07098" w:rsidP="00AB0895">
            <w:pPr>
              <w:pStyle w:val="ListParagraph"/>
              <w:spacing w:before="2"/>
              <w:ind w:left="0"/>
              <w:rPr>
                <w:rFonts w:ascii="Times New Roman" w:hAnsi="Times New Roman"/>
                <w:bCs/>
                <w:sz w:val="24"/>
                <w:szCs w:val="24"/>
              </w:rPr>
            </w:pPr>
            <w:r>
              <w:rPr>
                <w:rFonts w:ascii="Times New Roman" w:hAnsi="Times New Roman"/>
                <w:bCs/>
                <w:sz w:val="24"/>
                <w:szCs w:val="24"/>
              </w:rPr>
              <w:t xml:space="preserve">2. </w:t>
            </w:r>
            <w:r w:rsidR="005A5282">
              <w:rPr>
                <w:rFonts w:ascii="Times New Roman" w:hAnsi="Times New Roman"/>
                <w:bCs/>
                <w:sz w:val="24"/>
                <w:szCs w:val="24"/>
              </w:rPr>
              <w:t>T</w:t>
            </w:r>
            <w:r w:rsidR="003D730E" w:rsidRPr="00AB0895">
              <w:rPr>
                <w:rFonts w:ascii="Times New Roman" w:hAnsi="Times New Roman"/>
                <w:bCs/>
                <w:sz w:val="24"/>
                <w:szCs w:val="24"/>
              </w:rPr>
              <w:t>he agency has not trained its managers and supervisors on the anti-harassment policy, the ADR process, the EEO complaint process, and communication and interpersonal skills.</w:t>
            </w:r>
          </w:p>
          <w:p w14:paraId="0DDDD50F" w14:textId="0D520BF3" w:rsidR="00690FD6" w:rsidRPr="00BF14B1" w:rsidRDefault="00690FD6" w:rsidP="00D41746">
            <w:pPr>
              <w:pStyle w:val="ListParagraph"/>
              <w:numPr>
                <w:ilvl w:val="0"/>
                <w:numId w:val="71"/>
              </w:numPr>
              <w:spacing w:beforeLines="0" w:after="160"/>
              <w:rPr>
                <w:rFonts w:ascii="Times New Roman" w:hAnsi="Times New Roman"/>
                <w:bCs/>
                <w:sz w:val="24"/>
                <w:szCs w:val="24"/>
              </w:rPr>
            </w:pPr>
            <w:r w:rsidRPr="00BF14B1">
              <w:rPr>
                <w:rFonts w:ascii="Times New Roman" w:hAnsi="Times New Roman"/>
                <w:bCs/>
                <w:sz w:val="24"/>
                <w:szCs w:val="24"/>
              </w:rPr>
              <w:t xml:space="preserve">The agency’s anti-harassment training materials do not include examples of disability-based harassment-- The 2020 version of the anti-harassment training includes a scenario on disability-based harassment.  The training rolled out </w:t>
            </w:r>
            <w:r w:rsidR="00C660D9">
              <w:rPr>
                <w:rFonts w:ascii="Times New Roman" w:hAnsi="Times New Roman"/>
                <w:bCs/>
                <w:sz w:val="24"/>
                <w:szCs w:val="24"/>
              </w:rPr>
              <w:t xml:space="preserve">on </w:t>
            </w:r>
            <w:r w:rsidRPr="00BF14B1">
              <w:rPr>
                <w:rFonts w:ascii="Times New Roman" w:hAnsi="Times New Roman"/>
                <w:bCs/>
                <w:sz w:val="24"/>
                <w:szCs w:val="24"/>
              </w:rPr>
              <w:t xml:space="preserve">9/14/2020. This also included case studies on disability-based harassment, </w:t>
            </w:r>
            <w:r w:rsidR="00C660D9">
              <w:rPr>
                <w:rFonts w:ascii="Times New Roman" w:hAnsi="Times New Roman"/>
                <w:bCs/>
                <w:sz w:val="24"/>
                <w:szCs w:val="24"/>
              </w:rPr>
              <w:t xml:space="preserve">disability-based </w:t>
            </w:r>
            <w:r w:rsidRPr="00BF14B1">
              <w:rPr>
                <w:rFonts w:ascii="Times New Roman" w:hAnsi="Times New Roman"/>
                <w:bCs/>
                <w:sz w:val="24"/>
                <w:szCs w:val="24"/>
              </w:rPr>
              <w:t xml:space="preserve">discrimination, and </w:t>
            </w:r>
            <w:r w:rsidR="00C660D9">
              <w:rPr>
                <w:rFonts w:ascii="Times New Roman" w:hAnsi="Times New Roman"/>
                <w:bCs/>
                <w:sz w:val="24"/>
                <w:szCs w:val="24"/>
              </w:rPr>
              <w:t>disability-based</w:t>
            </w:r>
            <w:r w:rsidRPr="00BF14B1">
              <w:rPr>
                <w:rFonts w:ascii="Times New Roman" w:hAnsi="Times New Roman"/>
                <w:bCs/>
                <w:sz w:val="24"/>
                <w:szCs w:val="24"/>
              </w:rPr>
              <w:t xml:space="preserve"> accommodations</w:t>
            </w:r>
            <w:r w:rsidR="00C660D9">
              <w:rPr>
                <w:rFonts w:ascii="Times New Roman" w:hAnsi="Times New Roman"/>
                <w:bCs/>
                <w:sz w:val="24"/>
                <w:szCs w:val="24"/>
              </w:rPr>
              <w:t>,</w:t>
            </w:r>
            <w:r w:rsidR="00C660D9" w:rsidRPr="00BF14B1">
              <w:rPr>
                <w:rFonts w:ascii="Times New Roman" w:hAnsi="Times New Roman"/>
                <w:bCs/>
                <w:sz w:val="24"/>
                <w:szCs w:val="24"/>
              </w:rPr>
              <w:t xml:space="preserve"> </w:t>
            </w:r>
            <w:r w:rsidRPr="00BF14B1">
              <w:rPr>
                <w:rFonts w:ascii="Times New Roman" w:hAnsi="Times New Roman"/>
                <w:bCs/>
                <w:sz w:val="24"/>
                <w:szCs w:val="24"/>
              </w:rPr>
              <w:t>as well as religious accommodation and national origin harassment.</w:t>
            </w:r>
          </w:p>
          <w:p w14:paraId="6077F985" w14:textId="77777777" w:rsidR="003D730E" w:rsidRPr="00BF14B1" w:rsidRDefault="003D730E" w:rsidP="00D41746">
            <w:pPr>
              <w:pStyle w:val="ListParagraph"/>
              <w:numPr>
                <w:ilvl w:val="0"/>
                <w:numId w:val="71"/>
              </w:numPr>
              <w:spacing w:beforeLines="0" w:after="160"/>
              <w:rPr>
                <w:rFonts w:ascii="Times New Roman" w:hAnsi="Times New Roman"/>
                <w:bCs/>
                <w:sz w:val="24"/>
                <w:szCs w:val="24"/>
              </w:rPr>
            </w:pPr>
            <w:r w:rsidRPr="00BF14B1">
              <w:rPr>
                <w:rFonts w:ascii="Times New Roman" w:hAnsi="Times New Roman"/>
                <w:bCs/>
                <w:sz w:val="24"/>
                <w:szCs w:val="24"/>
              </w:rPr>
              <w:t>Our current mandatory training does not include ADR; however, it is included in the EEO compliance training (not mandatory). Developing a mechanism to put this to the managers’ list serve or include it in the next update of No FEAR and POSH (mandatory email shutdown).</w:t>
            </w:r>
          </w:p>
          <w:p w14:paraId="6FC675B8" w14:textId="77777777" w:rsidR="003D730E" w:rsidRPr="00BF14B1" w:rsidRDefault="003D730E" w:rsidP="00D41746">
            <w:pPr>
              <w:pStyle w:val="ListParagraph"/>
              <w:numPr>
                <w:ilvl w:val="0"/>
                <w:numId w:val="71"/>
              </w:numPr>
              <w:spacing w:beforeLines="0" w:after="160"/>
              <w:rPr>
                <w:rFonts w:ascii="Times New Roman" w:hAnsi="Times New Roman"/>
                <w:bCs/>
                <w:sz w:val="24"/>
                <w:szCs w:val="24"/>
              </w:rPr>
            </w:pPr>
            <w:r w:rsidRPr="00BF14B1">
              <w:rPr>
                <w:rFonts w:ascii="Times New Roman" w:hAnsi="Times New Roman"/>
                <w:bCs/>
                <w:sz w:val="24"/>
                <w:szCs w:val="24"/>
              </w:rPr>
              <w:t xml:space="preserve">EDI provides training on a regular and reoccurring basis to NIH Managers and Supervisors. This training includes but is not limited to: Reasonable accommodation, anti-harassment, bullying, safe-zone, anti-retaliation, and EEO compliance (including ADR) are offered to NIH staff quarterly throughout the year. </w:t>
            </w:r>
            <w:hyperlink r:id="rId36" w:history="1">
              <w:r w:rsidRPr="00BF14B1">
                <w:rPr>
                  <w:rFonts w:ascii="Times New Roman" w:hAnsi="Times New Roman"/>
                  <w:bCs/>
                  <w:sz w:val="24"/>
                  <w:szCs w:val="24"/>
                </w:rPr>
                <w:t xml:space="preserve">https://www.edi.nih.gov/training/upcoming-training </w:t>
              </w:r>
            </w:hyperlink>
          </w:p>
          <w:p w14:paraId="50DFAB9C" w14:textId="1FA12D17" w:rsidR="00D56E0D" w:rsidRDefault="00690FD6" w:rsidP="00D41746">
            <w:pPr>
              <w:pStyle w:val="ListParagraph"/>
              <w:numPr>
                <w:ilvl w:val="0"/>
                <w:numId w:val="71"/>
              </w:numPr>
              <w:spacing w:beforeLines="0" w:after="160"/>
              <w:rPr>
                <w:rFonts w:ascii="Times New Roman" w:hAnsi="Times New Roman"/>
                <w:bCs/>
                <w:sz w:val="24"/>
                <w:szCs w:val="24"/>
              </w:rPr>
            </w:pPr>
            <w:r>
              <w:rPr>
                <w:rFonts w:ascii="Times New Roman" w:hAnsi="Times New Roman"/>
                <w:bCs/>
                <w:sz w:val="24"/>
                <w:szCs w:val="24"/>
              </w:rPr>
              <w:t>A Part H plan will c</w:t>
            </w:r>
            <w:r w:rsidRPr="00BF14B1">
              <w:rPr>
                <w:rFonts w:ascii="Times New Roman" w:hAnsi="Times New Roman"/>
                <w:bCs/>
                <w:sz w:val="24"/>
                <w:szCs w:val="24"/>
              </w:rPr>
              <w:t xml:space="preserve">oordinate </w:t>
            </w:r>
            <w:r>
              <w:rPr>
                <w:rFonts w:ascii="Times New Roman" w:hAnsi="Times New Roman"/>
                <w:bCs/>
                <w:sz w:val="24"/>
                <w:szCs w:val="24"/>
              </w:rPr>
              <w:t xml:space="preserve">a new effort </w:t>
            </w:r>
            <w:r w:rsidRPr="00BF14B1">
              <w:rPr>
                <w:rFonts w:ascii="Times New Roman" w:hAnsi="Times New Roman"/>
                <w:bCs/>
                <w:sz w:val="24"/>
                <w:szCs w:val="24"/>
              </w:rPr>
              <w:t>through the training committee to identify ways to</w:t>
            </w:r>
            <w:r w:rsidR="00E52C06">
              <w:rPr>
                <w:rFonts w:ascii="Times New Roman" w:hAnsi="Times New Roman"/>
                <w:bCs/>
                <w:sz w:val="24"/>
                <w:szCs w:val="24"/>
              </w:rPr>
              <w:t xml:space="preserve"> ensure all managers and supervisors have received</w:t>
            </w:r>
            <w:r w:rsidRPr="00BF14B1">
              <w:rPr>
                <w:rFonts w:ascii="Times New Roman" w:hAnsi="Times New Roman"/>
                <w:bCs/>
                <w:sz w:val="24"/>
                <w:szCs w:val="24"/>
              </w:rPr>
              <w:t xml:space="preserve"> interpersonal skills training to manage a diverse workforce.</w:t>
            </w:r>
            <w:r w:rsidR="00D56E0D">
              <w:rPr>
                <w:rFonts w:ascii="Times New Roman" w:hAnsi="Times New Roman"/>
                <w:bCs/>
                <w:sz w:val="24"/>
                <w:szCs w:val="24"/>
              </w:rPr>
              <w:t xml:space="preserve"> </w:t>
            </w:r>
            <w:r w:rsidR="003D730E" w:rsidRPr="00AB0895">
              <w:rPr>
                <w:rFonts w:ascii="Times New Roman" w:hAnsi="Times New Roman"/>
                <w:bCs/>
                <w:sz w:val="24"/>
                <w:szCs w:val="24"/>
              </w:rPr>
              <w:t xml:space="preserve">The NIH Learning Management System (in conjunction with the HHS Learning Portal) provides access to </w:t>
            </w:r>
            <w:r w:rsidR="00C660D9">
              <w:rPr>
                <w:rFonts w:ascii="Times New Roman" w:hAnsi="Times New Roman"/>
                <w:bCs/>
                <w:sz w:val="24"/>
                <w:szCs w:val="24"/>
              </w:rPr>
              <w:t>various</w:t>
            </w:r>
            <w:r w:rsidR="003D730E" w:rsidRPr="00AB0895">
              <w:rPr>
                <w:rFonts w:ascii="Times New Roman" w:hAnsi="Times New Roman"/>
                <w:bCs/>
                <w:sz w:val="24"/>
                <w:szCs w:val="24"/>
              </w:rPr>
              <w:t xml:space="preserve"> training opportunities in communication and interpersonal skills. Examples include: </w:t>
            </w:r>
            <w:r w:rsidR="00D56E0D">
              <w:rPr>
                <w:rFonts w:ascii="Times New Roman" w:hAnsi="Times New Roman"/>
                <w:bCs/>
                <w:sz w:val="24"/>
                <w:szCs w:val="24"/>
              </w:rPr>
              <w:t xml:space="preserve"> </w:t>
            </w:r>
          </w:p>
          <w:p w14:paraId="274B166C" w14:textId="5111A9CD" w:rsidR="00D56E0D" w:rsidRDefault="003D730E" w:rsidP="00D41746">
            <w:pPr>
              <w:pStyle w:val="ListParagraph"/>
              <w:numPr>
                <w:ilvl w:val="1"/>
                <w:numId w:val="71"/>
              </w:numPr>
              <w:spacing w:beforeLines="0" w:after="160"/>
              <w:rPr>
                <w:rFonts w:ascii="Times New Roman" w:hAnsi="Times New Roman"/>
                <w:bCs/>
                <w:sz w:val="24"/>
                <w:szCs w:val="24"/>
              </w:rPr>
            </w:pPr>
            <w:r w:rsidRPr="00AB0895">
              <w:rPr>
                <w:rFonts w:ascii="Times New Roman" w:hAnsi="Times New Roman"/>
                <w:bCs/>
                <w:sz w:val="24"/>
                <w:szCs w:val="24"/>
              </w:rPr>
              <w:t xml:space="preserve">The Art and Science of </w:t>
            </w:r>
            <w:r w:rsidR="00A07098" w:rsidRPr="000928C2">
              <w:rPr>
                <w:rFonts w:ascii="Times New Roman" w:hAnsi="Times New Roman"/>
                <w:bCs/>
                <w:sz w:val="24"/>
                <w:szCs w:val="24"/>
              </w:rPr>
              <w:t>Communication</w:t>
            </w:r>
          </w:p>
          <w:p w14:paraId="76A2DB64" w14:textId="4A3F09B6" w:rsidR="00D56E0D" w:rsidRDefault="003D730E" w:rsidP="00D41746">
            <w:pPr>
              <w:pStyle w:val="ListParagraph"/>
              <w:numPr>
                <w:ilvl w:val="1"/>
                <w:numId w:val="71"/>
              </w:numPr>
              <w:spacing w:beforeLines="0" w:after="160"/>
              <w:rPr>
                <w:rFonts w:ascii="Times New Roman" w:hAnsi="Times New Roman"/>
                <w:bCs/>
                <w:sz w:val="24"/>
                <w:szCs w:val="24"/>
              </w:rPr>
            </w:pPr>
            <w:r w:rsidRPr="00AB0895">
              <w:rPr>
                <w:rFonts w:ascii="Times New Roman" w:hAnsi="Times New Roman"/>
                <w:bCs/>
                <w:sz w:val="24"/>
                <w:szCs w:val="24"/>
              </w:rPr>
              <w:t xml:space="preserve">Trust Building through Effective </w:t>
            </w:r>
            <w:r w:rsidR="00A07098" w:rsidRPr="000928C2">
              <w:rPr>
                <w:rFonts w:ascii="Times New Roman" w:hAnsi="Times New Roman"/>
                <w:bCs/>
                <w:sz w:val="24"/>
                <w:szCs w:val="24"/>
              </w:rPr>
              <w:t>Communication</w:t>
            </w:r>
          </w:p>
          <w:p w14:paraId="613B1DD8" w14:textId="79E3AF47" w:rsidR="00D56E0D" w:rsidRDefault="003D730E" w:rsidP="00D41746">
            <w:pPr>
              <w:pStyle w:val="ListParagraph"/>
              <w:numPr>
                <w:ilvl w:val="1"/>
                <w:numId w:val="71"/>
              </w:numPr>
              <w:spacing w:beforeLines="0" w:after="160"/>
              <w:rPr>
                <w:rFonts w:ascii="Times New Roman" w:hAnsi="Times New Roman"/>
                <w:bCs/>
                <w:sz w:val="24"/>
                <w:szCs w:val="24"/>
              </w:rPr>
            </w:pPr>
            <w:r w:rsidRPr="00AB0895">
              <w:rPr>
                <w:rFonts w:ascii="Times New Roman" w:hAnsi="Times New Roman"/>
                <w:bCs/>
                <w:sz w:val="24"/>
                <w:szCs w:val="24"/>
              </w:rPr>
              <w:t xml:space="preserve">How Culture Impacts </w:t>
            </w:r>
            <w:r w:rsidR="00A07098" w:rsidRPr="000928C2">
              <w:rPr>
                <w:rFonts w:ascii="Times New Roman" w:hAnsi="Times New Roman"/>
                <w:bCs/>
                <w:sz w:val="24"/>
                <w:szCs w:val="24"/>
              </w:rPr>
              <w:t>Communication</w:t>
            </w:r>
          </w:p>
          <w:p w14:paraId="540CB2CE" w14:textId="2EC83AE5" w:rsidR="00D56E0D" w:rsidRDefault="003D730E" w:rsidP="00D41746">
            <w:pPr>
              <w:pStyle w:val="ListParagraph"/>
              <w:numPr>
                <w:ilvl w:val="1"/>
                <w:numId w:val="71"/>
              </w:numPr>
              <w:spacing w:beforeLines="0" w:after="160"/>
              <w:rPr>
                <w:rFonts w:ascii="Times New Roman" w:hAnsi="Times New Roman"/>
                <w:bCs/>
                <w:sz w:val="24"/>
                <w:szCs w:val="24"/>
              </w:rPr>
            </w:pPr>
            <w:r w:rsidRPr="00AB0895">
              <w:rPr>
                <w:rFonts w:ascii="Times New Roman" w:hAnsi="Times New Roman"/>
                <w:bCs/>
                <w:sz w:val="24"/>
                <w:szCs w:val="24"/>
              </w:rPr>
              <w:t xml:space="preserve">Making an Impact with Non-verbal Communication, and </w:t>
            </w:r>
          </w:p>
          <w:p w14:paraId="2B9F0BF5" w14:textId="33F4DE9B" w:rsidR="003D730E" w:rsidRPr="00AB0895" w:rsidRDefault="003D730E" w:rsidP="00D41746">
            <w:pPr>
              <w:pStyle w:val="ListParagraph"/>
              <w:numPr>
                <w:ilvl w:val="1"/>
                <w:numId w:val="71"/>
              </w:numPr>
              <w:spacing w:beforeLines="0" w:after="160"/>
              <w:rPr>
                <w:rFonts w:ascii="Times New Roman" w:hAnsi="Times New Roman"/>
                <w:bCs/>
                <w:sz w:val="24"/>
                <w:szCs w:val="24"/>
              </w:rPr>
            </w:pPr>
            <w:r w:rsidRPr="00AB0895">
              <w:rPr>
                <w:rFonts w:ascii="Times New Roman" w:hAnsi="Times New Roman"/>
                <w:bCs/>
                <w:sz w:val="24"/>
                <w:szCs w:val="24"/>
              </w:rPr>
              <w:t>Interpersonal Communication.</w:t>
            </w:r>
          </w:p>
          <w:p w14:paraId="5D558332" w14:textId="2F09CD64" w:rsidR="009D642E" w:rsidRPr="009D642E" w:rsidRDefault="002D7500" w:rsidP="009D642E">
            <w:pPr>
              <w:spacing w:line="240" w:lineRule="auto"/>
              <w:rPr>
                <w:rFonts w:ascii="Times New Roman" w:hAnsi="Times New Roman"/>
                <w:bCs/>
                <w:sz w:val="24"/>
                <w:szCs w:val="24"/>
              </w:rPr>
            </w:pPr>
            <w:r w:rsidRPr="00AB0895">
              <w:rPr>
                <w:rStyle w:val="Heading2Char"/>
                <w:rFonts w:eastAsiaTheme="minorHAnsi"/>
              </w:rPr>
              <w:t>Essential Element C. Management and Program Accountability</w:t>
            </w:r>
            <w:r w:rsidRPr="00BF14B1">
              <w:rPr>
                <w:rFonts w:ascii="Times New Roman" w:eastAsia="Times New Roman" w:hAnsi="Times New Roman" w:cs="Times New Roman"/>
                <w:bCs/>
                <w:sz w:val="24"/>
                <w:szCs w:val="24"/>
              </w:rPr>
              <w:t xml:space="preserve"> </w:t>
            </w:r>
            <w:r w:rsidRPr="00BF14B1">
              <w:rPr>
                <w:rFonts w:ascii="Times New Roman" w:eastAsia="Times New Roman" w:hAnsi="Times New Roman" w:cs="Times New Roman"/>
                <w:bCs/>
                <w:sz w:val="24"/>
                <w:szCs w:val="24"/>
              </w:rPr>
              <w:br/>
            </w:r>
            <w:r w:rsidR="00690FD6">
              <w:rPr>
                <w:rFonts w:ascii="Times New Roman" w:eastAsia="Times New Roman" w:hAnsi="Times New Roman"/>
                <w:bCs/>
                <w:sz w:val="24"/>
                <w:szCs w:val="24"/>
              </w:rPr>
              <w:lastRenderedPageBreak/>
              <w:br/>
            </w:r>
            <w:r w:rsidR="009D642E" w:rsidRPr="009D642E">
              <w:rPr>
                <w:rFonts w:ascii="Times New Roman" w:eastAsia="Times New Roman" w:hAnsi="Times New Roman"/>
                <w:bCs/>
                <w:sz w:val="24"/>
                <w:szCs w:val="24"/>
              </w:rPr>
              <w:t xml:space="preserve">This element requires the agency head to hold all managers, supervisors, and EEO Officials responsible for the effective implementation of the agency's EEO Program and Plan. </w:t>
            </w:r>
            <w:r w:rsidR="009D642E">
              <w:rPr>
                <w:rFonts w:ascii="Times New Roman" w:eastAsia="Times New Roman" w:hAnsi="Times New Roman"/>
                <w:bCs/>
                <w:sz w:val="24"/>
                <w:szCs w:val="24"/>
              </w:rPr>
              <w:t>This element requires that NIH:</w:t>
            </w:r>
          </w:p>
          <w:p w14:paraId="02E82E77" w14:textId="00AAA971" w:rsidR="009D642E" w:rsidRDefault="009D642E" w:rsidP="004245D3">
            <w:pPr>
              <w:numPr>
                <w:ilvl w:val="0"/>
                <w:numId w:val="71"/>
              </w:numPr>
              <w:spacing w:line="240" w:lineRule="auto"/>
              <w:rPr>
                <w:rFonts w:ascii="Times New Roman" w:eastAsia="Times New Roman" w:hAnsi="Times New Roman" w:cs="Times New Roman"/>
                <w:bCs/>
                <w:sz w:val="24"/>
                <w:szCs w:val="24"/>
              </w:rPr>
            </w:pPr>
            <w:r w:rsidRPr="009D642E">
              <w:rPr>
                <w:rFonts w:ascii="Times New Roman" w:eastAsia="Times New Roman" w:hAnsi="Times New Roman" w:cs="Times New Roman"/>
                <w:bCs/>
                <w:sz w:val="24"/>
                <w:szCs w:val="24"/>
              </w:rPr>
              <w:t>establishe</w:t>
            </w:r>
            <w:r>
              <w:rPr>
                <w:rFonts w:ascii="Times New Roman" w:eastAsia="Times New Roman" w:hAnsi="Times New Roman" w:cs="Times New Roman"/>
                <w:bCs/>
                <w:sz w:val="24"/>
                <w:szCs w:val="24"/>
              </w:rPr>
              <w:t>s</w:t>
            </w:r>
            <w:r w:rsidRPr="009D642E">
              <w:rPr>
                <w:rFonts w:ascii="Times New Roman" w:eastAsia="Times New Roman" w:hAnsi="Times New Roman" w:cs="Times New Roman"/>
                <w:bCs/>
                <w:sz w:val="24"/>
                <w:szCs w:val="24"/>
              </w:rPr>
              <w:t xml:space="preserve"> procedures to prevent all forms of EEO discrimination</w:t>
            </w:r>
          </w:p>
          <w:p w14:paraId="1E7760C6" w14:textId="79B7D1A5" w:rsidR="009D642E" w:rsidRDefault="009D642E" w:rsidP="004245D3">
            <w:pPr>
              <w:numPr>
                <w:ilvl w:val="0"/>
                <w:numId w:val="71"/>
              </w:numPr>
              <w:spacing w:line="240" w:lineRule="auto"/>
              <w:rPr>
                <w:rFonts w:ascii="Times New Roman" w:eastAsia="Times New Roman" w:hAnsi="Times New Roman" w:cs="Times New Roman"/>
                <w:bCs/>
                <w:sz w:val="24"/>
                <w:szCs w:val="24"/>
              </w:rPr>
            </w:pPr>
            <w:r w:rsidRPr="009D642E">
              <w:rPr>
                <w:rFonts w:ascii="Times New Roman" w:eastAsia="Times New Roman" w:hAnsi="Times New Roman" w:cs="Times New Roman"/>
                <w:bCs/>
                <w:sz w:val="24"/>
                <w:szCs w:val="24"/>
              </w:rPr>
              <w:t>evaluates managers and supervisors on their efforts to ensure equal employment opportunity</w:t>
            </w:r>
          </w:p>
          <w:p w14:paraId="69FCB126" w14:textId="48DE89A4" w:rsidR="009D642E" w:rsidRPr="009D642E" w:rsidRDefault="009D642E" w:rsidP="004245D3">
            <w:pPr>
              <w:numPr>
                <w:ilvl w:val="0"/>
                <w:numId w:val="71"/>
              </w:numPr>
              <w:spacing w:line="240" w:lineRule="auto"/>
              <w:rPr>
                <w:rFonts w:ascii="Times New Roman" w:eastAsia="Times New Roman" w:hAnsi="Times New Roman" w:cs="Times New Roman"/>
                <w:bCs/>
                <w:sz w:val="24"/>
                <w:szCs w:val="24"/>
              </w:rPr>
            </w:pPr>
            <w:r w:rsidRPr="009D642E">
              <w:rPr>
                <w:rFonts w:ascii="Times New Roman" w:eastAsia="Times New Roman" w:hAnsi="Times New Roman" w:cs="Times New Roman"/>
                <w:bCs/>
                <w:sz w:val="24"/>
                <w:szCs w:val="24"/>
              </w:rPr>
              <w:t>ensures effective coordination between its EEO programs and Human Resources (HR) program</w:t>
            </w:r>
          </w:p>
          <w:p w14:paraId="5D4EEC22" w14:textId="6695C9DD" w:rsidR="009D642E" w:rsidRPr="009D642E" w:rsidRDefault="009D642E" w:rsidP="004245D3">
            <w:pPr>
              <w:numPr>
                <w:ilvl w:val="0"/>
                <w:numId w:val="71"/>
              </w:numPr>
              <w:spacing w:line="240" w:lineRule="auto"/>
              <w:rPr>
                <w:rFonts w:ascii="Times New Roman" w:eastAsia="Times New Roman" w:hAnsi="Times New Roman" w:cs="Times New Roman"/>
                <w:bCs/>
                <w:sz w:val="24"/>
                <w:szCs w:val="24"/>
              </w:rPr>
            </w:pPr>
            <w:r w:rsidRPr="009D642E">
              <w:rPr>
                <w:rFonts w:ascii="Times New Roman" w:eastAsia="Times New Roman" w:hAnsi="Times New Roman" w:cs="Times New Roman"/>
                <w:bCs/>
                <w:sz w:val="24"/>
                <w:szCs w:val="24"/>
              </w:rPr>
              <w:t xml:space="preserve">Following a finding of discrimination, </w:t>
            </w:r>
            <w:r>
              <w:rPr>
                <w:rFonts w:ascii="Times New Roman" w:eastAsia="Times New Roman" w:hAnsi="Times New Roman" w:cs="Times New Roman"/>
                <w:bCs/>
                <w:sz w:val="24"/>
                <w:szCs w:val="24"/>
              </w:rPr>
              <w:t>NIH</w:t>
            </w:r>
            <w:r w:rsidRPr="009D642E">
              <w:rPr>
                <w:rFonts w:ascii="Times New Roman" w:eastAsia="Times New Roman" w:hAnsi="Times New Roman" w:cs="Times New Roman"/>
                <w:bCs/>
                <w:sz w:val="24"/>
                <w:szCs w:val="24"/>
              </w:rPr>
              <w:t xml:space="preserve"> explores whether it should take a disciplinary action.</w:t>
            </w:r>
          </w:p>
          <w:p w14:paraId="1BF29577" w14:textId="0043929B" w:rsidR="009D642E" w:rsidRPr="00AB0895" w:rsidRDefault="009D642E" w:rsidP="004245D3">
            <w:pPr>
              <w:numPr>
                <w:ilvl w:val="0"/>
                <w:numId w:val="71"/>
              </w:numPr>
              <w:spacing w:line="240" w:lineRule="auto"/>
              <w:rPr>
                <w:rFonts w:ascii="Times New Roman" w:eastAsia="Times New Roman" w:hAnsi="Times New Roman" w:cs="Times New Roman"/>
                <w:bCs/>
                <w:sz w:val="24"/>
                <w:szCs w:val="24"/>
              </w:rPr>
            </w:pPr>
            <w:r w:rsidRPr="009D642E">
              <w:rPr>
                <w:rFonts w:ascii="Times New Roman" w:eastAsia="Times New Roman" w:hAnsi="Times New Roman" w:cs="Times New Roman"/>
                <w:bCs/>
                <w:sz w:val="24"/>
                <w:szCs w:val="24"/>
              </w:rPr>
              <w:t>EEO Office advises managers/supervisors on EEO matters.</w:t>
            </w:r>
          </w:p>
          <w:p w14:paraId="1C0C5E43" w14:textId="3B5BEB59" w:rsidR="009D642E" w:rsidRPr="009D642E" w:rsidRDefault="009D642E" w:rsidP="00AB0895">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Example</w:t>
            </w:r>
            <w:r w:rsidR="00A07098">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w:t>
            </w:r>
          </w:p>
          <w:p w14:paraId="5FD62575" w14:textId="054B8D99" w:rsidR="00FB5B12" w:rsidRDefault="007542EA" w:rsidP="00D41746">
            <w:pPr>
              <w:pStyle w:val="ListParagraph"/>
              <w:numPr>
                <w:ilvl w:val="0"/>
                <w:numId w:val="71"/>
              </w:numPr>
              <w:spacing w:before="2" w:afterLines="1" w:after="2"/>
              <w:rPr>
                <w:rFonts w:ascii="Times New Roman" w:hAnsi="Times New Roman"/>
                <w:bCs/>
                <w:sz w:val="24"/>
                <w:szCs w:val="24"/>
              </w:rPr>
            </w:pPr>
            <w:r w:rsidRPr="00BF14B1">
              <w:rPr>
                <w:rFonts w:ascii="Times New Roman" w:hAnsi="Times New Roman"/>
                <w:bCs/>
                <w:sz w:val="24"/>
                <w:szCs w:val="24"/>
              </w:rPr>
              <w:t xml:space="preserve">EDI will begin conducting disparity assessments on all new NIH policies to be reviewed for systemic barriers </w:t>
            </w:r>
            <w:r w:rsidR="00C660D9">
              <w:rPr>
                <w:rFonts w:ascii="Times New Roman" w:hAnsi="Times New Roman"/>
                <w:bCs/>
                <w:sz w:val="24"/>
                <w:szCs w:val="24"/>
              </w:rPr>
              <w:t>start</w:t>
            </w:r>
            <w:r w:rsidR="00C660D9" w:rsidRPr="00BF14B1">
              <w:rPr>
                <w:rFonts w:ascii="Times New Roman" w:hAnsi="Times New Roman"/>
                <w:bCs/>
                <w:sz w:val="24"/>
                <w:szCs w:val="24"/>
              </w:rPr>
              <w:t xml:space="preserve">ing </w:t>
            </w:r>
            <w:r w:rsidRPr="00BF14B1">
              <w:rPr>
                <w:rFonts w:ascii="Times New Roman" w:hAnsi="Times New Roman"/>
                <w:bCs/>
                <w:sz w:val="24"/>
                <w:szCs w:val="24"/>
              </w:rPr>
              <w:t>in May of 2021.</w:t>
            </w:r>
          </w:p>
          <w:p w14:paraId="6D3490D8" w14:textId="7B05D5B4" w:rsidR="00FB5B12" w:rsidRPr="00FB5B12" w:rsidRDefault="00FB5B12" w:rsidP="00D41746">
            <w:pPr>
              <w:pStyle w:val="ListParagraph"/>
              <w:numPr>
                <w:ilvl w:val="0"/>
                <w:numId w:val="71"/>
              </w:numPr>
              <w:spacing w:before="2" w:afterLines="1" w:after="2"/>
              <w:rPr>
                <w:rFonts w:ascii="Times New Roman" w:hAnsi="Times New Roman"/>
                <w:bCs/>
                <w:sz w:val="24"/>
                <w:szCs w:val="24"/>
              </w:rPr>
            </w:pPr>
            <w:r w:rsidRPr="00FB5B12">
              <w:rPr>
                <w:rFonts w:ascii="Times New Roman" w:hAnsi="Times New Roman"/>
                <w:sz w:val="24"/>
                <w:szCs w:val="24"/>
              </w:rPr>
              <w:t xml:space="preserve">NIH’s Division of Program Coordination, Planning, and Strategic Initiatives (DPCPSI) has been charged with working with the NIH’s Office of Equity, Diversity, and Inclusion (EDI) </w:t>
            </w:r>
            <w:r w:rsidR="00C660D9">
              <w:rPr>
                <w:rFonts w:ascii="Times New Roman" w:hAnsi="Times New Roman"/>
                <w:sz w:val="24"/>
                <w:szCs w:val="24"/>
              </w:rPr>
              <w:t xml:space="preserve">and the </w:t>
            </w:r>
            <w:r w:rsidRPr="00FB5B12">
              <w:rPr>
                <w:rFonts w:ascii="Times New Roman" w:hAnsi="Times New Roman"/>
                <w:sz w:val="24"/>
                <w:szCs w:val="24"/>
              </w:rPr>
              <w:t>Office of Scientific Workforce Diversity (SWD). NIH expects to deliver the DEIA Plan to Congress by summer 2022. In the interim, NIH will provide quarterly briefings to the relevant Congressional committees on NIH activities in this space and the status of the DEIA Plan.</w:t>
            </w:r>
          </w:p>
          <w:p w14:paraId="2EB2C1B4" w14:textId="77777777" w:rsidR="00FB5B12" w:rsidRPr="00FB5B12" w:rsidRDefault="00FB5B12" w:rsidP="00FB5B12">
            <w:pPr>
              <w:pStyle w:val="ListParagraph"/>
              <w:spacing w:before="2" w:afterLines="1" w:after="2"/>
              <w:rPr>
                <w:rFonts w:ascii="Times New Roman" w:hAnsi="Times New Roman"/>
                <w:bCs/>
                <w:sz w:val="24"/>
                <w:szCs w:val="24"/>
              </w:rPr>
            </w:pPr>
          </w:p>
          <w:p w14:paraId="29DF714B" w14:textId="14A590DA" w:rsidR="007542EA" w:rsidRPr="00FB5B12" w:rsidRDefault="007542EA" w:rsidP="00FB5B12">
            <w:pPr>
              <w:pStyle w:val="Heading3"/>
              <w:spacing w:before="2" w:after="2"/>
              <w:rPr>
                <w:rFonts w:ascii="Times New Roman" w:hAnsi="Times New Roman"/>
                <w:bCs/>
                <w:sz w:val="24"/>
                <w:szCs w:val="24"/>
              </w:rPr>
            </w:pPr>
            <w:r w:rsidRPr="00AB0895">
              <w:t>Opportunities for Improvement/Challenges in</w:t>
            </w:r>
            <w:r>
              <w:t xml:space="preserve"> </w:t>
            </w:r>
            <w:r w:rsidRPr="00AB0895">
              <w:t xml:space="preserve">Essential Element </w:t>
            </w:r>
            <w:r w:rsidRPr="00FB5B12">
              <w:rPr>
                <w:rStyle w:val="Heading2Char"/>
                <w:rFonts w:ascii="Times New Roman" w:hAnsi="Times New Roman"/>
                <w:b/>
                <w:bCs/>
                <w:sz w:val="28"/>
                <w:szCs w:val="28"/>
              </w:rPr>
              <w:t>C. Management and Program Accountability</w:t>
            </w:r>
            <w:r w:rsidR="00690FD6" w:rsidRPr="00FB5B12">
              <w:rPr>
                <w:rStyle w:val="Heading2Char"/>
                <w:rFonts w:ascii="Times New Roman" w:hAnsi="Times New Roman"/>
                <w:b/>
                <w:bCs/>
                <w:sz w:val="28"/>
                <w:szCs w:val="28"/>
              </w:rPr>
              <w:br/>
            </w:r>
          </w:p>
          <w:p w14:paraId="1155079C" w14:textId="1813168E" w:rsidR="00A07098" w:rsidRPr="00AB0895" w:rsidRDefault="00930E1C" w:rsidP="00D41746">
            <w:pPr>
              <w:pStyle w:val="ListParagraph"/>
              <w:numPr>
                <w:ilvl w:val="0"/>
                <w:numId w:val="71"/>
              </w:numPr>
              <w:spacing w:before="2"/>
              <w:rPr>
                <w:sz w:val="24"/>
                <w:szCs w:val="24"/>
              </w:rPr>
            </w:pPr>
            <w:r w:rsidRPr="00AB0895">
              <w:rPr>
                <w:sz w:val="24"/>
                <w:szCs w:val="24"/>
              </w:rPr>
              <w:t xml:space="preserve">EDI is currently benchmarking to develop a policy/process that establishes procedures to track and monitor whether NIH considers and implements disciplinary actions for discriminatory behavior.  However, there </w:t>
            </w:r>
            <w:r w:rsidR="00C660D9">
              <w:rPr>
                <w:sz w:val="24"/>
                <w:szCs w:val="24"/>
              </w:rPr>
              <w:t>is</w:t>
            </w:r>
            <w:r w:rsidR="00C660D9" w:rsidRPr="00AB0895">
              <w:rPr>
                <w:sz w:val="24"/>
                <w:szCs w:val="24"/>
              </w:rPr>
              <w:t xml:space="preserve"> </w:t>
            </w:r>
            <w:r w:rsidR="00C660D9">
              <w:rPr>
                <w:sz w:val="24"/>
                <w:szCs w:val="24"/>
              </w:rPr>
              <w:t>a preliminary process in place in which the leadership must be informed and provided justification when the decision is made to not discipline mana</w:t>
            </w:r>
            <w:r w:rsidRPr="00AB0895">
              <w:rPr>
                <w:sz w:val="24"/>
                <w:szCs w:val="24"/>
              </w:rPr>
              <w:t>gers.</w:t>
            </w:r>
          </w:p>
          <w:p w14:paraId="1ACA6193" w14:textId="19300BFE" w:rsidR="00FA716A" w:rsidRPr="00AB0895" w:rsidRDefault="00D462BC" w:rsidP="00D41746">
            <w:pPr>
              <w:pStyle w:val="ListParagraph"/>
              <w:numPr>
                <w:ilvl w:val="0"/>
                <w:numId w:val="71"/>
              </w:numPr>
              <w:spacing w:before="2"/>
              <w:rPr>
                <w:sz w:val="24"/>
                <w:szCs w:val="24"/>
              </w:rPr>
            </w:pPr>
            <w:r w:rsidRPr="00AB0895">
              <w:rPr>
                <w:sz w:val="24"/>
                <w:szCs w:val="24"/>
              </w:rPr>
              <w:t>The agency does not require rating officials to evaluate the performance of managers and supervisors based on their responsibilities in the EEO program</w:t>
            </w:r>
            <w:r w:rsidR="00FA716A" w:rsidRPr="00AB0895">
              <w:rPr>
                <w:sz w:val="24"/>
                <w:szCs w:val="24"/>
              </w:rPr>
              <w:t xml:space="preserve">. </w:t>
            </w:r>
            <w:r w:rsidRPr="00AB0895">
              <w:rPr>
                <w:sz w:val="24"/>
                <w:szCs w:val="24"/>
              </w:rPr>
              <w:t xml:space="preserve">EDI will collaborate with OHR to develop a guidance document for rating officials to evaluate the performance of managers and supervisors on their responsibilities in the EEO program. </w:t>
            </w:r>
            <w:r w:rsidR="00FA716A" w:rsidRPr="00AB0895">
              <w:rPr>
                <w:sz w:val="24"/>
                <w:szCs w:val="24"/>
              </w:rPr>
              <w:t xml:space="preserve">The guidance document will address areas including: </w:t>
            </w:r>
          </w:p>
          <w:p w14:paraId="593A8873" w14:textId="62202845" w:rsidR="00FA716A" w:rsidRPr="00AB0895" w:rsidRDefault="00FA716A" w:rsidP="005567DB">
            <w:pPr>
              <w:pStyle w:val="ListParagraph"/>
              <w:numPr>
                <w:ilvl w:val="0"/>
                <w:numId w:val="76"/>
              </w:numPr>
              <w:spacing w:before="2"/>
              <w:rPr>
                <w:rFonts w:ascii="Times New Roman" w:hAnsi="Times New Roman"/>
                <w:sz w:val="24"/>
                <w:szCs w:val="24"/>
              </w:rPr>
            </w:pPr>
            <w:r w:rsidRPr="00AB0895">
              <w:rPr>
                <w:rFonts w:ascii="Times New Roman" w:hAnsi="Times New Roman"/>
                <w:sz w:val="24"/>
                <w:szCs w:val="24"/>
              </w:rPr>
              <w:t>C</w:t>
            </w:r>
            <w:r w:rsidR="00D462BC" w:rsidRPr="00AB0895">
              <w:rPr>
                <w:rFonts w:ascii="Times New Roman" w:hAnsi="Times New Roman"/>
                <w:sz w:val="24"/>
                <w:szCs w:val="24"/>
              </w:rPr>
              <w:t>onflict resolution and the participation in ADR proceedings</w:t>
            </w:r>
            <w:r w:rsidRPr="00AB0895">
              <w:rPr>
                <w:rFonts w:ascii="Times New Roman" w:hAnsi="Times New Roman"/>
                <w:sz w:val="24"/>
                <w:szCs w:val="24"/>
              </w:rPr>
              <w:t>,</w:t>
            </w:r>
            <w:r w:rsidR="00D462BC" w:rsidRPr="00AB0895">
              <w:rPr>
                <w:rFonts w:ascii="Times New Roman" w:hAnsi="Times New Roman"/>
                <w:sz w:val="24"/>
                <w:szCs w:val="24"/>
              </w:rPr>
              <w:t xml:space="preserve"> </w:t>
            </w:r>
          </w:p>
          <w:p w14:paraId="79BF5E27" w14:textId="06B5CD5D" w:rsidR="00FA716A" w:rsidRDefault="00FA716A" w:rsidP="005567DB">
            <w:pPr>
              <w:pStyle w:val="ListParagraph"/>
              <w:numPr>
                <w:ilvl w:val="0"/>
                <w:numId w:val="76"/>
              </w:numPr>
              <w:spacing w:before="2"/>
              <w:rPr>
                <w:rFonts w:ascii="Times New Roman" w:hAnsi="Times New Roman"/>
                <w:sz w:val="24"/>
                <w:szCs w:val="24"/>
              </w:rPr>
            </w:pPr>
            <w:r>
              <w:rPr>
                <w:rFonts w:ascii="Times New Roman" w:hAnsi="Times New Roman"/>
                <w:sz w:val="24"/>
                <w:szCs w:val="24"/>
              </w:rPr>
              <w:t>E</w:t>
            </w:r>
            <w:r w:rsidR="00D462BC" w:rsidRPr="00AB0895">
              <w:rPr>
                <w:rFonts w:ascii="Times New Roman" w:hAnsi="Times New Roman"/>
                <w:sz w:val="24"/>
                <w:szCs w:val="24"/>
              </w:rPr>
              <w:t>nsur</w:t>
            </w:r>
            <w:r>
              <w:rPr>
                <w:rFonts w:ascii="Times New Roman" w:hAnsi="Times New Roman"/>
                <w:sz w:val="24"/>
                <w:szCs w:val="24"/>
              </w:rPr>
              <w:t>ing</w:t>
            </w:r>
            <w:r w:rsidR="00D462BC" w:rsidRPr="00AB0895">
              <w:rPr>
                <w:rFonts w:ascii="Times New Roman" w:hAnsi="Times New Roman"/>
                <w:sz w:val="24"/>
                <w:szCs w:val="24"/>
              </w:rPr>
              <w:t xml:space="preserve"> a workplace that is free from all forms of discrimination, including harassment and retaliation</w:t>
            </w:r>
            <w:r>
              <w:rPr>
                <w:rFonts w:ascii="Times New Roman" w:hAnsi="Times New Roman"/>
                <w:sz w:val="24"/>
                <w:szCs w:val="24"/>
              </w:rPr>
              <w:t xml:space="preserve">, </w:t>
            </w:r>
          </w:p>
          <w:p w14:paraId="097E18F6" w14:textId="3BC89F7D" w:rsidR="00FA716A" w:rsidRDefault="00FA716A" w:rsidP="005567DB">
            <w:pPr>
              <w:pStyle w:val="ListParagraph"/>
              <w:numPr>
                <w:ilvl w:val="0"/>
                <w:numId w:val="76"/>
              </w:numPr>
              <w:spacing w:before="2"/>
              <w:rPr>
                <w:rFonts w:ascii="Times New Roman" w:hAnsi="Times New Roman"/>
                <w:sz w:val="24"/>
                <w:szCs w:val="24"/>
              </w:rPr>
            </w:pPr>
            <w:r>
              <w:rPr>
                <w:rFonts w:ascii="Times New Roman" w:hAnsi="Times New Roman"/>
                <w:sz w:val="24"/>
                <w:szCs w:val="24"/>
              </w:rPr>
              <w:t>P</w:t>
            </w:r>
            <w:r w:rsidR="00D462BC" w:rsidRPr="00AB0895">
              <w:rPr>
                <w:rFonts w:ascii="Times New Roman" w:hAnsi="Times New Roman"/>
                <w:sz w:val="24"/>
                <w:szCs w:val="24"/>
              </w:rPr>
              <w:t>rovid</w:t>
            </w:r>
            <w:r>
              <w:rPr>
                <w:rFonts w:ascii="Times New Roman" w:hAnsi="Times New Roman"/>
                <w:sz w:val="24"/>
                <w:szCs w:val="24"/>
              </w:rPr>
              <w:t>ing</w:t>
            </w:r>
            <w:r w:rsidR="00D462BC" w:rsidRPr="00AB0895">
              <w:rPr>
                <w:rFonts w:ascii="Times New Roman" w:hAnsi="Times New Roman"/>
                <w:sz w:val="24"/>
                <w:szCs w:val="24"/>
              </w:rPr>
              <w:t xml:space="preserve"> religious accommodations when such accommodations do not cause an undue hardship</w:t>
            </w:r>
            <w:r>
              <w:rPr>
                <w:rFonts w:ascii="Times New Roman" w:hAnsi="Times New Roman"/>
                <w:sz w:val="24"/>
                <w:szCs w:val="24"/>
              </w:rPr>
              <w:t xml:space="preserve">, </w:t>
            </w:r>
          </w:p>
          <w:p w14:paraId="36FB642B" w14:textId="5F49FAE1" w:rsidR="002B7D26" w:rsidRDefault="00FA716A" w:rsidP="005567DB">
            <w:pPr>
              <w:pStyle w:val="ListParagraph"/>
              <w:numPr>
                <w:ilvl w:val="0"/>
                <w:numId w:val="76"/>
              </w:numPr>
              <w:spacing w:before="2"/>
              <w:rPr>
                <w:rFonts w:ascii="Times New Roman" w:hAnsi="Times New Roman"/>
                <w:sz w:val="24"/>
                <w:szCs w:val="24"/>
              </w:rPr>
            </w:pPr>
            <w:r>
              <w:rPr>
                <w:rFonts w:ascii="Times New Roman" w:hAnsi="Times New Roman"/>
                <w:sz w:val="24"/>
                <w:szCs w:val="24"/>
              </w:rPr>
              <w:t>P</w:t>
            </w:r>
            <w:r w:rsidR="00D462BC" w:rsidRPr="00AB0895">
              <w:rPr>
                <w:rFonts w:ascii="Times New Roman" w:hAnsi="Times New Roman"/>
                <w:sz w:val="24"/>
                <w:szCs w:val="24"/>
              </w:rPr>
              <w:t>rovide disability accommodations when such accommodations do not cause an undue hardship</w:t>
            </w:r>
            <w:r>
              <w:rPr>
                <w:rFonts w:ascii="Times New Roman" w:hAnsi="Times New Roman"/>
                <w:sz w:val="24"/>
                <w:szCs w:val="24"/>
              </w:rPr>
              <w:t xml:space="preserve">. </w:t>
            </w:r>
          </w:p>
          <w:p w14:paraId="5750162D" w14:textId="229F5872" w:rsidR="002B7D26" w:rsidRDefault="00FA716A" w:rsidP="005567DB">
            <w:pPr>
              <w:pStyle w:val="ListParagraph"/>
              <w:numPr>
                <w:ilvl w:val="0"/>
                <w:numId w:val="76"/>
              </w:numPr>
              <w:spacing w:before="2"/>
              <w:rPr>
                <w:rFonts w:ascii="Times New Roman" w:hAnsi="Times New Roman"/>
                <w:sz w:val="24"/>
                <w:szCs w:val="24"/>
              </w:rPr>
            </w:pPr>
            <w:r w:rsidRPr="00AB0895">
              <w:rPr>
                <w:rFonts w:ascii="Times New Roman" w:hAnsi="Times New Roman"/>
                <w:sz w:val="24"/>
                <w:szCs w:val="24"/>
              </w:rPr>
              <w:lastRenderedPageBreak/>
              <w:t>S</w:t>
            </w:r>
            <w:r w:rsidR="00D462BC" w:rsidRPr="00AB0895">
              <w:rPr>
                <w:rFonts w:ascii="Times New Roman" w:hAnsi="Times New Roman"/>
                <w:sz w:val="24"/>
                <w:szCs w:val="24"/>
              </w:rPr>
              <w:t>upport</w:t>
            </w:r>
            <w:r w:rsidRPr="00AB0895">
              <w:rPr>
                <w:rFonts w:ascii="Times New Roman" w:hAnsi="Times New Roman"/>
                <w:sz w:val="24"/>
                <w:szCs w:val="24"/>
              </w:rPr>
              <w:t xml:space="preserve"> for</w:t>
            </w:r>
            <w:r w:rsidR="00D462BC" w:rsidRPr="00AB0895">
              <w:rPr>
                <w:rFonts w:ascii="Times New Roman" w:hAnsi="Times New Roman"/>
                <w:sz w:val="24"/>
                <w:szCs w:val="24"/>
              </w:rPr>
              <w:t xml:space="preserve"> the anti-harassment program in investigating and correcting harassing conduct</w:t>
            </w:r>
            <w:r w:rsidR="005275AB" w:rsidRPr="00AB0895">
              <w:rPr>
                <w:rFonts w:ascii="Times New Roman" w:hAnsi="Times New Roman"/>
                <w:sz w:val="24"/>
                <w:szCs w:val="24"/>
              </w:rPr>
              <w:t>.</w:t>
            </w:r>
          </w:p>
          <w:p w14:paraId="134CC45A" w14:textId="583218BE" w:rsidR="005275AB" w:rsidRPr="00AB0895" w:rsidRDefault="005275AB" w:rsidP="005567DB">
            <w:pPr>
              <w:pStyle w:val="ListParagraph"/>
              <w:numPr>
                <w:ilvl w:val="0"/>
                <w:numId w:val="76"/>
              </w:numPr>
              <w:spacing w:before="2"/>
            </w:pPr>
            <w:r w:rsidRPr="00AB0895">
              <w:rPr>
                <w:rFonts w:ascii="Times New Roman" w:hAnsi="Times New Roman"/>
                <w:sz w:val="24"/>
                <w:szCs w:val="24"/>
              </w:rPr>
              <w:t>C</w:t>
            </w:r>
            <w:r w:rsidR="00D462BC" w:rsidRPr="00AB0895">
              <w:rPr>
                <w:rFonts w:ascii="Times New Roman" w:hAnsi="Times New Roman"/>
                <w:sz w:val="24"/>
                <w:szCs w:val="24"/>
              </w:rPr>
              <w:t>omply</w:t>
            </w:r>
            <w:r w:rsidRPr="00AB0895">
              <w:rPr>
                <w:rFonts w:ascii="Times New Roman" w:hAnsi="Times New Roman"/>
                <w:sz w:val="24"/>
                <w:szCs w:val="24"/>
              </w:rPr>
              <w:t>ing</w:t>
            </w:r>
            <w:r w:rsidR="00D462BC" w:rsidRPr="00AB0895">
              <w:rPr>
                <w:rFonts w:ascii="Times New Roman" w:hAnsi="Times New Roman"/>
                <w:sz w:val="24"/>
                <w:szCs w:val="24"/>
              </w:rPr>
              <w:t xml:space="preserve"> with settlement agreements and orders issued by the agency, EEOC, and EEO-related cases from the Merit Systems Protection Board, labor arbitrators, and the Federal-Labor Relations Authority</w:t>
            </w:r>
            <w:r w:rsidR="002B7D26" w:rsidRPr="00AB0895">
              <w:rPr>
                <w:rFonts w:ascii="Times New Roman" w:hAnsi="Times New Roman"/>
                <w:sz w:val="24"/>
                <w:szCs w:val="24"/>
              </w:rPr>
              <w:t>.</w:t>
            </w:r>
          </w:p>
          <w:p w14:paraId="5B253DFC" w14:textId="77777777" w:rsidR="00093FA6" w:rsidRPr="00AB0895" w:rsidRDefault="00093FA6" w:rsidP="00AB0895">
            <w:pPr>
              <w:pStyle w:val="Heading2"/>
              <w:spacing w:before="2" w:after="2"/>
              <w:rPr>
                <w:rFonts w:ascii="Times New Roman" w:hAnsi="Times New Roman"/>
              </w:rPr>
            </w:pPr>
          </w:p>
          <w:p w14:paraId="7D4A0868" w14:textId="3137673B" w:rsidR="00B96719" w:rsidRDefault="002D7500" w:rsidP="00672009">
            <w:pPr>
              <w:pStyle w:val="Heading2"/>
              <w:spacing w:before="2" w:after="2"/>
              <w:rPr>
                <w:rFonts w:ascii="Times New Roman" w:hAnsi="Times New Roman"/>
              </w:rPr>
            </w:pPr>
            <w:r w:rsidRPr="00AB0895">
              <w:rPr>
                <w:rFonts w:ascii="Times New Roman" w:hAnsi="Times New Roman"/>
              </w:rPr>
              <w:t>Essential Element D. Proactive Prevention of Unlawful Discrimination</w:t>
            </w:r>
            <w:r w:rsidRPr="00AB0895" w:rsidDel="006737D3">
              <w:rPr>
                <w:rFonts w:ascii="Times New Roman" w:hAnsi="Times New Roman"/>
              </w:rPr>
              <w:t xml:space="preserve"> </w:t>
            </w:r>
          </w:p>
          <w:p w14:paraId="3036EFAE" w14:textId="77777777" w:rsidR="00B96719" w:rsidRDefault="00B96719" w:rsidP="00672009">
            <w:pPr>
              <w:pStyle w:val="Heading2"/>
              <w:spacing w:before="2" w:after="2"/>
              <w:rPr>
                <w:rFonts w:ascii="Times New Roman" w:hAnsi="Times New Roman"/>
              </w:rPr>
            </w:pPr>
          </w:p>
          <w:p w14:paraId="0C6F1573" w14:textId="1F5FF454" w:rsidR="00B96719" w:rsidRPr="00AB0895" w:rsidRDefault="00B96719" w:rsidP="00B96719">
            <w:pPr>
              <w:rPr>
                <w:rFonts w:ascii="Times New Roman" w:hAnsi="Times New Roman" w:cs="Times New Roman"/>
                <w:sz w:val="24"/>
                <w:szCs w:val="24"/>
              </w:rPr>
            </w:pPr>
            <w:r w:rsidRPr="00AB0895">
              <w:rPr>
                <w:rFonts w:ascii="Times New Roman" w:hAnsi="Times New Roman" w:cs="Times New Roman"/>
                <w:sz w:val="24"/>
                <w:szCs w:val="24"/>
              </w:rPr>
              <w:t xml:space="preserve">This element requires </w:t>
            </w:r>
            <w:r w:rsidR="007C3780">
              <w:rPr>
                <w:rFonts w:ascii="Times New Roman" w:hAnsi="Times New Roman" w:cs="Times New Roman"/>
                <w:sz w:val="24"/>
                <w:szCs w:val="24"/>
              </w:rPr>
              <w:t>NIH</w:t>
            </w:r>
            <w:r w:rsidRPr="00AB0895">
              <w:rPr>
                <w:rFonts w:ascii="Times New Roman" w:hAnsi="Times New Roman" w:cs="Times New Roman"/>
                <w:sz w:val="24"/>
                <w:szCs w:val="24"/>
              </w:rPr>
              <w:t xml:space="preserve"> to conduct a self-assessment which identify areas where barriers may operate to exclude certain </w:t>
            </w:r>
            <w:proofErr w:type="gramStart"/>
            <w:r w:rsidRPr="00AB0895">
              <w:rPr>
                <w:rFonts w:ascii="Times New Roman" w:hAnsi="Times New Roman" w:cs="Times New Roman"/>
                <w:sz w:val="24"/>
                <w:szCs w:val="24"/>
              </w:rPr>
              <w:t>groups, and</w:t>
            </w:r>
            <w:proofErr w:type="gramEnd"/>
            <w:r w:rsidRPr="00AB0895">
              <w:rPr>
                <w:rFonts w:ascii="Times New Roman" w:hAnsi="Times New Roman" w:cs="Times New Roman"/>
                <w:sz w:val="24"/>
                <w:szCs w:val="24"/>
              </w:rPr>
              <w:t xml:space="preserve"> develop strategic plans to eliminate identified barriers.  </w:t>
            </w:r>
          </w:p>
          <w:p w14:paraId="59C98106" w14:textId="3B4D6C82" w:rsidR="00B96719" w:rsidRPr="00AB0895" w:rsidRDefault="00B96719" w:rsidP="00D41746">
            <w:pPr>
              <w:numPr>
                <w:ilvl w:val="0"/>
                <w:numId w:val="71"/>
              </w:numPr>
              <w:rPr>
                <w:rFonts w:ascii="Times New Roman" w:hAnsi="Times New Roman" w:cs="Times New Roman"/>
                <w:sz w:val="24"/>
                <w:szCs w:val="24"/>
              </w:rPr>
            </w:pPr>
            <w:r w:rsidRPr="00AB0895">
              <w:rPr>
                <w:rFonts w:ascii="Times New Roman" w:hAnsi="Times New Roman" w:cs="Times New Roman"/>
                <w:sz w:val="24"/>
                <w:szCs w:val="24"/>
              </w:rPr>
              <w:t xml:space="preserve"> </w:t>
            </w:r>
            <w:r>
              <w:rPr>
                <w:rFonts w:ascii="Times New Roman" w:hAnsi="Times New Roman" w:cs="Times New Roman"/>
                <w:sz w:val="24"/>
                <w:szCs w:val="24"/>
              </w:rPr>
              <w:t>NIH</w:t>
            </w:r>
            <w:r w:rsidRPr="00AB0895">
              <w:rPr>
                <w:rFonts w:ascii="Times New Roman" w:hAnsi="Times New Roman" w:cs="Times New Roman"/>
                <w:sz w:val="24"/>
                <w:szCs w:val="24"/>
              </w:rPr>
              <w:t xml:space="preserve"> conducts a reasonable assessment to monitor progress toward achieving equal employment opportunity. </w:t>
            </w:r>
          </w:p>
          <w:p w14:paraId="22679754" w14:textId="241F03B1" w:rsidR="00B96719" w:rsidRPr="00AB0895" w:rsidRDefault="00B96719" w:rsidP="00D41746">
            <w:pPr>
              <w:numPr>
                <w:ilvl w:val="0"/>
                <w:numId w:val="71"/>
              </w:numPr>
              <w:rPr>
                <w:rFonts w:ascii="Times New Roman" w:hAnsi="Times New Roman" w:cs="Times New Roman"/>
                <w:sz w:val="24"/>
                <w:szCs w:val="24"/>
              </w:rPr>
            </w:pPr>
            <w:r w:rsidRPr="00AB0895">
              <w:rPr>
                <w:rFonts w:ascii="Times New Roman" w:hAnsi="Times New Roman" w:cs="Times New Roman"/>
                <w:sz w:val="24"/>
                <w:szCs w:val="24"/>
              </w:rPr>
              <w:t xml:space="preserve"> </w:t>
            </w:r>
            <w:r>
              <w:rPr>
                <w:rFonts w:ascii="Times New Roman" w:hAnsi="Times New Roman" w:cs="Times New Roman"/>
                <w:sz w:val="24"/>
                <w:szCs w:val="24"/>
              </w:rPr>
              <w:t>NIH</w:t>
            </w:r>
            <w:r w:rsidRPr="00AB0895">
              <w:rPr>
                <w:rFonts w:ascii="Times New Roman" w:hAnsi="Times New Roman" w:cs="Times New Roman"/>
                <w:sz w:val="24"/>
                <w:szCs w:val="24"/>
              </w:rPr>
              <w:t xml:space="preserve"> identifies areas where barriers may exclude EEO groups.</w:t>
            </w:r>
          </w:p>
          <w:p w14:paraId="5AEF171C" w14:textId="2790BD71" w:rsidR="00B96719" w:rsidRPr="00AB0895" w:rsidRDefault="00B96719" w:rsidP="00D41746">
            <w:pPr>
              <w:numPr>
                <w:ilvl w:val="0"/>
                <w:numId w:val="71"/>
              </w:numPr>
              <w:rPr>
                <w:rFonts w:ascii="Times New Roman" w:hAnsi="Times New Roman" w:cs="Times New Roman"/>
                <w:sz w:val="24"/>
                <w:szCs w:val="24"/>
              </w:rPr>
            </w:pPr>
            <w:r w:rsidRPr="00AB0895">
              <w:rPr>
                <w:rFonts w:ascii="Times New Roman" w:hAnsi="Times New Roman" w:cs="Times New Roman"/>
                <w:sz w:val="24"/>
                <w:szCs w:val="24"/>
              </w:rPr>
              <w:t xml:space="preserve"> </w:t>
            </w:r>
            <w:r>
              <w:rPr>
                <w:rFonts w:ascii="Times New Roman" w:hAnsi="Times New Roman" w:cs="Times New Roman"/>
                <w:sz w:val="24"/>
                <w:szCs w:val="24"/>
              </w:rPr>
              <w:t>NIH</w:t>
            </w:r>
            <w:r w:rsidRPr="00AB0895">
              <w:rPr>
                <w:rFonts w:ascii="Times New Roman" w:hAnsi="Times New Roman" w:cs="Times New Roman"/>
                <w:sz w:val="24"/>
                <w:szCs w:val="24"/>
              </w:rPr>
              <w:t xml:space="preserve"> establishes appropriate action plans to remove identified barriers.</w:t>
            </w:r>
          </w:p>
          <w:p w14:paraId="2156655D" w14:textId="231DF089" w:rsidR="00B96719" w:rsidRDefault="00B96719" w:rsidP="00D41746">
            <w:pPr>
              <w:numPr>
                <w:ilvl w:val="0"/>
                <w:numId w:val="71"/>
              </w:numPr>
              <w:rPr>
                <w:rFonts w:ascii="Times New Roman" w:hAnsi="Times New Roman" w:cs="Times New Roman"/>
                <w:sz w:val="24"/>
                <w:szCs w:val="24"/>
              </w:rPr>
            </w:pPr>
            <w:r w:rsidRPr="00AB0895">
              <w:rPr>
                <w:rFonts w:ascii="Times New Roman" w:hAnsi="Times New Roman" w:cs="Times New Roman"/>
                <w:sz w:val="24"/>
                <w:szCs w:val="24"/>
              </w:rPr>
              <w:t xml:space="preserve"> </w:t>
            </w:r>
            <w:r>
              <w:rPr>
                <w:rFonts w:ascii="Times New Roman" w:hAnsi="Times New Roman" w:cs="Times New Roman"/>
                <w:sz w:val="24"/>
                <w:szCs w:val="24"/>
              </w:rPr>
              <w:t>NIH</w:t>
            </w:r>
            <w:r w:rsidRPr="00AB0895">
              <w:rPr>
                <w:rFonts w:ascii="Times New Roman" w:hAnsi="Times New Roman" w:cs="Times New Roman"/>
                <w:sz w:val="24"/>
                <w:szCs w:val="24"/>
              </w:rPr>
              <w:t xml:space="preserve"> ensures effective coordination between its EEO programs and Human Resources (HR) program.</w:t>
            </w:r>
          </w:p>
          <w:p w14:paraId="4EA1829F" w14:textId="66D0F3BD" w:rsidR="00CC6439" w:rsidRDefault="00CC6439" w:rsidP="00CC6439">
            <w:pPr>
              <w:rPr>
                <w:rFonts w:ascii="Times New Roman" w:hAnsi="Times New Roman" w:cs="Times New Roman"/>
                <w:sz w:val="24"/>
                <w:szCs w:val="24"/>
              </w:rPr>
            </w:pPr>
            <w:r>
              <w:rPr>
                <w:rFonts w:ascii="Times New Roman" w:hAnsi="Times New Roman" w:cs="Times New Roman"/>
                <w:sz w:val="24"/>
                <w:szCs w:val="24"/>
              </w:rPr>
              <w:t>Examples:</w:t>
            </w:r>
          </w:p>
          <w:p w14:paraId="26F14A41" w14:textId="07A3DBA8" w:rsidR="00FF4098" w:rsidRDefault="00FF4098" w:rsidP="00D41746">
            <w:pPr>
              <w:pStyle w:val="ListParagraph"/>
              <w:numPr>
                <w:ilvl w:val="0"/>
                <w:numId w:val="71"/>
              </w:numPr>
              <w:spacing w:beforeLines="0" w:after="160"/>
              <w:rPr>
                <w:rFonts w:ascii="Times New Roman" w:hAnsi="Times New Roman"/>
                <w:bCs/>
                <w:sz w:val="24"/>
                <w:szCs w:val="24"/>
              </w:rPr>
            </w:pPr>
            <w:r w:rsidRPr="00BF14B1">
              <w:rPr>
                <w:rFonts w:ascii="Times New Roman" w:hAnsi="Times New Roman"/>
                <w:bCs/>
                <w:sz w:val="24"/>
                <w:szCs w:val="24"/>
              </w:rPr>
              <w:t>Annually, the NIH Institutes and Centers are asked to provide two strategic plans in representational diversity as well as inclusion as a part of a data call for MD-715. This request for strategic planning on diversity and inclusion goes directly from the Deputy Director at NIH, Dr. Tabak, to each of the IC’s Executive Officers (EO’s). These EO’s are asked to personally upload and certify the plans on behalf of their IC. This change to elevate the MD-715 data call to the Deputy Director of NIH to the EO’s was made in August of 2020. These IC strategic plans often include action items with barrier analysis projects and named responsible management officials, usually the Executive Officer or one of their staff.</w:t>
            </w:r>
          </w:p>
          <w:p w14:paraId="11BA5B7C" w14:textId="77777777" w:rsidR="00FF4098" w:rsidRPr="00BF14B1" w:rsidRDefault="00FF4098" w:rsidP="00D41746">
            <w:pPr>
              <w:pStyle w:val="ListParagraph"/>
              <w:numPr>
                <w:ilvl w:val="0"/>
                <w:numId w:val="71"/>
              </w:numPr>
              <w:spacing w:beforeLines="0" w:after="160"/>
              <w:rPr>
                <w:rFonts w:ascii="Times New Roman" w:hAnsi="Times New Roman"/>
                <w:bCs/>
                <w:sz w:val="24"/>
                <w:szCs w:val="24"/>
              </w:rPr>
            </w:pPr>
            <w:r w:rsidRPr="00BF14B1">
              <w:rPr>
                <w:rFonts w:ascii="Times New Roman" w:hAnsi="Times New Roman"/>
                <w:bCs/>
                <w:sz w:val="24"/>
                <w:szCs w:val="24"/>
              </w:rPr>
              <w:t>Recently, EDI has rolled out a rubric assessment tool that incorporates current research and best practices in diversity, equity, inclusion, and accessibility (DEIA), as well as addresses compliance under Title VII of the Civil Rights Act and the Rehabilitation Act. The Rubric is comprised of three categories, against which senior leaders in the IC organizations can assess their own internal deficiencies/barriers and create action plans. These three categories include:</w:t>
            </w:r>
          </w:p>
          <w:p w14:paraId="35545C8B" w14:textId="77777777" w:rsidR="00FF4098" w:rsidRPr="00BF14B1" w:rsidRDefault="00FF4098" w:rsidP="00D41746">
            <w:pPr>
              <w:pStyle w:val="ListParagraph"/>
              <w:numPr>
                <w:ilvl w:val="1"/>
                <w:numId w:val="71"/>
              </w:numPr>
              <w:spacing w:beforeLines="0" w:after="160"/>
              <w:rPr>
                <w:rFonts w:ascii="Times New Roman" w:hAnsi="Times New Roman"/>
                <w:bCs/>
                <w:sz w:val="24"/>
                <w:szCs w:val="24"/>
              </w:rPr>
            </w:pPr>
            <w:r w:rsidRPr="00BF14B1">
              <w:rPr>
                <w:rFonts w:ascii="Times New Roman" w:hAnsi="Times New Roman"/>
                <w:bCs/>
                <w:sz w:val="24"/>
                <w:szCs w:val="24"/>
              </w:rPr>
              <w:t>Workforce Diversity- Create a diverse, high-performing workforce, utilizing data-driven approaches to recruitment, promotion opportunities, and career development.</w:t>
            </w:r>
          </w:p>
          <w:p w14:paraId="006F18B1" w14:textId="342E738B" w:rsidR="00FF4098" w:rsidRPr="00BF14B1" w:rsidRDefault="00FF4098" w:rsidP="00D41746">
            <w:pPr>
              <w:pStyle w:val="ListParagraph"/>
              <w:numPr>
                <w:ilvl w:val="1"/>
                <w:numId w:val="71"/>
              </w:numPr>
              <w:spacing w:beforeLines="0" w:after="160"/>
              <w:rPr>
                <w:rFonts w:ascii="Times New Roman" w:hAnsi="Times New Roman"/>
                <w:bCs/>
                <w:sz w:val="24"/>
                <w:szCs w:val="24"/>
              </w:rPr>
            </w:pPr>
            <w:r w:rsidRPr="00BF14B1">
              <w:rPr>
                <w:rFonts w:ascii="Times New Roman" w:hAnsi="Times New Roman"/>
                <w:bCs/>
                <w:sz w:val="24"/>
                <w:szCs w:val="24"/>
              </w:rPr>
              <w:t xml:space="preserve">Foster a culture of inclusion and engagement by employing culture change strategies such as the New Inclusion Quotient (New IQ) Initiative, learning and </w:t>
            </w:r>
            <w:r w:rsidRPr="00BF14B1">
              <w:rPr>
                <w:rFonts w:ascii="Times New Roman" w:hAnsi="Times New Roman"/>
                <w:bCs/>
                <w:sz w:val="24"/>
                <w:szCs w:val="24"/>
              </w:rPr>
              <w:lastRenderedPageBreak/>
              <w:t>education on cultural competency, implicit bias awareness, and inclusion learning for all employees.</w:t>
            </w:r>
          </w:p>
          <w:p w14:paraId="4112E9C2" w14:textId="7C97509B" w:rsidR="00FF4098" w:rsidRDefault="00FF4098" w:rsidP="00D41746">
            <w:pPr>
              <w:pStyle w:val="ListParagraph"/>
              <w:numPr>
                <w:ilvl w:val="1"/>
                <w:numId w:val="71"/>
              </w:numPr>
              <w:spacing w:beforeLines="0" w:after="160"/>
              <w:rPr>
                <w:rFonts w:ascii="Times New Roman" w:hAnsi="Times New Roman"/>
                <w:bCs/>
                <w:sz w:val="24"/>
                <w:szCs w:val="24"/>
              </w:rPr>
            </w:pPr>
            <w:r w:rsidRPr="00BF14B1">
              <w:rPr>
                <w:rFonts w:ascii="Times New Roman" w:hAnsi="Times New Roman"/>
                <w:bCs/>
                <w:sz w:val="24"/>
                <w:szCs w:val="24"/>
              </w:rPr>
              <w:t>Collect relevant performance data to establish a business case for diversity and inclusion for the IC. Leaders shall review the wide range of policies, programs, systems, and techniques currently in use and determine specific initiatives that should be enhanced and improved.</w:t>
            </w:r>
          </w:p>
          <w:p w14:paraId="16F36C87" w14:textId="75137CEE" w:rsidR="00576688" w:rsidRDefault="00576688" w:rsidP="00D41746">
            <w:pPr>
              <w:pStyle w:val="ListParagraph"/>
              <w:numPr>
                <w:ilvl w:val="0"/>
                <w:numId w:val="71"/>
              </w:numPr>
              <w:spacing w:before="2"/>
              <w:rPr>
                <w:rFonts w:ascii="Times New Roman" w:hAnsi="Times New Roman"/>
                <w:bCs/>
                <w:sz w:val="24"/>
                <w:szCs w:val="24"/>
              </w:rPr>
            </w:pPr>
            <w:r w:rsidRPr="00BF14B1">
              <w:rPr>
                <w:rFonts w:ascii="Times New Roman" w:hAnsi="Times New Roman"/>
                <w:bCs/>
                <w:sz w:val="24"/>
                <w:szCs w:val="24"/>
              </w:rPr>
              <w:t>The</w:t>
            </w:r>
            <w:r>
              <w:rPr>
                <w:rFonts w:ascii="Times New Roman" w:hAnsi="Times New Roman"/>
                <w:bCs/>
                <w:sz w:val="24"/>
                <w:szCs w:val="24"/>
              </w:rPr>
              <w:t xml:space="preserve"> barrier </w:t>
            </w:r>
            <w:r w:rsidRPr="00BF14B1">
              <w:rPr>
                <w:rFonts w:ascii="Times New Roman" w:hAnsi="Times New Roman"/>
                <w:bCs/>
                <w:sz w:val="24"/>
                <w:szCs w:val="24"/>
              </w:rPr>
              <w:t>analys</w:t>
            </w:r>
            <w:r>
              <w:rPr>
                <w:rFonts w:ascii="Times New Roman" w:hAnsi="Times New Roman"/>
                <w:bCs/>
                <w:sz w:val="24"/>
                <w:szCs w:val="24"/>
              </w:rPr>
              <w:t xml:space="preserve">is project led by </w:t>
            </w:r>
            <w:proofErr w:type="spellStart"/>
            <w:r>
              <w:rPr>
                <w:rFonts w:ascii="Times New Roman" w:hAnsi="Times New Roman"/>
                <w:bCs/>
                <w:sz w:val="24"/>
                <w:szCs w:val="24"/>
              </w:rPr>
              <w:t>EconSys</w:t>
            </w:r>
            <w:proofErr w:type="spellEnd"/>
            <w:r w:rsidRPr="00BF14B1">
              <w:rPr>
                <w:rFonts w:ascii="Times New Roman" w:hAnsi="Times New Roman"/>
                <w:bCs/>
                <w:sz w:val="24"/>
                <w:szCs w:val="24"/>
              </w:rPr>
              <w:t xml:space="preserve"> will allow the </w:t>
            </w:r>
            <w:r>
              <w:rPr>
                <w:rFonts w:ascii="Times New Roman" w:hAnsi="Times New Roman"/>
                <w:bCs/>
                <w:sz w:val="24"/>
                <w:szCs w:val="24"/>
              </w:rPr>
              <w:t>NIH</w:t>
            </w:r>
            <w:r w:rsidRPr="00BF14B1">
              <w:rPr>
                <w:rFonts w:ascii="Times New Roman" w:hAnsi="Times New Roman"/>
                <w:bCs/>
                <w:sz w:val="24"/>
                <w:szCs w:val="24"/>
              </w:rPr>
              <w:t xml:space="preserve"> to propose evidence-based plans of action or interventions to eliminate or reduce the barriers for diverse groups of employees in recruitment and other </w:t>
            </w:r>
            <w:r w:rsidR="00C660D9" w:rsidRPr="00BF14B1">
              <w:rPr>
                <w:rFonts w:ascii="Times New Roman" w:hAnsi="Times New Roman"/>
                <w:bCs/>
                <w:sz w:val="24"/>
                <w:szCs w:val="24"/>
              </w:rPr>
              <w:t>employment</w:t>
            </w:r>
            <w:r w:rsidR="00C660D9">
              <w:rPr>
                <w:rFonts w:ascii="Times New Roman" w:hAnsi="Times New Roman"/>
                <w:bCs/>
                <w:sz w:val="24"/>
                <w:szCs w:val="24"/>
              </w:rPr>
              <w:t>-</w:t>
            </w:r>
            <w:r w:rsidRPr="00BF14B1">
              <w:rPr>
                <w:rFonts w:ascii="Times New Roman" w:hAnsi="Times New Roman"/>
                <w:bCs/>
                <w:sz w:val="24"/>
                <w:szCs w:val="24"/>
              </w:rPr>
              <w:t>related policies, procedures, practices</w:t>
            </w:r>
            <w:r w:rsidR="00C660D9">
              <w:rPr>
                <w:rFonts w:ascii="Times New Roman" w:hAnsi="Times New Roman"/>
                <w:bCs/>
                <w:sz w:val="24"/>
                <w:szCs w:val="24"/>
              </w:rPr>
              <w:t>,</w:t>
            </w:r>
            <w:r w:rsidRPr="00BF14B1">
              <w:rPr>
                <w:rFonts w:ascii="Times New Roman" w:hAnsi="Times New Roman"/>
                <w:bCs/>
                <w:sz w:val="24"/>
                <w:szCs w:val="24"/>
              </w:rPr>
              <w:t xml:space="preserve"> and conditions.  Our plan</w:t>
            </w:r>
            <w:r w:rsidR="00C660D9">
              <w:rPr>
                <w:rFonts w:ascii="Times New Roman" w:hAnsi="Times New Roman"/>
                <w:bCs/>
                <w:sz w:val="24"/>
                <w:szCs w:val="24"/>
              </w:rPr>
              <w:t>,</w:t>
            </w:r>
            <w:r w:rsidRPr="00BF14B1">
              <w:rPr>
                <w:rFonts w:ascii="Times New Roman" w:hAnsi="Times New Roman"/>
                <w:bCs/>
                <w:sz w:val="24"/>
                <w:szCs w:val="24"/>
              </w:rPr>
              <w:t xml:space="preserve"> including timelines</w:t>
            </w:r>
            <w:r w:rsidR="00C660D9">
              <w:rPr>
                <w:rFonts w:ascii="Times New Roman" w:hAnsi="Times New Roman"/>
                <w:bCs/>
                <w:sz w:val="24"/>
                <w:szCs w:val="24"/>
              </w:rPr>
              <w:t>,</w:t>
            </w:r>
            <w:r w:rsidRPr="00BF14B1">
              <w:rPr>
                <w:rFonts w:ascii="Times New Roman" w:hAnsi="Times New Roman"/>
                <w:bCs/>
                <w:sz w:val="24"/>
                <w:szCs w:val="24"/>
              </w:rPr>
              <w:t xml:space="preserve"> is mapped out in our Part H Plan (C.4.e.4). Future phases of barrier analysis will </w:t>
            </w:r>
            <w:proofErr w:type="gramStart"/>
            <w:r w:rsidRPr="00BF14B1">
              <w:rPr>
                <w:rFonts w:ascii="Times New Roman" w:hAnsi="Times New Roman"/>
                <w:bCs/>
                <w:sz w:val="24"/>
                <w:szCs w:val="24"/>
              </w:rPr>
              <w:t>take into account</w:t>
            </w:r>
            <w:proofErr w:type="gramEnd"/>
            <w:r w:rsidRPr="00BF14B1">
              <w:rPr>
                <w:rFonts w:ascii="Times New Roman" w:hAnsi="Times New Roman"/>
                <w:bCs/>
                <w:sz w:val="24"/>
                <w:szCs w:val="24"/>
              </w:rPr>
              <w:t xml:space="preserve"> retention, promotions, separations, and other parts of the employment lifecycle. (D.1.a)</w:t>
            </w:r>
          </w:p>
          <w:p w14:paraId="79238E78" w14:textId="55E8F10F" w:rsidR="00FF4098" w:rsidRDefault="00FF4098" w:rsidP="00D41746">
            <w:pPr>
              <w:pStyle w:val="ListParagraph"/>
              <w:numPr>
                <w:ilvl w:val="0"/>
                <w:numId w:val="71"/>
              </w:numPr>
              <w:spacing w:before="2"/>
              <w:rPr>
                <w:rFonts w:ascii="Times New Roman" w:hAnsi="Times New Roman"/>
                <w:bCs/>
                <w:sz w:val="24"/>
                <w:szCs w:val="24"/>
              </w:rPr>
            </w:pPr>
            <w:r w:rsidRPr="00BF14B1">
              <w:rPr>
                <w:rFonts w:ascii="Times New Roman" w:hAnsi="Times New Roman"/>
                <w:bCs/>
                <w:sz w:val="24"/>
                <w:szCs w:val="24"/>
              </w:rPr>
              <w:t xml:space="preserve">As part of the </w:t>
            </w:r>
            <w:r w:rsidR="00576688">
              <w:rPr>
                <w:rFonts w:ascii="Times New Roman" w:hAnsi="Times New Roman"/>
                <w:bCs/>
                <w:sz w:val="24"/>
                <w:szCs w:val="24"/>
              </w:rPr>
              <w:t xml:space="preserve">Barrier Analysis’s </w:t>
            </w:r>
            <w:r w:rsidRPr="00BF14B1">
              <w:rPr>
                <w:rFonts w:ascii="Times New Roman" w:hAnsi="Times New Roman"/>
                <w:bCs/>
                <w:sz w:val="24"/>
                <w:szCs w:val="24"/>
              </w:rPr>
              <w:t xml:space="preserve">qualitative analysis, the </w:t>
            </w:r>
            <w:proofErr w:type="spellStart"/>
            <w:r w:rsidRPr="00BF14B1">
              <w:rPr>
                <w:rFonts w:ascii="Times New Roman" w:hAnsi="Times New Roman"/>
                <w:bCs/>
                <w:sz w:val="24"/>
                <w:szCs w:val="24"/>
              </w:rPr>
              <w:t>EconSys</w:t>
            </w:r>
            <w:proofErr w:type="spellEnd"/>
            <w:r w:rsidRPr="00BF14B1">
              <w:rPr>
                <w:rFonts w:ascii="Times New Roman" w:hAnsi="Times New Roman"/>
                <w:bCs/>
                <w:sz w:val="24"/>
                <w:szCs w:val="24"/>
              </w:rPr>
              <w:t xml:space="preserve"> Team is conducting interviews and focus groups with NIH senior managers and employees</w:t>
            </w:r>
            <w:r w:rsidR="00576688">
              <w:rPr>
                <w:rFonts w:ascii="Times New Roman" w:hAnsi="Times New Roman"/>
                <w:bCs/>
                <w:sz w:val="24"/>
                <w:szCs w:val="24"/>
              </w:rPr>
              <w:t>, including OHR and other diversity stakeholders</w:t>
            </w:r>
            <w:r w:rsidRPr="00BF14B1">
              <w:rPr>
                <w:rFonts w:ascii="Times New Roman" w:hAnsi="Times New Roman"/>
                <w:bCs/>
                <w:sz w:val="24"/>
                <w:szCs w:val="24"/>
              </w:rPr>
              <w:t xml:space="preserve"> to identify employment conditions that limit or tend to limit recruitment and retention for members of a particular group based on their sex, race, ethnic background, or disability status. These interviews and focus groups may last up to 90 minutes and cover a broad range of topics.</w:t>
            </w:r>
          </w:p>
          <w:p w14:paraId="6474BA98" w14:textId="77777777" w:rsidR="00576688" w:rsidRPr="00AB0895" w:rsidRDefault="00576688" w:rsidP="00AB0895">
            <w:pPr>
              <w:pStyle w:val="ListParagraph"/>
              <w:spacing w:before="2"/>
              <w:rPr>
                <w:rFonts w:ascii="Times New Roman" w:hAnsi="Times New Roman"/>
                <w:bCs/>
                <w:sz w:val="24"/>
                <w:szCs w:val="24"/>
              </w:rPr>
            </w:pPr>
          </w:p>
          <w:p w14:paraId="63D4A15D" w14:textId="0E999A82" w:rsidR="00D944F0" w:rsidRPr="00AB0895" w:rsidRDefault="00D944F0" w:rsidP="00AB0895">
            <w:pPr>
              <w:pStyle w:val="Heading3"/>
              <w:spacing w:before="2" w:after="2"/>
              <w:rPr>
                <w:rFonts w:ascii="Times New Roman" w:hAnsi="Times New Roman"/>
                <w:sz w:val="24"/>
                <w:szCs w:val="24"/>
              </w:rPr>
            </w:pPr>
            <w:r w:rsidRPr="000928C2">
              <w:t>Opportunities for Improvement/Challenges in</w:t>
            </w:r>
            <w:r>
              <w:t xml:space="preserve"> </w:t>
            </w:r>
            <w:r w:rsidRPr="000928C2">
              <w:t xml:space="preserve">Essential Element </w:t>
            </w:r>
            <w:r w:rsidRPr="000928C2">
              <w:rPr>
                <w:rFonts w:ascii="Times New Roman" w:hAnsi="Times New Roman"/>
              </w:rPr>
              <w:t>D. Proactive Prevention of Unlawful Discrimination</w:t>
            </w:r>
          </w:p>
          <w:p w14:paraId="3B7DD822" w14:textId="77777777" w:rsidR="00821D90" w:rsidRDefault="00821D90" w:rsidP="003B3958">
            <w:pPr>
              <w:spacing w:line="240" w:lineRule="auto"/>
              <w:contextualSpacing/>
              <w:rPr>
                <w:rFonts w:ascii="Times New Roman" w:hAnsi="Times New Roman"/>
                <w:b/>
                <w:bCs/>
                <w:sz w:val="24"/>
                <w:szCs w:val="24"/>
                <w:u w:val="single"/>
              </w:rPr>
            </w:pPr>
          </w:p>
          <w:p w14:paraId="7750C404" w14:textId="0A938B9A" w:rsidR="003B3958" w:rsidRPr="00AB0895" w:rsidRDefault="00D42AD6" w:rsidP="00D41746">
            <w:pPr>
              <w:pStyle w:val="ListParagraph"/>
              <w:numPr>
                <w:ilvl w:val="0"/>
                <w:numId w:val="71"/>
              </w:numPr>
              <w:spacing w:before="2"/>
            </w:pPr>
            <w:r w:rsidRPr="00AB0895">
              <w:rPr>
                <w:rFonts w:ascii="Times New Roman" w:hAnsi="Times New Roman"/>
                <w:b/>
                <w:bCs/>
                <w:sz w:val="24"/>
                <w:szCs w:val="24"/>
                <w:u w:val="single"/>
              </w:rPr>
              <w:t>Data Collection and Tracking Systems:</w:t>
            </w:r>
            <w:r w:rsidRPr="00AB0895">
              <w:rPr>
                <w:rFonts w:ascii="Times New Roman" w:hAnsi="Times New Roman"/>
                <w:sz w:val="24"/>
                <w:szCs w:val="24"/>
              </w:rPr>
              <w:t xml:space="preserve"> Funding is needed to develop accurate data collection and tracking systems in the following areas: </w:t>
            </w:r>
          </w:p>
          <w:p w14:paraId="3FE8D78A" w14:textId="1489A925" w:rsidR="003B3958" w:rsidRPr="00AB0895" w:rsidRDefault="00D42AD6" w:rsidP="00D41746">
            <w:pPr>
              <w:pStyle w:val="ListParagraph"/>
              <w:numPr>
                <w:ilvl w:val="0"/>
                <w:numId w:val="71"/>
              </w:numPr>
              <w:spacing w:before="2"/>
              <w:rPr>
                <w:sz w:val="24"/>
                <w:szCs w:val="24"/>
              </w:rPr>
            </w:pPr>
            <w:r w:rsidRPr="00AB0895">
              <w:rPr>
                <w:b/>
                <w:bCs/>
                <w:sz w:val="24"/>
                <w:szCs w:val="24"/>
                <w:u w:val="single"/>
              </w:rPr>
              <w:t xml:space="preserve">Workforce Data tables - </w:t>
            </w:r>
            <w:r w:rsidRPr="00AB0895">
              <w:rPr>
                <w:sz w:val="24"/>
                <w:szCs w:val="24"/>
              </w:rPr>
              <w:t>Deficiencies have been identified with workforce data tables – This is an HHS program and EDI is working with the headquarters along with the operating divisions (</w:t>
            </w:r>
            <w:proofErr w:type="spellStart"/>
            <w:r w:rsidRPr="00AB0895">
              <w:rPr>
                <w:sz w:val="24"/>
                <w:szCs w:val="24"/>
              </w:rPr>
              <w:t>OpDiv</w:t>
            </w:r>
            <w:proofErr w:type="spellEnd"/>
            <w:r w:rsidRPr="00AB0895">
              <w:rPr>
                <w:sz w:val="24"/>
                <w:szCs w:val="24"/>
              </w:rPr>
              <w:t>) to assess the strengths and weaknesses of our EEO and diversity programs. This process started in 2019</w:t>
            </w:r>
            <w:r w:rsidR="00C660D9">
              <w:rPr>
                <w:sz w:val="24"/>
                <w:szCs w:val="24"/>
              </w:rPr>
              <w:t>.</w:t>
            </w:r>
            <w:r w:rsidRPr="00AB0895">
              <w:rPr>
                <w:sz w:val="24"/>
                <w:szCs w:val="24"/>
              </w:rPr>
              <w:t xml:space="preserve"> Through this collaborative headquarters/</w:t>
            </w:r>
            <w:proofErr w:type="spellStart"/>
            <w:r w:rsidRPr="00AB0895">
              <w:rPr>
                <w:sz w:val="24"/>
                <w:szCs w:val="24"/>
              </w:rPr>
              <w:t>OpDiv</w:t>
            </w:r>
            <w:proofErr w:type="spellEnd"/>
            <w:r w:rsidRPr="00AB0895">
              <w:rPr>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EDI has worked with HHS on the integration of new BIIS 2.0 templates for MD-715 reports tables A and B.  Our review uncovered several deficiencies, such as errors in the formulas, use of </w:t>
            </w:r>
            <w:r w:rsidR="00C660D9">
              <w:rPr>
                <w:sz w:val="24"/>
                <w:szCs w:val="24"/>
              </w:rPr>
              <w:t xml:space="preserve">the </w:t>
            </w:r>
            <w:r w:rsidRPr="00AB0895">
              <w:rPr>
                <w:sz w:val="24"/>
                <w:szCs w:val="24"/>
              </w:rPr>
              <w:t>latest Census Data</w:t>
            </w:r>
            <w:r w:rsidR="00C660D9">
              <w:rPr>
                <w:sz w:val="24"/>
                <w:szCs w:val="24"/>
              </w:rPr>
              <w:t>,</w:t>
            </w:r>
            <w:r w:rsidRPr="00AB0895">
              <w:rPr>
                <w:sz w:val="24"/>
                <w:szCs w:val="24"/>
              </w:rPr>
              <w:t xml:space="preserve"> and inconsistent CLF tabulations used for occupation-specific trigger and barriers analysis. EDI worked with the HHS BIIS developer to correct deficiencies that affected all HHS OPDIV MD-715 analysts.</w:t>
            </w:r>
          </w:p>
          <w:p w14:paraId="1976CC64" w14:textId="140789CA" w:rsidR="003B3958" w:rsidRPr="00AB0895" w:rsidRDefault="00D42AD6" w:rsidP="00D41746">
            <w:pPr>
              <w:pStyle w:val="ListParagraph"/>
              <w:numPr>
                <w:ilvl w:val="0"/>
                <w:numId w:val="71"/>
              </w:numPr>
              <w:spacing w:before="2"/>
              <w:rPr>
                <w:rFonts w:ascii="Times New Roman" w:hAnsi="Times New Roman"/>
                <w:bCs/>
                <w:sz w:val="24"/>
                <w:szCs w:val="24"/>
              </w:rPr>
            </w:pPr>
            <w:r w:rsidRPr="00AB0895">
              <w:rPr>
                <w:rFonts w:ascii="Times New Roman" w:hAnsi="Times New Roman"/>
                <w:b/>
                <w:bCs/>
                <w:sz w:val="24"/>
                <w:szCs w:val="24"/>
                <w:u w:val="single"/>
              </w:rPr>
              <w:t>Applicant Flow Data and Title 42 Applicant Flow Data</w:t>
            </w:r>
            <w:r w:rsidRPr="00AB0895">
              <w:rPr>
                <w:rFonts w:ascii="Times New Roman" w:hAnsi="Times New Roman"/>
                <w:sz w:val="24"/>
                <w:szCs w:val="24"/>
              </w:rPr>
              <w:t xml:space="preserve"> - HHS produces the MD-715 data tables for all Op </w:t>
            </w:r>
            <w:proofErr w:type="spellStart"/>
            <w:r w:rsidRPr="00AB0895">
              <w:rPr>
                <w:rFonts w:ascii="Times New Roman" w:hAnsi="Times New Roman"/>
                <w:sz w:val="24"/>
                <w:szCs w:val="24"/>
              </w:rPr>
              <w:t>Divs</w:t>
            </w:r>
            <w:proofErr w:type="spellEnd"/>
            <w:r w:rsidRPr="00AB0895">
              <w:rPr>
                <w:rFonts w:ascii="Times New Roman" w:hAnsi="Times New Roman"/>
                <w:sz w:val="24"/>
                <w:szCs w:val="24"/>
              </w:rPr>
              <w:t>.  Hence, it is outside of NIH’s span of control to populate the A &amp; B 7, 9, 11</w:t>
            </w:r>
            <w:r w:rsidR="00C660D9">
              <w:rPr>
                <w:rFonts w:ascii="Times New Roman" w:hAnsi="Times New Roman"/>
                <w:sz w:val="24"/>
                <w:szCs w:val="24"/>
              </w:rPr>
              <w:t>,</w:t>
            </w:r>
            <w:r w:rsidRPr="00AB0895">
              <w:rPr>
                <w:rFonts w:ascii="Times New Roman" w:hAnsi="Times New Roman"/>
                <w:sz w:val="24"/>
                <w:szCs w:val="24"/>
              </w:rPr>
              <w:t xml:space="preserve"> and 12 tables.  Despite this limitation, NIH has continued to conduct applicant flow analyses that are within our span of control.  </w:t>
            </w:r>
          </w:p>
          <w:p w14:paraId="2F8F506F" w14:textId="0408B633" w:rsidR="00D42AD6" w:rsidRPr="00AB0895" w:rsidRDefault="00D42AD6" w:rsidP="00D41746">
            <w:pPr>
              <w:pStyle w:val="ListParagraph"/>
              <w:numPr>
                <w:ilvl w:val="0"/>
                <w:numId w:val="71"/>
              </w:numPr>
              <w:spacing w:before="2"/>
              <w:rPr>
                <w:rFonts w:ascii="Times New Roman" w:hAnsi="Times New Roman"/>
                <w:sz w:val="24"/>
                <w:szCs w:val="24"/>
              </w:rPr>
            </w:pPr>
            <w:r w:rsidRPr="00AB0895">
              <w:rPr>
                <w:rFonts w:ascii="Times New Roman" w:hAnsi="Times New Roman"/>
                <w:sz w:val="24"/>
                <w:szCs w:val="24"/>
              </w:rPr>
              <w:t xml:space="preserve">EDI is working with HHS to develop a process </w:t>
            </w:r>
            <w:r w:rsidR="003B3958" w:rsidRPr="00AB0895">
              <w:rPr>
                <w:rFonts w:ascii="Times New Roman" w:hAnsi="Times New Roman"/>
                <w:sz w:val="24"/>
                <w:szCs w:val="24"/>
              </w:rPr>
              <w:t>to</w:t>
            </w:r>
            <w:r w:rsidRPr="00AB0895">
              <w:rPr>
                <w:rFonts w:ascii="Times New Roman" w:hAnsi="Times New Roman"/>
                <w:sz w:val="24"/>
                <w:szCs w:val="24"/>
              </w:rPr>
              <w:t xml:space="preserve"> </w:t>
            </w:r>
            <w:r w:rsidRPr="00AB0895">
              <w:rPr>
                <w:rFonts w:ascii="Times New Roman" w:hAnsi="Times New Roman"/>
                <w:b/>
                <w:bCs/>
                <w:sz w:val="24"/>
                <w:szCs w:val="24"/>
                <w:u w:val="single"/>
              </w:rPr>
              <w:t>resurvey the workforce</w:t>
            </w:r>
            <w:r w:rsidRPr="00AB0895">
              <w:rPr>
                <w:rFonts w:ascii="Times New Roman" w:hAnsi="Times New Roman"/>
                <w:sz w:val="24"/>
                <w:szCs w:val="24"/>
              </w:rPr>
              <w:t xml:space="preserve"> for demographic updates</w:t>
            </w:r>
            <w:r w:rsidR="00C660D9">
              <w:rPr>
                <w:rFonts w:ascii="Times New Roman" w:hAnsi="Times New Roman"/>
                <w:sz w:val="24"/>
                <w:szCs w:val="24"/>
              </w:rPr>
              <w:t>,</w:t>
            </w:r>
            <w:r w:rsidRPr="00AB0895">
              <w:rPr>
                <w:rFonts w:ascii="Times New Roman" w:hAnsi="Times New Roman"/>
                <w:sz w:val="24"/>
                <w:szCs w:val="24"/>
              </w:rPr>
              <w:t xml:space="preserve"> including disability status and SGM status:</w:t>
            </w:r>
          </w:p>
          <w:p w14:paraId="58BC4077" w14:textId="77777777" w:rsidR="00D42AD6" w:rsidRPr="00BF14B1" w:rsidRDefault="00D42AD6" w:rsidP="00D41746">
            <w:pPr>
              <w:pStyle w:val="ListParagraph"/>
              <w:numPr>
                <w:ilvl w:val="1"/>
                <w:numId w:val="71"/>
              </w:numPr>
              <w:spacing w:before="2"/>
              <w:rPr>
                <w:rFonts w:ascii="Times New Roman" w:hAnsi="Times New Roman"/>
                <w:sz w:val="24"/>
                <w:szCs w:val="24"/>
              </w:rPr>
            </w:pPr>
            <w:r w:rsidRPr="00BF14B1">
              <w:rPr>
                <w:rFonts w:ascii="Times New Roman" w:hAnsi="Times New Roman"/>
                <w:sz w:val="24"/>
                <w:szCs w:val="24"/>
              </w:rPr>
              <w:t xml:space="preserve">The ability to self-update employee disability status updates through the SF-256 form as well as other demographic updates is anticipated </w:t>
            </w:r>
            <w:proofErr w:type="gramStart"/>
            <w:r w:rsidRPr="00BF14B1">
              <w:rPr>
                <w:rFonts w:ascii="Times New Roman" w:hAnsi="Times New Roman"/>
                <w:sz w:val="24"/>
                <w:szCs w:val="24"/>
              </w:rPr>
              <w:t>in the near future</w:t>
            </w:r>
            <w:proofErr w:type="gramEnd"/>
            <w:r w:rsidRPr="00BF14B1">
              <w:rPr>
                <w:rFonts w:ascii="Times New Roman" w:hAnsi="Times New Roman"/>
                <w:sz w:val="24"/>
                <w:szCs w:val="24"/>
              </w:rPr>
              <w:t xml:space="preserve">. </w:t>
            </w:r>
            <w:r w:rsidRPr="00BF14B1">
              <w:rPr>
                <w:rFonts w:ascii="Times New Roman" w:hAnsi="Times New Roman"/>
                <w:sz w:val="24"/>
                <w:szCs w:val="24"/>
              </w:rPr>
              <w:lastRenderedPageBreak/>
              <w:t>This feature will be incorporated into a future update of the HHS Human Capital System.</w:t>
            </w:r>
          </w:p>
          <w:p w14:paraId="61188339" w14:textId="5D4285D0" w:rsidR="002D7500" w:rsidRPr="00AB0895" w:rsidRDefault="00D42AD6" w:rsidP="00D41746">
            <w:pPr>
              <w:pStyle w:val="ListParagraph"/>
              <w:numPr>
                <w:ilvl w:val="1"/>
                <w:numId w:val="71"/>
              </w:numPr>
              <w:spacing w:before="2" w:afterLines="1" w:after="2"/>
              <w:rPr>
                <w:rFonts w:ascii="Times New Roman" w:hAnsi="Times New Roman"/>
                <w:bCs/>
                <w:sz w:val="24"/>
                <w:szCs w:val="24"/>
              </w:rPr>
            </w:pPr>
            <w:r w:rsidRPr="00BF14B1">
              <w:rPr>
                <w:rFonts w:ascii="Times New Roman" w:hAnsi="Times New Roman"/>
                <w:sz w:val="24"/>
                <w:szCs w:val="24"/>
              </w:rPr>
              <w:t xml:space="preserve">To gain insight on the representation of the SGM community within the NIH workforce, EDI is supporting an NIH wide effort to identify the best way to collect Sexual Orientation and Gender Identity (SOGI) data. The NIH Sexual and Gender Minority Research Office has led the NIH in organizing a National Academies of Sciences, Engineering, and Medicine (NASEM) Consensus Study Panel on Measuring Sex, Gender Identity, and Sexual Orientation. This independent panel will produce a consensus report with conclusions and recommendations on 1) guiding principles for collecting data on sex, gender identity, and sexual orientation, and 2) recommended measures for these constructs in different settings. This panel will hold public sessions prior to providing the final report and its work will help us develop validated survey questions that </w:t>
            </w:r>
            <w:r w:rsidR="00C660D9">
              <w:rPr>
                <w:rFonts w:ascii="Times New Roman" w:hAnsi="Times New Roman"/>
                <w:sz w:val="24"/>
                <w:szCs w:val="24"/>
              </w:rPr>
              <w:t>OHR can use</w:t>
            </w:r>
            <w:r w:rsidRPr="00BF14B1">
              <w:rPr>
                <w:rFonts w:ascii="Times New Roman" w:hAnsi="Times New Roman"/>
                <w:sz w:val="24"/>
                <w:szCs w:val="24"/>
              </w:rPr>
              <w:t xml:space="preserve"> to survey the NIH workforce. Upon the completion of the panel’s work, EDI will collaboratively work with SGMRO to obtain OMB approval to use the survey questions with the NIH workforce.</w:t>
            </w:r>
          </w:p>
          <w:p w14:paraId="320DEC03" w14:textId="49B8FE43" w:rsidR="002D7500" w:rsidRPr="00BF14B1" w:rsidRDefault="00981287" w:rsidP="00D41746">
            <w:pPr>
              <w:pStyle w:val="ListParagraph"/>
              <w:numPr>
                <w:ilvl w:val="0"/>
                <w:numId w:val="71"/>
              </w:numPr>
              <w:spacing w:before="2" w:afterLines="1" w:after="2"/>
              <w:rPr>
                <w:rFonts w:ascii="Times New Roman" w:hAnsi="Times New Roman"/>
                <w:b/>
                <w:bCs/>
                <w:sz w:val="24"/>
                <w:szCs w:val="24"/>
                <w:u w:val="single"/>
              </w:rPr>
            </w:pPr>
            <w:r w:rsidRPr="0BBBA852">
              <w:rPr>
                <w:rFonts w:ascii="Times New Roman" w:hAnsi="Times New Roman"/>
                <w:b/>
                <w:bCs/>
                <w:sz w:val="24"/>
                <w:szCs w:val="24"/>
                <w:u w:val="single"/>
              </w:rPr>
              <w:t>Exit Interviews</w:t>
            </w:r>
          </w:p>
          <w:p w14:paraId="75069808" w14:textId="5C336C62" w:rsidR="00981287" w:rsidRPr="00BF14B1" w:rsidRDefault="00981287" w:rsidP="00D41746">
            <w:pPr>
              <w:pStyle w:val="ListParagraph"/>
              <w:numPr>
                <w:ilvl w:val="1"/>
                <w:numId w:val="71"/>
              </w:numPr>
              <w:spacing w:beforeLines="0" w:after="160"/>
              <w:rPr>
                <w:rStyle w:val="Hyperlink"/>
                <w:rFonts w:ascii="Times New Roman" w:hAnsi="Times New Roman"/>
                <w:sz w:val="24"/>
                <w:szCs w:val="24"/>
              </w:rPr>
            </w:pPr>
            <w:r w:rsidRPr="0BBBA852">
              <w:rPr>
                <w:rFonts w:ascii="Times New Roman" w:hAnsi="Times New Roman"/>
                <w:sz w:val="24"/>
                <w:szCs w:val="24"/>
              </w:rPr>
              <w:t xml:space="preserve">EDI has determined that the NIH OHR contract in place is inadequate for MD-715 barrier identification.  The OHR exit interview has a low response rate.  Some ICs have developed internal exit interviews. Some of them do an informal discussion with the EO, some have a formal interview, and some do not have any at all. Here is a link to </w:t>
            </w:r>
            <w:hyperlink r:id="rId37">
              <w:r w:rsidRPr="0BBBA852">
                <w:rPr>
                  <w:rStyle w:val="Hyperlink"/>
                  <w:rFonts w:ascii="Times New Roman" w:hAnsi="Times New Roman"/>
                  <w:sz w:val="24"/>
                  <w:szCs w:val="24"/>
                </w:rPr>
                <w:t>OHR’s exit survey</w:t>
              </w:r>
            </w:hyperlink>
            <w:r w:rsidRPr="0BBBA852">
              <w:rPr>
                <w:rFonts w:ascii="Times New Roman" w:hAnsi="Times New Roman"/>
                <w:sz w:val="24"/>
                <w:szCs w:val="24"/>
              </w:rPr>
              <w:t>. OHR and EDI met with the NIH off-boarding committee to discuss the possibility of leveraging the off-boarding workflow module (</w:t>
            </w:r>
            <w:proofErr w:type="spellStart"/>
            <w:r w:rsidRPr="0BBBA852">
              <w:rPr>
                <w:rFonts w:ascii="Times New Roman" w:hAnsi="Times New Roman"/>
                <w:sz w:val="24"/>
                <w:szCs w:val="24"/>
              </w:rPr>
              <w:t>nSight</w:t>
            </w:r>
            <w:proofErr w:type="spellEnd"/>
            <w:r w:rsidRPr="0BBBA852">
              <w:rPr>
                <w:rFonts w:ascii="Times New Roman" w:hAnsi="Times New Roman"/>
                <w:sz w:val="24"/>
                <w:szCs w:val="24"/>
              </w:rPr>
              <w:t>) to encourage departing employees to complete the exit survey.  The goal is to increase the participation rate of the NIH exit survey.  ICs who used the workflow module had been asked to add the NIH exit survey into their off-boarding checklist. An integrated approach that includes funding is needed between OHR, EDI</w:t>
            </w:r>
            <w:r w:rsidR="00C660D9">
              <w:rPr>
                <w:rFonts w:ascii="Times New Roman" w:hAnsi="Times New Roman"/>
                <w:sz w:val="24"/>
                <w:szCs w:val="24"/>
              </w:rPr>
              <w:t>,</w:t>
            </w:r>
            <w:r w:rsidRPr="0BBBA852">
              <w:rPr>
                <w:rFonts w:ascii="Times New Roman" w:hAnsi="Times New Roman"/>
                <w:sz w:val="24"/>
                <w:szCs w:val="24"/>
              </w:rPr>
              <w:t xml:space="preserve"> and ICs.  OHR recently released </w:t>
            </w:r>
            <w:proofErr w:type="gramStart"/>
            <w:r w:rsidRPr="0BBBA852">
              <w:rPr>
                <w:rFonts w:ascii="Times New Roman" w:hAnsi="Times New Roman"/>
                <w:sz w:val="24"/>
                <w:szCs w:val="24"/>
              </w:rPr>
              <w:t>a  document</w:t>
            </w:r>
            <w:proofErr w:type="gramEnd"/>
            <w:r w:rsidRPr="0BBBA852">
              <w:rPr>
                <w:rFonts w:ascii="Times New Roman" w:hAnsi="Times New Roman"/>
                <w:sz w:val="24"/>
                <w:szCs w:val="24"/>
              </w:rPr>
              <w:t xml:space="preserve"> to NIH explaining how and why to utilize a</w:t>
            </w:r>
            <w:r w:rsidR="00C660D9">
              <w:rPr>
                <w:rFonts w:ascii="Times New Roman" w:hAnsi="Times New Roman"/>
                <w:sz w:val="24"/>
                <w:szCs w:val="24"/>
              </w:rPr>
              <w:t>n</w:t>
            </w:r>
            <w:r w:rsidRPr="0BBBA852">
              <w:rPr>
                <w:rFonts w:ascii="Times New Roman" w:hAnsi="Times New Roman"/>
                <w:sz w:val="24"/>
                <w:szCs w:val="24"/>
              </w:rPr>
              <w:t xml:space="preserve"> Exit Survey.  </w:t>
            </w:r>
            <w:hyperlink r:id="rId38">
              <w:r w:rsidRPr="0BBBA852">
                <w:rPr>
                  <w:rStyle w:val="Hyperlink"/>
                  <w:rFonts w:ascii="Times New Roman" w:hAnsi="Times New Roman"/>
                  <w:sz w:val="24"/>
                  <w:szCs w:val="24"/>
                </w:rPr>
                <w:t>https://hr.nih.gov/sites/default/files/public/documents/2021-04/How_to_Conduct_Exit_Interviews.pdf</w:t>
              </w:r>
            </w:hyperlink>
          </w:p>
          <w:p w14:paraId="11071DAB" w14:textId="3BD1E55D" w:rsidR="002D7500" w:rsidRPr="00FB5B12" w:rsidRDefault="00981287" w:rsidP="00D41746">
            <w:pPr>
              <w:pStyle w:val="ListParagraph"/>
              <w:numPr>
                <w:ilvl w:val="1"/>
                <w:numId w:val="71"/>
              </w:numPr>
              <w:spacing w:before="2" w:afterLines="1" w:after="2"/>
              <w:rPr>
                <w:rFonts w:ascii="Times New Roman" w:hAnsi="Times New Roman"/>
                <w:b/>
                <w:bCs/>
                <w:sz w:val="24"/>
                <w:szCs w:val="24"/>
                <w:u w:val="single"/>
              </w:rPr>
            </w:pPr>
            <w:r w:rsidRPr="0BBBA852">
              <w:rPr>
                <w:rFonts w:ascii="Times New Roman" w:hAnsi="Times New Roman"/>
                <w:sz w:val="24"/>
                <w:szCs w:val="24"/>
              </w:rPr>
              <w:t>The agency does not conduct exit interviews or surveys that include questions on how the agency could improve the recruitment, hiring, inclusion, retention</w:t>
            </w:r>
            <w:r w:rsidR="00C660D9">
              <w:rPr>
                <w:rFonts w:ascii="Times New Roman" w:hAnsi="Times New Roman"/>
                <w:sz w:val="24"/>
                <w:szCs w:val="24"/>
              </w:rPr>
              <w:t>,</w:t>
            </w:r>
            <w:r w:rsidRPr="0BBBA852">
              <w:rPr>
                <w:rFonts w:ascii="Times New Roman" w:hAnsi="Times New Roman"/>
                <w:sz w:val="24"/>
                <w:szCs w:val="24"/>
              </w:rPr>
              <w:t xml:space="preserve"> and advancement of individuals with disabilities.</w:t>
            </w:r>
          </w:p>
          <w:p w14:paraId="63D5FEAD" w14:textId="404F22D5" w:rsidR="00821D90" w:rsidRPr="00AB0895" w:rsidRDefault="00821D90" w:rsidP="00D41746">
            <w:pPr>
              <w:pStyle w:val="ListParagraph"/>
              <w:numPr>
                <w:ilvl w:val="0"/>
                <w:numId w:val="71"/>
              </w:numPr>
              <w:spacing w:before="2"/>
              <w:rPr>
                <w:rFonts w:ascii="Times New Roman" w:hAnsi="Times New Roman"/>
                <w:sz w:val="24"/>
                <w:szCs w:val="24"/>
                <w:u w:val="single"/>
              </w:rPr>
            </w:pPr>
            <w:r w:rsidRPr="00AB0895">
              <w:rPr>
                <w:rFonts w:ascii="Times New Roman" w:hAnsi="Times New Roman"/>
                <w:sz w:val="24"/>
                <w:szCs w:val="24"/>
              </w:rPr>
              <w:t>A</w:t>
            </w:r>
            <w:r w:rsidRPr="00AB0895">
              <w:rPr>
                <w:rFonts w:ascii="Times New Roman" w:eastAsiaTheme="minorEastAsia" w:hAnsi="Times New Roman"/>
                <w:sz w:val="24"/>
                <w:szCs w:val="24"/>
              </w:rPr>
              <w:t>ffirmative action to promote the recruitment, hiring, and advancement of qualified people with disabilities and people with targeted disabilities</w:t>
            </w:r>
            <w:r w:rsidRPr="00AB0895">
              <w:rPr>
                <w:rFonts w:ascii="Times New Roman" w:hAnsi="Times New Roman"/>
                <w:sz w:val="24"/>
                <w:szCs w:val="24"/>
              </w:rPr>
              <w:t xml:space="preserve">: i.e., the </w:t>
            </w:r>
            <w:r w:rsidRPr="00AB0895">
              <w:rPr>
                <w:rFonts w:ascii="Times New Roman" w:hAnsi="Times New Roman"/>
                <w:sz w:val="24"/>
                <w:szCs w:val="24"/>
                <w:u w:val="single"/>
              </w:rPr>
              <w:t>NIH Plan for Employment of People with Disabilities</w:t>
            </w:r>
          </w:p>
          <w:p w14:paraId="23982B09" w14:textId="77777777" w:rsidR="00821D90" w:rsidRPr="00093FA6" w:rsidRDefault="00821D90" w:rsidP="00D41746">
            <w:pPr>
              <w:pStyle w:val="ListParagraph"/>
              <w:numPr>
                <w:ilvl w:val="0"/>
                <w:numId w:val="71"/>
              </w:numPr>
              <w:spacing w:before="2"/>
              <w:rPr>
                <w:rFonts w:asciiTheme="minorHAnsi" w:eastAsiaTheme="minorEastAsia" w:hAnsiTheme="minorHAnsi" w:cstheme="minorBidi"/>
                <w:sz w:val="24"/>
                <w:szCs w:val="24"/>
              </w:rPr>
            </w:pPr>
            <w:r w:rsidRPr="0BBBA852">
              <w:rPr>
                <w:rFonts w:ascii="Times New Roman" w:hAnsi="Times New Roman"/>
                <w:sz w:val="24"/>
                <w:szCs w:val="24"/>
              </w:rPr>
              <w:t>Address triggers for people with disabilities, including, but not limited to:</w:t>
            </w:r>
          </w:p>
          <w:p w14:paraId="1FB7B93C" w14:textId="77777777" w:rsidR="00821D90" w:rsidRPr="00093FA6" w:rsidRDefault="00821D90" w:rsidP="00D41746">
            <w:pPr>
              <w:numPr>
                <w:ilvl w:val="1"/>
                <w:numId w:val="71"/>
              </w:numPr>
              <w:spacing w:line="240" w:lineRule="auto"/>
              <w:contextualSpacing/>
              <w:rPr>
                <w:rFonts w:ascii="Times New Roman" w:hAnsi="Times New Roman" w:cs="Times New Roman"/>
                <w:sz w:val="24"/>
                <w:szCs w:val="24"/>
              </w:rPr>
            </w:pPr>
            <w:r w:rsidRPr="0BBBA852">
              <w:rPr>
                <w:rFonts w:ascii="Times New Roman" w:hAnsi="Times New Roman" w:cs="Times New Roman"/>
                <w:sz w:val="24"/>
                <w:szCs w:val="24"/>
              </w:rPr>
              <w:t>Using the goal of 12% as the benchmark</w:t>
            </w:r>
          </w:p>
          <w:p w14:paraId="6649F8C7" w14:textId="77777777" w:rsidR="00821D90" w:rsidRPr="00093FA6" w:rsidRDefault="00821D90" w:rsidP="00D41746">
            <w:pPr>
              <w:numPr>
                <w:ilvl w:val="1"/>
                <w:numId w:val="71"/>
              </w:numPr>
              <w:spacing w:line="240" w:lineRule="auto"/>
              <w:contextualSpacing/>
              <w:rPr>
                <w:rFonts w:ascii="Times New Roman" w:hAnsi="Times New Roman" w:cs="Times New Roman"/>
                <w:sz w:val="24"/>
                <w:szCs w:val="24"/>
              </w:rPr>
            </w:pPr>
            <w:r w:rsidRPr="0BBBA852">
              <w:rPr>
                <w:rFonts w:ascii="Times New Roman" w:hAnsi="Times New Roman" w:cs="Times New Roman"/>
                <w:sz w:val="24"/>
                <w:szCs w:val="24"/>
              </w:rPr>
              <w:t xml:space="preserve">Conduct further analysis on people with disabilities in the permanent workforce cluster GS-11 to SES. The percentage of PWD in the GS-11 to SES cluster was 7.2% in FY 2019, which falls below the goal of 12.0%. </w:t>
            </w:r>
          </w:p>
          <w:p w14:paraId="3ED9DD29" w14:textId="77777777" w:rsidR="00821D90" w:rsidRPr="00093FA6" w:rsidRDefault="00821D90" w:rsidP="00D41746">
            <w:pPr>
              <w:numPr>
                <w:ilvl w:val="1"/>
                <w:numId w:val="71"/>
              </w:numPr>
              <w:spacing w:line="240" w:lineRule="auto"/>
              <w:contextualSpacing/>
              <w:rPr>
                <w:rFonts w:ascii="Times New Roman" w:hAnsi="Times New Roman" w:cs="Times New Roman"/>
                <w:sz w:val="24"/>
                <w:szCs w:val="24"/>
              </w:rPr>
            </w:pPr>
            <w:r w:rsidRPr="0BBBA852">
              <w:rPr>
                <w:rFonts w:ascii="Times New Roman" w:hAnsi="Times New Roman" w:cs="Times New Roman"/>
                <w:sz w:val="24"/>
                <w:szCs w:val="24"/>
              </w:rPr>
              <w:t>Conduct further analysis on the rate of new hires for people with disabilities</w:t>
            </w:r>
            <w:r>
              <w:rPr>
                <w:rFonts w:ascii="Times New Roman" w:hAnsi="Times New Roman" w:cs="Times New Roman"/>
                <w:sz w:val="24"/>
                <w:szCs w:val="24"/>
              </w:rPr>
              <w:t xml:space="preserve"> and people with targeted</w:t>
            </w:r>
            <w:r w:rsidRPr="0BBBA852">
              <w:rPr>
                <w:rFonts w:ascii="Times New Roman" w:hAnsi="Times New Roman" w:cs="Times New Roman"/>
                <w:sz w:val="24"/>
                <w:szCs w:val="24"/>
              </w:rPr>
              <w:t xml:space="preserve"> </w:t>
            </w:r>
            <w:r>
              <w:rPr>
                <w:rFonts w:ascii="Times New Roman" w:hAnsi="Times New Roman" w:cs="Times New Roman"/>
                <w:sz w:val="24"/>
                <w:szCs w:val="24"/>
              </w:rPr>
              <w:t xml:space="preserve">disabilities </w:t>
            </w:r>
            <w:r w:rsidRPr="0BBBA852">
              <w:rPr>
                <w:rFonts w:ascii="Times New Roman" w:hAnsi="Times New Roman" w:cs="Times New Roman"/>
                <w:sz w:val="24"/>
                <w:szCs w:val="24"/>
              </w:rPr>
              <w:t xml:space="preserve">in the permanent </w:t>
            </w:r>
            <w:r>
              <w:rPr>
                <w:rFonts w:ascii="Times New Roman" w:hAnsi="Times New Roman" w:cs="Times New Roman"/>
                <w:sz w:val="24"/>
                <w:szCs w:val="24"/>
              </w:rPr>
              <w:t>workforce.</w:t>
            </w:r>
          </w:p>
          <w:p w14:paraId="470632D4" w14:textId="77777777" w:rsidR="00821D90" w:rsidRPr="00093FA6" w:rsidRDefault="00821D90" w:rsidP="00D41746">
            <w:pPr>
              <w:numPr>
                <w:ilvl w:val="0"/>
                <w:numId w:val="71"/>
              </w:numPr>
              <w:spacing w:line="240" w:lineRule="auto"/>
              <w:contextualSpacing/>
              <w:rPr>
                <w:rFonts w:ascii="Times New Roman" w:hAnsi="Times New Roman" w:cs="Times New Roman"/>
                <w:sz w:val="24"/>
                <w:szCs w:val="24"/>
              </w:rPr>
            </w:pPr>
            <w:r w:rsidRPr="0BBBA852">
              <w:rPr>
                <w:rFonts w:ascii="Times New Roman" w:hAnsi="Times New Roman" w:cs="Times New Roman"/>
                <w:sz w:val="24"/>
                <w:szCs w:val="24"/>
              </w:rPr>
              <w:lastRenderedPageBreak/>
              <w:t>The</w:t>
            </w:r>
            <w:r>
              <w:rPr>
                <w:rFonts w:ascii="Times New Roman" w:hAnsi="Times New Roman" w:cs="Times New Roman"/>
                <w:sz w:val="24"/>
                <w:szCs w:val="24"/>
              </w:rPr>
              <w:t xml:space="preserve"> EDI</w:t>
            </w:r>
            <w:r w:rsidRPr="0BBBA852">
              <w:rPr>
                <w:rFonts w:ascii="Times New Roman" w:hAnsi="Times New Roman" w:cs="Times New Roman"/>
                <w:sz w:val="24"/>
                <w:szCs w:val="24"/>
              </w:rPr>
              <w:t xml:space="preserve"> disability program manager is working with our Barrier analysis contract</w:t>
            </w:r>
            <w:r>
              <w:rPr>
                <w:rFonts w:ascii="Times New Roman" w:hAnsi="Times New Roman" w:cs="Times New Roman"/>
                <w:sz w:val="24"/>
                <w:szCs w:val="24"/>
              </w:rPr>
              <w:t xml:space="preserve">or, </w:t>
            </w:r>
            <w:proofErr w:type="spellStart"/>
            <w:r>
              <w:rPr>
                <w:rFonts w:ascii="Times New Roman" w:hAnsi="Times New Roman" w:cs="Times New Roman"/>
                <w:sz w:val="24"/>
                <w:szCs w:val="24"/>
              </w:rPr>
              <w:t>EconSys</w:t>
            </w:r>
            <w:proofErr w:type="spellEnd"/>
            <w:r w:rsidRPr="0BBBA852">
              <w:rPr>
                <w:rFonts w:ascii="Times New Roman" w:hAnsi="Times New Roman" w:cs="Times New Roman"/>
                <w:sz w:val="24"/>
                <w:szCs w:val="24"/>
              </w:rPr>
              <w:t xml:space="preserve"> to develop strategies to remove barriers within hiring at NIH. The goal is to provide OHR with these strategies and assist in implementing them.  </w:t>
            </w:r>
          </w:p>
          <w:p w14:paraId="53D8CD0D" w14:textId="77777777" w:rsidR="00821D90" w:rsidRPr="00093FA6" w:rsidRDefault="00821D90" w:rsidP="00D41746">
            <w:pPr>
              <w:numPr>
                <w:ilvl w:val="0"/>
                <w:numId w:val="71"/>
              </w:numPr>
              <w:spacing w:line="240" w:lineRule="auto"/>
              <w:contextualSpacing/>
              <w:rPr>
                <w:rFonts w:ascii="Times New Roman" w:hAnsi="Times New Roman" w:cs="Times New Roman"/>
                <w:sz w:val="24"/>
                <w:szCs w:val="24"/>
              </w:rPr>
            </w:pPr>
            <w:r w:rsidRPr="000928C2">
              <w:rPr>
                <w:rFonts w:ascii="Times New Roman" w:hAnsi="Times New Roman" w:cs="Times New Roman"/>
                <w:sz w:val="24"/>
                <w:szCs w:val="24"/>
              </w:rPr>
              <w:t xml:space="preserve">Office of Human Resources </w:t>
            </w:r>
            <w:r>
              <w:rPr>
                <w:rFonts w:ascii="Times New Roman" w:hAnsi="Times New Roman" w:cs="Times New Roman"/>
                <w:sz w:val="24"/>
                <w:szCs w:val="24"/>
              </w:rPr>
              <w:t>(</w:t>
            </w:r>
            <w:r w:rsidRPr="0BBBA852">
              <w:rPr>
                <w:rFonts w:ascii="Times New Roman" w:hAnsi="Times New Roman" w:cs="Times New Roman"/>
                <w:sz w:val="24"/>
                <w:szCs w:val="24"/>
              </w:rPr>
              <w:t>OHR’s</w:t>
            </w:r>
            <w:r>
              <w:rPr>
                <w:rFonts w:ascii="Times New Roman" w:hAnsi="Times New Roman" w:cs="Times New Roman"/>
                <w:sz w:val="24"/>
                <w:szCs w:val="24"/>
              </w:rPr>
              <w:t>)</w:t>
            </w:r>
            <w:r w:rsidRPr="0BBBA852">
              <w:rPr>
                <w:rFonts w:ascii="Times New Roman" w:hAnsi="Times New Roman" w:cs="Times New Roman"/>
                <w:sz w:val="24"/>
                <w:szCs w:val="24"/>
              </w:rPr>
              <w:t xml:space="preserve"> multi-year recruitment strategy to assist with recruitment efforts</w:t>
            </w:r>
            <w:r>
              <w:rPr>
                <w:rFonts w:ascii="Times New Roman" w:hAnsi="Times New Roman" w:cs="Times New Roman"/>
                <w:sz w:val="24"/>
                <w:szCs w:val="24"/>
              </w:rPr>
              <w:t xml:space="preserve"> includes:</w:t>
            </w:r>
          </w:p>
          <w:p w14:paraId="3F3F43FD" w14:textId="33F01C31" w:rsidR="00821D90" w:rsidRPr="000928C2" w:rsidRDefault="00821D90" w:rsidP="00D41746">
            <w:pPr>
              <w:numPr>
                <w:ilvl w:val="1"/>
                <w:numId w:val="71"/>
              </w:numPr>
              <w:spacing w:line="240" w:lineRule="auto"/>
              <w:contextualSpacing/>
              <w:rPr>
                <w:rFonts w:ascii="Times New Roman" w:hAnsi="Times New Roman" w:cs="Times New Roman"/>
                <w:sz w:val="24"/>
                <w:szCs w:val="24"/>
              </w:rPr>
            </w:pPr>
            <w:r w:rsidRPr="000928C2">
              <w:rPr>
                <w:rFonts w:ascii="Times New Roman" w:hAnsi="Times New Roman" w:cs="Times New Roman"/>
                <w:sz w:val="24"/>
                <w:szCs w:val="24"/>
              </w:rPr>
              <w:t>OHR</w:t>
            </w:r>
            <w:r>
              <w:rPr>
                <w:rFonts w:ascii="Times New Roman" w:hAnsi="Times New Roman" w:cs="Times New Roman"/>
                <w:sz w:val="24"/>
                <w:szCs w:val="24"/>
              </w:rPr>
              <w:t>’s</w:t>
            </w:r>
            <w:r w:rsidRPr="000928C2">
              <w:rPr>
                <w:rFonts w:ascii="Times New Roman" w:hAnsi="Times New Roman" w:cs="Times New Roman"/>
                <w:sz w:val="24"/>
                <w:szCs w:val="24"/>
              </w:rPr>
              <w:t xml:space="preserve"> Corporate Recruitment Unit (CRU) utilizes the OPM USA Staffing</w:t>
            </w:r>
            <w:r w:rsidR="00C660D9">
              <w:rPr>
                <w:rFonts w:ascii="Times New Roman" w:hAnsi="Times New Roman" w:cs="Times New Roman"/>
                <w:sz w:val="24"/>
                <w:szCs w:val="24"/>
              </w:rPr>
              <w:t>,</w:t>
            </w:r>
            <w:r w:rsidRPr="000928C2">
              <w:rPr>
                <w:rFonts w:ascii="Times New Roman" w:hAnsi="Times New Roman" w:cs="Times New Roman"/>
                <w:sz w:val="24"/>
                <w:szCs w:val="24"/>
              </w:rPr>
              <w:t xml:space="preserve"> which is called the Agency Talent Portal (ATP)</w:t>
            </w:r>
            <w:r w:rsidR="00C660D9">
              <w:rPr>
                <w:rFonts w:ascii="Times New Roman" w:hAnsi="Times New Roman" w:cs="Times New Roman"/>
                <w:sz w:val="24"/>
                <w:szCs w:val="24"/>
              </w:rPr>
              <w:t>,</w:t>
            </w:r>
            <w:r w:rsidRPr="000928C2">
              <w:rPr>
                <w:rFonts w:ascii="Times New Roman" w:hAnsi="Times New Roman" w:cs="Times New Roman"/>
                <w:sz w:val="24"/>
                <w:szCs w:val="24"/>
              </w:rPr>
              <w:t xml:space="preserve"> which is a database of Schedule A applicants. </w:t>
            </w:r>
            <w:r>
              <w:rPr>
                <w:rFonts w:ascii="Times New Roman" w:hAnsi="Times New Roman" w:cs="Times New Roman"/>
                <w:sz w:val="24"/>
                <w:szCs w:val="24"/>
              </w:rPr>
              <w:t xml:space="preserve">Expand use of the </w:t>
            </w:r>
            <w:r w:rsidRPr="000928C2">
              <w:rPr>
                <w:rFonts w:ascii="Times New Roman" w:hAnsi="Times New Roman" w:cs="Times New Roman"/>
                <w:sz w:val="24"/>
                <w:szCs w:val="24"/>
              </w:rPr>
              <w:t xml:space="preserve">ATP to conduct candidate sourcing upon request. </w:t>
            </w:r>
          </w:p>
          <w:p w14:paraId="792019B2" w14:textId="5C145ABF" w:rsidR="00821D90" w:rsidRDefault="00821D90" w:rsidP="00D41746">
            <w:pPr>
              <w:pStyle w:val="ListParagraph"/>
              <w:numPr>
                <w:ilvl w:val="1"/>
                <w:numId w:val="71"/>
              </w:numPr>
              <w:spacing w:before="2"/>
              <w:rPr>
                <w:rFonts w:ascii="Times New Roman" w:hAnsi="Times New Roman"/>
                <w:sz w:val="24"/>
                <w:szCs w:val="24"/>
              </w:rPr>
            </w:pPr>
            <w:r w:rsidRPr="000928C2">
              <w:rPr>
                <w:rFonts w:ascii="Times New Roman" w:hAnsi="Times New Roman"/>
                <w:sz w:val="24"/>
                <w:szCs w:val="24"/>
              </w:rPr>
              <w:t>OHR’s Delegating Examining Unit has a report of noncompetitive applicants that have applied to NIH vacancies</w:t>
            </w:r>
            <w:r w:rsidR="00C660D9">
              <w:rPr>
                <w:rFonts w:ascii="Times New Roman" w:hAnsi="Times New Roman"/>
                <w:sz w:val="24"/>
                <w:szCs w:val="24"/>
              </w:rPr>
              <w:t>;</w:t>
            </w:r>
            <w:r w:rsidR="00C660D9" w:rsidRPr="000928C2">
              <w:rPr>
                <w:rFonts w:ascii="Times New Roman" w:hAnsi="Times New Roman"/>
                <w:sz w:val="24"/>
                <w:szCs w:val="24"/>
              </w:rPr>
              <w:t xml:space="preserve"> </w:t>
            </w:r>
            <w:r w:rsidRPr="000928C2">
              <w:rPr>
                <w:rFonts w:ascii="Times New Roman" w:hAnsi="Times New Roman"/>
                <w:sz w:val="24"/>
                <w:szCs w:val="24"/>
              </w:rPr>
              <w:t xml:space="preserve">however, none were selected. Therefore, these applicants have been prequalified for a select group of occupations. CRU uses this report as a resource for noncompetitive candidate sourcing.  </w:t>
            </w:r>
          </w:p>
          <w:p w14:paraId="5F86CB3B" w14:textId="77777777" w:rsidR="00821D90" w:rsidRDefault="00821D90" w:rsidP="00821D90">
            <w:pPr>
              <w:pStyle w:val="ListParagraph"/>
              <w:spacing w:before="2"/>
              <w:ind w:left="1440"/>
              <w:rPr>
                <w:rFonts w:ascii="Times New Roman" w:hAnsi="Times New Roman"/>
                <w:sz w:val="24"/>
                <w:szCs w:val="24"/>
              </w:rPr>
            </w:pPr>
          </w:p>
          <w:p w14:paraId="1D92A9E6" w14:textId="1F1E64FA" w:rsidR="00821D90" w:rsidRPr="00AB0895" w:rsidRDefault="00821D90" w:rsidP="00AB0895">
            <w:pPr>
              <w:spacing w:before="2" w:afterLines="1" w:after="2"/>
              <w:ind w:left="1440"/>
              <w:rPr>
                <w:rFonts w:ascii="Times New Roman" w:hAnsi="Times New Roman"/>
                <w:bCs/>
                <w:sz w:val="24"/>
                <w:szCs w:val="24"/>
              </w:rPr>
            </w:pPr>
            <w:r w:rsidRPr="000928C2">
              <w:rPr>
                <w:rFonts w:ascii="Times New Roman" w:hAnsi="Times New Roman" w:cs="Times New Roman"/>
                <w:sz w:val="24"/>
                <w:szCs w:val="24"/>
              </w:rPr>
              <w:t>Provide training to all hiring managers on the use of hiring authorities that take disability into account (e.g., Schedule A). At the current time Schedule</w:t>
            </w:r>
            <w:r w:rsidR="00C660D9">
              <w:rPr>
                <w:rFonts w:ascii="Times New Roman" w:hAnsi="Times New Roman" w:cs="Times New Roman"/>
                <w:sz w:val="24"/>
                <w:szCs w:val="24"/>
              </w:rPr>
              <w:t>,</w:t>
            </w:r>
            <w:r w:rsidRPr="000928C2">
              <w:rPr>
                <w:rFonts w:ascii="Times New Roman" w:hAnsi="Times New Roman" w:cs="Times New Roman"/>
                <w:sz w:val="24"/>
                <w:szCs w:val="24"/>
              </w:rPr>
              <w:t xml:space="preserve"> A training is provided upon request due to limited resources.</w:t>
            </w:r>
          </w:p>
          <w:p w14:paraId="60F202B2" w14:textId="77777777" w:rsidR="00821D90" w:rsidRPr="00AB0895" w:rsidRDefault="00821D90" w:rsidP="00AB0895">
            <w:pPr>
              <w:spacing w:before="2" w:afterLines="1" w:after="2"/>
              <w:rPr>
                <w:rFonts w:ascii="Times New Roman" w:hAnsi="Times New Roman"/>
                <w:bCs/>
                <w:sz w:val="24"/>
                <w:szCs w:val="24"/>
              </w:rPr>
            </w:pPr>
          </w:p>
          <w:p w14:paraId="6FB11B4E" w14:textId="77777777" w:rsidR="00CC78CF" w:rsidRPr="00CC78CF" w:rsidRDefault="00CC78CF" w:rsidP="00AB0895">
            <w:pPr>
              <w:pStyle w:val="Heading2"/>
              <w:spacing w:before="2" w:after="2"/>
            </w:pPr>
            <w:r w:rsidRPr="00CC78CF">
              <w:t>Essential Element E: Efficiency</w:t>
            </w:r>
          </w:p>
          <w:p w14:paraId="78717F9C" w14:textId="77777777" w:rsidR="00CC78CF" w:rsidRPr="00AB0895" w:rsidRDefault="00CC78CF" w:rsidP="00AB0895">
            <w:pPr>
              <w:rPr>
                <w:rFonts w:ascii="Times New Roman" w:hAnsi="Times New Roman" w:cs="Times New Roman"/>
                <w:sz w:val="24"/>
                <w:szCs w:val="24"/>
              </w:rPr>
            </w:pPr>
            <w:r w:rsidRPr="00AB0895">
              <w:rPr>
                <w:rFonts w:ascii="Times New Roman" w:hAnsi="Times New Roman" w:cs="Times New Roman"/>
                <w:sz w:val="24"/>
                <w:szCs w:val="24"/>
              </w:rPr>
              <w:t>This element requires the agency head to ensure that there are effective systems for evaluating the impact and effectiveness of the agency's EEO programs and an efficient and fair dispute resolution process.</w:t>
            </w:r>
          </w:p>
          <w:p w14:paraId="791E7189" w14:textId="1B3EBCEA" w:rsidR="00B3498F" w:rsidRPr="00AB0895" w:rsidRDefault="002C2632" w:rsidP="00D41746">
            <w:pPr>
              <w:numPr>
                <w:ilvl w:val="0"/>
                <w:numId w:val="71"/>
              </w:numPr>
              <w:spacing w:beforeLines="1" w:before="2" w:afterLines="1" w:after="2"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NIH</w:t>
            </w:r>
            <w:r w:rsidR="00B3498F" w:rsidRPr="00AB0895">
              <w:rPr>
                <w:rFonts w:ascii="Times New Roman" w:eastAsia="Times New Roman" w:hAnsi="Times New Roman" w:cs="Times New Roman"/>
                <w:bCs/>
                <w:sz w:val="24"/>
                <w:szCs w:val="24"/>
              </w:rPr>
              <w:t xml:space="preserve"> maintains an efficient, fair, and impartial complaint resolution process.</w:t>
            </w:r>
          </w:p>
          <w:p w14:paraId="1FF6810B" w14:textId="33127A74" w:rsidR="00B3498F" w:rsidRPr="00AB0895" w:rsidRDefault="002C2632" w:rsidP="00D41746">
            <w:pPr>
              <w:numPr>
                <w:ilvl w:val="0"/>
                <w:numId w:val="71"/>
              </w:numPr>
              <w:spacing w:beforeLines="1" w:before="2" w:afterLines="1" w:after="2"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NIH</w:t>
            </w:r>
            <w:r w:rsidR="00B3498F" w:rsidRPr="00AB0895">
              <w:rPr>
                <w:rFonts w:ascii="Times New Roman" w:eastAsia="Times New Roman" w:hAnsi="Times New Roman" w:cs="Times New Roman"/>
                <w:bCs/>
                <w:sz w:val="24"/>
                <w:szCs w:val="24"/>
              </w:rPr>
              <w:t xml:space="preserve"> has a neutral EEO process.</w:t>
            </w:r>
          </w:p>
          <w:p w14:paraId="680B3254" w14:textId="5327EC08" w:rsidR="00B3498F" w:rsidRPr="00AB0895" w:rsidRDefault="002C2632" w:rsidP="00D41746">
            <w:pPr>
              <w:numPr>
                <w:ilvl w:val="0"/>
                <w:numId w:val="71"/>
              </w:numPr>
              <w:spacing w:beforeLines="1" w:before="2" w:afterLines="1" w:after="2"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NIH</w:t>
            </w:r>
            <w:r w:rsidR="00B3498F" w:rsidRPr="00AB0895">
              <w:rPr>
                <w:rFonts w:ascii="Times New Roman" w:eastAsia="Times New Roman" w:hAnsi="Times New Roman" w:cs="Times New Roman"/>
                <w:bCs/>
                <w:sz w:val="24"/>
                <w:szCs w:val="24"/>
              </w:rPr>
              <w:t xml:space="preserve"> has established and encouraged the widespread use of a fair alternative dispute resolution (ADR) program.</w:t>
            </w:r>
          </w:p>
          <w:p w14:paraId="1096C06C" w14:textId="6F59B50B" w:rsidR="00B3498F" w:rsidRPr="00AB0895" w:rsidRDefault="002C2632" w:rsidP="00D41746">
            <w:pPr>
              <w:numPr>
                <w:ilvl w:val="0"/>
                <w:numId w:val="71"/>
              </w:numPr>
              <w:spacing w:beforeLines="1" w:before="2" w:afterLines="1" w:after="2"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NIH</w:t>
            </w:r>
            <w:r w:rsidR="00B3498F" w:rsidRPr="00AB0895">
              <w:rPr>
                <w:rFonts w:ascii="Times New Roman" w:eastAsia="Times New Roman" w:hAnsi="Times New Roman" w:cs="Times New Roman"/>
                <w:bCs/>
                <w:sz w:val="24"/>
                <w:szCs w:val="24"/>
              </w:rPr>
              <w:t xml:space="preserve"> has effective and accurate data collection systems in place to evaluate its EEO Program. </w:t>
            </w:r>
          </w:p>
          <w:p w14:paraId="0260A509" w14:textId="7958FEEA" w:rsidR="00B3498F" w:rsidRDefault="002C2632" w:rsidP="00D41746">
            <w:pPr>
              <w:numPr>
                <w:ilvl w:val="0"/>
                <w:numId w:val="71"/>
              </w:numPr>
              <w:spacing w:beforeLines="1" w:before="2" w:afterLines="1" w:after="2"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NIH</w:t>
            </w:r>
            <w:r w:rsidR="00B3498F" w:rsidRPr="00AB0895">
              <w:rPr>
                <w:rFonts w:ascii="Times New Roman" w:eastAsia="Times New Roman" w:hAnsi="Times New Roman" w:cs="Times New Roman"/>
                <w:bCs/>
                <w:sz w:val="24"/>
                <w:szCs w:val="24"/>
              </w:rPr>
              <w:t xml:space="preserve"> identifies and disseminates significant trends and best practices in its EEO program.</w:t>
            </w:r>
          </w:p>
          <w:p w14:paraId="66386226" w14:textId="65CE0188" w:rsidR="00587111" w:rsidRDefault="00587111" w:rsidP="00587111">
            <w:pPr>
              <w:spacing w:beforeLines="1" w:before="2" w:afterLines="1" w:after="2" w:line="240" w:lineRule="auto"/>
              <w:rPr>
                <w:rFonts w:ascii="Times New Roman" w:eastAsia="Times New Roman" w:hAnsi="Times New Roman" w:cs="Times New Roman"/>
                <w:bCs/>
                <w:sz w:val="24"/>
                <w:szCs w:val="24"/>
              </w:rPr>
            </w:pPr>
          </w:p>
          <w:p w14:paraId="2B1DAAC1" w14:textId="330D16D2" w:rsidR="00587111" w:rsidRPr="00AB0895" w:rsidRDefault="00587111" w:rsidP="00587111">
            <w:pPr>
              <w:spacing w:beforeLines="1" w:before="2" w:afterLines="1" w:after="2" w:line="240" w:lineRule="auto"/>
              <w:rPr>
                <w:rFonts w:ascii="Times New Roman" w:eastAsia="Times New Roman" w:hAnsi="Times New Roman" w:cs="Times New Roman"/>
                <w:bCs/>
                <w:sz w:val="24"/>
                <w:szCs w:val="24"/>
              </w:rPr>
            </w:pPr>
            <w:r w:rsidRPr="00AB0895">
              <w:rPr>
                <w:rFonts w:ascii="Times New Roman" w:eastAsia="Times New Roman" w:hAnsi="Times New Roman" w:cs="Times New Roman"/>
                <w:bCs/>
                <w:sz w:val="24"/>
                <w:szCs w:val="24"/>
              </w:rPr>
              <w:t>Example:</w:t>
            </w:r>
          </w:p>
          <w:p w14:paraId="773D3D56" w14:textId="153EAADB" w:rsidR="00CC78CF" w:rsidRPr="00AB0895" w:rsidRDefault="00FB4A10" w:rsidP="00BB2A1C">
            <w:pPr>
              <w:spacing w:beforeLines="1" w:before="2" w:afterLines="1" w:after="2" w:line="240" w:lineRule="auto"/>
              <w:rPr>
                <w:rFonts w:ascii="Times New Roman" w:hAnsi="Times New Roman" w:cs="Times New Roman"/>
                <w:sz w:val="24"/>
                <w:szCs w:val="24"/>
              </w:rPr>
            </w:pPr>
            <w:r w:rsidRPr="00AB0895">
              <w:rPr>
                <w:rFonts w:ascii="Times New Roman" w:hAnsi="Times New Roman" w:cs="Times New Roman"/>
                <w:sz w:val="24"/>
                <w:szCs w:val="24"/>
              </w:rPr>
              <w:t xml:space="preserve">We currently have a team of six individuals and two supervisors dedicated to complaint processing and recently hired two </w:t>
            </w:r>
            <w:r w:rsidR="00C660D9" w:rsidRPr="00AB0895">
              <w:rPr>
                <w:rFonts w:ascii="Times New Roman" w:hAnsi="Times New Roman" w:cs="Times New Roman"/>
                <w:sz w:val="24"/>
                <w:szCs w:val="24"/>
              </w:rPr>
              <w:t>full</w:t>
            </w:r>
            <w:r w:rsidR="00C660D9">
              <w:rPr>
                <w:rFonts w:ascii="Times New Roman" w:hAnsi="Times New Roman" w:cs="Times New Roman"/>
                <w:sz w:val="24"/>
                <w:szCs w:val="24"/>
              </w:rPr>
              <w:t>-</w:t>
            </w:r>
            <w:r w:rsidRPr="00AB0895">
              <w:rPr>
                <w:rFonts w:ascii="Times New Roman" w:hAnsi="Times New Roman" w:cs="Times New Roman"/>
                <w:sz w:val="24"/>
                <w:szCs w:val="24"/>
              </w:rPr>
              <w:t>time investigators. We are in the process of hiring two more investigators and one FAD (default) writer.</w:t>
            </w:r>
          </w:p>
          <w:p w14:paraId="0D1328B3" w14:textId="77777777" w:rsidR="00FB4A10" w:rsidRDefault="00FB4A10" w:rsidP="00BB2A1C">
            <w:pPr>
              <w:spacing w:beforeLines="1" w:before="2" w:afterLines="1" w:after="2" w:line="240" w:lineRule="auto"/>
              <w:rPr>
                <w:rFonts w:ascii="Arial" w:eastAsia="Times New Roman" w:hAnsi="Arial" w:cs="Arial"/>
                <w:b/>
                <w:color w:val="4472C4" w:themeColor="accent1"/>
                <w:sz w:val="24"/>
                <w:szCs w:val="24"/>
              </w:rPr>
            </w:pPr>
          </w:p>
          <w:p w14:paraId="5909F446" w14:textId="338AC8A8" w:rsidR="002D7500" w:rsidRPr="00AB0895" w:rsidRDefault="00B3498F" w:rsidP="00AB0895">
            <w:pPr>
              <w:pStyle w:val="Heading3"/>
              <w:spacing w:before="2" w:after="2"/>
              <w:rPr>
                <w:rFonts w:ascii="Times New Roman" w:hAnsi="Times New Roman"/>
                <w:sz w:val="24"/>
                <w:szCs w:val="24"/>
              </w:rPr>
            </w:pPr>
            <w:r w:rsidRPr="00AB0895">
              <w:rPr>
                <w:rFonts w:ascii="Times New Roman" w:hAnsi="Times New Roman"/>
              </w:rPr>
              <w:t xml:space="preserve">Opportunities for Improvement/Challenges in </w:t>
            </w:r>
            <w:r w:rsidR="002D7500" w:rsidRPr="00AB0895">
              <w:rPr>
                <w:rFonts w:ascii="Times New Roman" w:hAnsi="Times New Roman"/>
                <w:sz w:val="24"/>
                <w:szCs w:val="24"/>
              </w:rPr>
              <w:t>Essential Element E. Efficiency</w:t>
            </w:r>
          </w:p>
          <w:p w14:paraId="6DED0262" w14:textId="77777777" w:rsidR="002D7500" w:rsidRPr="00BF14B1" w:rsidRDefault="002D7500" w:rsidP="00AB0895">
            <w:pPr>
              <w:spacing w:beforeLines="1" w:before="2" w:afterLines="1" w:after="2" w:line="240" w:lineRule="auto"/>
              <w:rPr>
                <w:rFonts w:ascii="Times New Roman" w:eastAsia="Times New Roman" w:hAnsi="Times New Roman" w:cs="Times New Roman"/>
                <w:bCs/>
                <w:sz w:val="24"/>
                <w:szCs w:val="24"/>
              </w:rPr>
            </w:pPr>
          </w:p>
          <w:p w14:paraId="746A0561" w14:textId="356C3B8A" w:rsidR="00981287" w:rsidRPr="00AB0895" w:rsidRDefault="00981287" w:rsidP="00D41746">
            <w:pPr>
              <w:pStyle w:val="ListParagraph"/>
              <w:numPr>
                <w:ilvl w:val="0"/>
                <w:numId w:val="71"/>
              </w:numPr>
              <w:spacing w:before="2" w:afterLines="1" w:after="2"/>
              <w:rPr>
                <w:sz w:val="24"/>
                <w:szCs w:val="24"/>
              </w:rPr>
            </w:pPr>
            <w:r w:rsidRPr="00AB0895">
              <w:rPr>
                <w:rFonts w:ascii="Times New Roman" w:hAnsi="Times New Roman"/>
                <w:b/>
                <w:bCs/>
                <w:sz w:val="24"/>
                <w:szCs w:val="24"/>
                <w:u w:val="single"/>
              </w:rPr>
              <w:t>Training and Career Development:</w:t>
            </w:r>
            <w:r w:rsidR="00B3498F" w:rsidRPr="00AB0895">
              <w:rPr>
                <w:rFonts w:ascii="Times New Roman" w:hAnsi="Times New Roman"/>
                <w:b/>
                <w:bCs/>
                <w:sz w:val="24"/>
                <w:szCs w:val="24"/>
                <w:u w:val="single"/>
              </w:rPr>
              <w:t xml:space="preserve"> </w:t>
            </w:r>
            <w:r w:rsidRPr="00AB0895">
              <w:rPr>
                <w:sz w:val="24"/>
                <w:szCs w:val="24"/>
              </w:rPr>
              <w:t>NIH needs a system that tracks Career Development Training for barrier analysis, or we need to determine ways to better collaborate with training coordinators in the Institutes and Centers to gain insight on how this information is tracked at their level and may be available to us.  This effort also requires an integrated approach that includes funding is needed between OHR, EDI</w:t>
            </w:r>
            <w:r w:rsidR="00C660D9">
              <w:rPr>
                <w:sz w:val="24"/>
                <w:szCs w:val="24"/>
              </w:rPr>
              <w:t>,</w:t>
            </w:r>
            <w:r w:rsidRPr="00AB0895">
              <w:rPr>
                <w:sz w:val="24"/>
                <w:szCs w:val="24"/>
              </w:rPr>
              <w:t xml:space="preserve"> and ICs. Data needed for barrier analysis includes those who were identified as </w:t>
            </w:r>
            <w:r w:rsidRPr="00AB0895">
              <w:rPr>
                <w:sz w:val="24"/>
                <w:szCs w:val="24"/>
              </w:rPr>
              <w:lastRenderedPageBreak/>
              <w:t>Eligible, Applicants, and Selected. Stratified information is needed for People with Disabilities and People with Targeted Disabilities.</w:t>
            </w:r>
          </w:p>
          <w:p w14:paraId="225D4A1C" w14:textId="77777777" w:rsidR="00981287" w:rsidRPr="00981287" w:rsidRDefault="00981287" w:rsidP="00D41746">
            <w:pPr>
              <w:numPr>
                <w:ilvl w:val="1"/>
                <w:numId w:val="71"/>
              </w:numPr>
              <w:spacing w:line="240" w:lineRule="auto"/>
              <w:contextualSpacing/>
              <w:rPr>
                <w:rFonts w:ascii="Times New Roman" w:hAnsi="Times New Roman" w:cs="Times New Roman"/>
                <w:sz w:val="24"/>
                <w:szCs w:val="24"/>
              </w:rPr>
            </w:pPr>
            <w:r w:rsidRPr="00AB0895">
              <w:rPr>
                <w:rFonts w:ascii="Times New Roman" w:hAnsi="Times New Roman" w:cs="Times New Roman"/>
                <w:sz w:val="24"/>
                <w:szCs w:val="24"/>
              </w:rPr>
              <w:t>Training leading to higher grades GS</w:t>
            </w:r>
            <w:r w:rsidRPr="0BBBA852">
              <w:rPr>
                <w:rFonts w:ascii="Times New Roman" w:hAnsi="Times New Roman" w:cs="Times New Roman"/>
                <w:sz w:val="24"/>
                <w:szCs w:val="24"/>
              </w:rPr>
              <w:t>-14, 15, and SES.</w:t>
            </w:r>
          </w:p>
          <w:p w14:paraId="6FF0CEFD" w14:textId="77777777" w:rsidR="00981287" w:rsidRPr="00981287" w:rsidRDefault="00981287" w:rsidP="00D41746">
            <w:pPr>
              <w:numPr>
                <w:ilvl w:val="1"/>
                <w:numId w:val="71"/>
              </w:numPr>
              <w:spacing w:line="240" w:lineRule="auto"/>
              <w:contextualSpacing/>
              <w:rPr>
                <w:rFonts w:ascii="Times New Roman" w:hAnsi="Times New Roman" w:cs="Times New Roman"/>
                <w:sz w:val="24"/>
                <w:szCs w:val="24"/>
              </w:rPr>
            </w:pPr>
            <w:r w:rsidRPr="0BBBA852">
              <w:rPr>
                <w:rFonts w:ascii="Times New Roman" w:hAnsi="Times New Roman" w:cs="Times New Roman"/>
                <w:sz w:val="24"/>
                <w:szCs w:val="24"/>
              </w:rPr>
              <w:t>Internship Programs</w:t>
            </w:r>
          </w:p>
          <w:p w14:paraId="0441B04E" w14:textId="77777777" w:rsidR="00981287" w:rsidRPr="00981287" w:rsidRDefault="00981287" w:rsidP="00D41746">
            <w:pPr>
              <w:numPr>
                <w:ilvl w:val="1"/>
                <w:numId w:val="71"/>
              </w:numPr>
              <w:spacing w:line="240" w:lineRule="auto"/>
              <w:contextualSpacing/>
              <w:rPr>
                <w:rFonts w:ascii="Times New Roman" w:hAnsi="Times New Roman" w:cs="Times New Roman"/>
                <w:sz w:val="24"/>
                <w:szCs w:val="24"/>
              </w:rPr>
            </w:pPr>
            <w:r w:rsidRPr="0BBBA852">
              <w:rPr>
                <w:rFonts w:ascii="Times New Roman" w:hAnsi="Times New Roman" w:cs="Times New Roman"/>
                <w:sz w:val="24"/>
                <w:szCs w:val="24"/>
              </w:rPr>
              <w:t>Fellowship Programs</w:t>
            </w:r>
          </w:p>
          <w:p w14:paraId="6715657E" w14:textId="77777777" w:rsidR="00981287" w:rsidRPr="00981287" w:rsidRDefault="00981287" w:rsidP="00D41746">
            <w:pPr>
              <w:numPr>
                <w:ilvl w:val="1"/>
                <w:numId w:val="71"/>
              </w:numPr>
              <w:spacing w:line="240" w:lineRule="auto"/>
              <w:contextualSpacing/>
              <w:rPr>
                <w:rFonts w:ascii="Times New Roman" w:hAnsi="Times New Roman" w:cs="Times New Roman"/>
                <w:sz w:val="24"/>
                <w:szCs w:val="24"/>
              </w:rPr>
            </w:pPr>
            <w:r w:rsidRPr="0BBBA852">
              <w:rPr>
                <w:rFonts w:ascii="Times New Roman" w:hAnsi="Times New Roman" w:cs="Times New Roman"/>
                <w:sz w:val="24"/>
                <w:szCs w:val="24"/>
              </w:rPr>
              <w:t>Mentoring Programs</w:t>
            </w:r>
          </w:p>
          <w:p w14:paraId="3AE385B7" w14:textId="77777777" w:rsidR="00981287" w:rsidRPr="00981287" w:rsidRDefault="00981287" w:rsidP="00D41746">
            <w:pPr>
              <w:numPr>
                <w:ilvl w:val="1"/>
                <w:numId w:val="71"/>
              </w:numPr>
              <w:spacing w:line="240" w:lineRule="auto"/>
              <w:contextualSpacing/>
              <w:rPr>
                <w:rFonts w:ascii="Times New Roman" w:hAnsi="Times New Roman" w:cs="Times New Roman"/>
                <w:sz w:val="24"/>
                <w:szCs w:val="24"/>
              </w:rPr>
            </w:pPr>
            <w:r w:rsidRPr="0BBBA852">
              <w:rPr>
                <w:rFonts w:ascii="Times New Roman" w:hAnsi="Times New Roman" w:cs="Times New Roman"/>
                <w:sz w:val="24"/>
                <w:szCs w:val="24"/>
              </w:rPr>
              <w:t>Coaching Programs</w:t>
            </w:r>
          </w:p>
          <w:p w14:paraId="458D8962" w14:textId="77777777" w:rsidR="00981287" w:rsidRPr="00981287" w:rsidRDefault="00981287" w:rsidP="00D41746">
            <w:pPr>
              <w:numPr>
                <w:ilvl w:val="1"/>
                <w:numId w:val="71"/>
              </w:numPr>
              <w:spacing w:line="240" w:lineRule="auto"/>
              <w:contextualSpacing/>
              <w:rPr>
                <w:rFonts w:ascii="Times New Roman" w:hAnsi="Times New Roman" w:cs="Times New Roman"/>
                <w:sz w:val="24"/>
                <w:szCs w:val="24"/>
              </w:rPr>
            </w:pPr>
            <w:r w:rsidRPr="0BBBA852">
              <w:rPr>
                <w:rFonts w:ascii="Times New Roman" w:hAnsi="Times New Roman" w:cs="Times New Roman"/>
                <w:sz w:val="24"/>
                <w:szCs w:val="24"/>
              </w:rPr>
              <w:t>Training Programs</w:t>
            </w:r>
          </w:p>
          <w:p w14:paraId="61DC4E84" w14:textId="77777777" w:rsidR="00981287" w:rsidRPr="00981287" w:rsidRDefault="00981287" w:rsidP="00D41746">
            <w:pPr>
              <w:numPr>
                <w:ilvl w:val="1"/>
                <w:numId w:val="71"/>
              </w:numPr>
              <w:spacing w:line="240" w:lineRule="auto"/>
              <w:contextualSpacing/>
              <w:rPr>
                <w:rFonts w:ascii="Times New Roman" w:hAnsi="Times New Roman" w:cs="Times New Roman"/>
                <w:sz w:val="24"/>
                <w:szCs w:val="24"/>
              </w:rPr>
            </w:pPr>
            <w:r w:rsidRPr="0BBBA852">
              <w:rPr>
                <w:rFonts w:ascii="Times New Roman" w:hAnsi="Times New Roman" w:cs="Times New Roman"/>
                <w:sz w:val="24"/>
                <w:szCs w:val="24"/>
              </w:rPr>
              <w:t>Detail Programs</w:t>
            </w:r>
          </w:p>
          <w:p w14:paraId="5BBCF698" w14:textId="20F5FD26" w:rsidR="00981287" w:rsidRPr="00981287" w:rsidRDefault="00981287" w:rsidP="00D41746">
            <w:pPr>
              <w:numPr>
                <w:ilvl w:val="1"/>
                <w:numId w:val="71"/>
              </w:numPr>
              <w:spacing w:line="240" w:lineRule="auto"/>
              <w:contextualSpacing/>
              <w:rPr>
                <w:rFonts w:ascii="Times New Roman" w:hAnsi="Times New Roman" w:cs="Times New Roman"/>
                <w:sz w:val="24"/>
                <w:szCs w:val="24"/>
              </w:rPr>
            </w:pPr>
            <w:r w:rsidRPr="0BBBA852">
              <w:rPr>
                <w:rFonts w:ascii="Times New Roman" w:hAnsi="Times New Roman" w:cs="Times New Roman"/>
                <w:sz w:val="24"/>
                <w:szCs w:val="24"/>
              </w:rPr>
              <w:t>Other Career Development Programs</w:t>
            </w:r>
          </w:p>
          <w:p w14:paraId="39D122D8" w14:textId="77777777" w:rsidR="00981287" w:rsidRPr="00AB0895" w:rsidRDefault="00981287" w:rsidP="00AB0895">
            <w:pPr>
              <w:spacing w:before="2" w:afterLines="1" w:after="2"/>
              <w:rPr>
                <w:rFonts w:ascii="Times New Roman" w:hAnsi="Times New Roman"/>
                <w:bCs/>
                <w:sz w:val="24"/>
                <w:szCs w:val="24"/>
              </w:rPr>
            </w:pPr>
          </w:p>
          <w:p w14:paraId="76714376" w14:textId="1434DEEC" w:rsidR="00B3498F" w:rsidRPr="00AB0895" w:rsidRDefault="00981287" w:rsidP="00D41746">
            <w:pPr>
              <w:pStyle w:val="ListParagraph"/>
              <w:numPr>
                <w:ilvl w:val="0"/>
                <w:numId w:val="71"/>
              </w:numPr>
              <w:spacing w:before="2" w:afterLines="1" w:after="2"/>
              <w:rPr>
                <w:sz w:val="24"/>
                <w:szCs w:val="24"/>
              </w:rPr>
            </w:pPr>
            <w:r w:rsidRPr="00AB0895">
              <w:rPr>
                <w:rFonts w:ascii="Times New Roman" w:hAnsi="Times New Roman"/>
                <w:b/>
                <w:bCs/>
                <w:sz w:val="24"/>
                <w:szCs w:val="24"/>
                <w:u w:val="single"/>
              </w:rPr>
              <w:t>Recruitment activities:</w:t>
            </w:r>
            <w:r w:rsidR="00B3498F" w:rsidRPr="00AB0895">
              <w:rPr>
                <w:rFonts w:ascii="Times New Roman" w:hAnsi="Times New Roman"/>
                <w:b/>
                <w:bCs/>
                <w:sz w:val="24"/>
                <w:szCs w:val="24"/>
                <w:u w:val="single"/>
              </w:rPr>
              <w:t xml:space="preserve"> </w:t>
            </w:r>
            <w:r w:rsidRPr="00AB0895">
              <w:rPr>
                <w:sz w:val="24"/>
                <w:szCs w:val="24"/>
              </w:rPr>
              <w:t>EDI obtained access to recruitment reports via OHR’s Administrative Information Schedule (AIS) for updates on the status of vacancy announcements. An integrated approach that includes funding for tracking recruitment activities prior to the application stage (job fairs, Linked-In outreach, diversity publication postings, etc.) is needed between OHR, EDI</w:t>
            </w:r>
            <w:r w:rsidR="00C660D9">
              <w:rPr>
                <w:sz w:val="24"/>
                <w:szCs w:val="24"/>
              </w:rPr>
              <w:t>,</w:t>
            </w:r>
            <w:r w:rsidRPr="00AB0895">
              <w:rPr>
                <w:sz w:val="24"/>
                <w:szCs w:val="24"/>
              </w:rPr>
              <w:t xml:space="preserve"> and ICs.</w:t>
            </w:r>
            <w:r w:rsidR="00B3498F" w:rsidRPr="00AB0895">
              <w:rPr>
                <w:sz w:val="24"/>
                <w:szCs w:val="24"/>
              </w:rPr>
              <w:br/>
            </w:r>
          </w:p>
          <w:p w14:paraId="3725A3F3" w14:textId="139E4C2D" w:rsidR="0030458A" w:rsidRPr="00AB0895" w:rsidRDefault="0030458A" w:rsidP="00D41746">
            <w:pPr>
              <w:pStyle w:val="ListParagraph"/>
              <w:numPr>
                <w:ilvl w:val="0"/>
                <w:numId w:val="71"/>
              </w:numPr>
              <w:spacing w:before="2" w:afterLines="1" w:after="2"/>
              <w:rPr>
                <w:sz w:val="24"/>
                <w:szCs w:val="24"/>
              </w:rPr>
            </w:pPr>
            <w:r w:rsidRPr="00AB0895">
              <w:rPr>
                <w:b/>
                <w:sz w:val="24"/>
                <w:szCs w:val="24"/>
                <w:u w:val="single"/>
              </w:rPr>
              <w:t xml:space="preserve">Consistency and Accuracy of Data in the EEO Complaint Process: </w:t>
            </w:r>
            <w:r w:rsidRPr="00AB0895">
              <w:rPr>
                <w:sz w:val="24"/>
                <w:szCs w:val="24"/>
              </w:rPr>
              <w:t>NIH currently has sufficient staffing to adequately process EEO complaints.  While NIH has always maintained a system to collect and maintain data</w:t>
            </w:r>
            <w:r w:rsidR="00B3498F" w:rsidRPr="00AB0895">
              <w:rPr>
                <w:sz w:val="24"/>
                <w:szCs w:val="24"/>
              </w:rPr>
              <w:t xml:space="preserve"> on the processing of EEO complaints, t</w:t>
            </w:r>
            <w:r w:rsidRPr="00AB0895">
              <w:rPr>
                <w:sz w:val="24"/>
                <w:szCs w:val="24"/>
              </w:rPr>
              <w:t xml:space="preserve">he challenge was the consistency and accuracy in the data. NIH has completed a full data audit over the past years and developed standard procedures for data entry and quarterly audits to ensure that we maintain accurate data related to complaints. </w:t>
            </w:r>
          </w:p>
          <w:p w14:paraId="1880DFF5" w14:textId="77777777" w:rsidR="0030458A" w:rsidRPr="00BF14B1" w:rsidRDefault="0030458A" w:rsidP="00BB2A1C">
            <w:pPr>
              <w:spacing w:beforeLines="1" w:before="2" w:afterLines="1" w:after="2" w:line="240" w:lineRule="auto"/>
              <w:ind w:left="720"/>
              <w:rPr>
                <w:rFonts w:ascii="Times New Roman" w:eastAsia="Times New Roman" w:hAnsi="Times New Roman" w:cs="Times New Roman"/>
                <w:bCs/>
                <w:sz w:val="24"/>
                <w:szCs w:val="24"/>
              </w:rPr>
            </w:pPr>
          </w:p>
          <w:p w14:paraId="5FCFF8D8" w14:textId="0DAD8769" w:rsidR="00911CAA" w:rsidRPr="00AB0895" w:rsidRDefault="00911CAA" w:rsidP="00AB0895">
            <w:pPr>
              <w:pStyle w:val="Heading2"/>
              <w:spacing w:before="2" w:after="2"/>
            </w:pPr>
            <w:r w:rsidRPr="00911CAA">
              <w:t>Essential Element F: Responsiveness and Legal Compliance</w:t>
            </w:r>
          </w:p>
          <w:p w14:paraId="30272A91" w14:textId="77777777" w:rsidR="00911CAA" w:rsidRPr="00AB0895" w:rsidRDefault="00911CAA" w:rsidP="00AB0895">
            <w:pPr>
              <w:rPr>
                <w:rFonts w:ascii="Times New Roman" w:hAnsi="Times New Roman" w:cs="Times New Roman"/>
                <w:sz w:val="24"/>
                <w:szCs w:val="24"/>
              </w:rPr>
            </w:pPr>
            <w:r w:rsidRPr="00AB0895">
              <w:rPr>
                <w:rFonts w:ascii="Times New Roman" w:hAnsi="Times New Roman" w:cs="Times New Roman"/>
                <w:sz w:val="24"/>
                <w:szCs w:val="24"/>
              </w:rPr>
              <w:t xml:space="preserve">This element requires the agency to have processes in place to ensure timely and full compliance with EEOC orders and settlement agreements. </w:t>
            </w:r>
          </w:p>
          <w:p w14:paraId="257B27F2" w14:textId="4B58C9A4" w:rsidR="00911CAA" w:rsidRDefault="00911CAA" w:rsidP="00D41746">
            <w:pPr>
              <w:pStyle w:val="ListParagraph"/>
              <w:numPr>
                <w:ilvl w:val="0"/>
                <w:numId w:val="71"/>
              </w:numPr>
              <w:spacing w:before="2"/>
              <w:rPr>
                <w:rFonts w:ascii="Times New Roman" w:hAnsi="Times New Roman"/>
                <w:sz w:val="24"/>
                <w:szCs w:val="24"/>
              </w:rPr>
            </w:pPr>
            <w:r>
              <w:rPr>
                <w:rFonts w:ascii="Times New Roman" w:hAnsi="Times New Roman"/>
                <w:sz w:val="24"/>
                <w:szCs w:val="24"/>
              </w:rPr>
              <w:t>NIH</w:t>
            </w:r>
            <w:r w:rsidRPr="00AB0895">
              <w:rPr>
                <w:rFonts w:ascii="Times New Roman" w:hAnsi="Times New Roman"/>
                <w:sz w:val="24"/>
                <w:szCs w:val="24"/>
              </w:rPr>
              <w:t xml:space="preserve"> complies with the law, including EEOC regulations, management directives, orders</w:t>
            </w:r>
            <w:r w:rsidR="00C660D9">
              <w:rPr>
                <w:rFonts w:ascii="Times New Roman" w:hAnsi="Times New Roman"/>
                <w:sz w:val="24"/>
                <w:szCs w:val="24"/>
              </w:rPr>
              <w:t>,</w:t>
            </w:r>
            <w:r w:rsidRPr="00AB0895">
              <w:rPr>
                <w:rFonts w:ascii="Times New Roman" w:hAnsi="Times New Roman"/>
                <w:sz w:val="24"/>
                <w:szCs w:val="24"/>
              </w:rPr>
              <w:t xml:space="preserve"> and other written instructions.</w:t>
            </w:r>
          </w:p>
          <w:p w14:paraId="27678342" w14:textId="283C847A" w:rsidR="00911CAA" w:rsidRDefault="00911CAA" w:rsidP="00D41746">
            <w:pPr>
              <w:pStyle w:val="ListParagraph"/>
              <w:numPr>
                <w:ilvl w:val="0"/>
                <w:numId w:val="71"/>
              </w:numPr>
              <w:spacing w:before="2"/>
              <w:rPr>
                <w:rFonts w:ascii="Times New Roman" w:hAnsi="Times New Roman"/>
                <w:sz w:val="24"/>
                <w:szCs w:val="24"/>
              </w:rPr>
            </w:pPr>
            <w:r>
              <w:rPr>
                <w:rFonts w:ascii="Times New Roman" w:hAnsi="Times New Roman"/>
                <w:sz w:val="24"/>
                <w:szCs w:val="24"/>
              </w:rPr>
              <w:t>NIH</w:t>
            </w:r>
            <w:r w:rsidRPr="00AB0895">
              <w:rPr>
                <w:rFonts w:ascii="Times New Roman" w:hAnsi="Times New Roman"/>
                <w:sz w:val="24"/>
                <w:szCs w:val="24"/>
              </w:rPr>
              <w:t xml:space="preserve"> reports to EEOC its program efforts and accomplishments and respond</w:t>
            </w:r>
            <w:r w:rsidR="00C660D9">
              <w:rPr>
                <w:rFonts w:ascii="Times New Roman" w:hAnsi="Times New Roman"/>
                <w:sz w:val="24"/>
                <w:szCs w:val="24"/>
              </w:rPr>
              <w:t>s</w:t>
            </w:r>
            <w:r w:rsidRPr="00AB0895">
              <w:rPr>
                <w:rFonts w:ascii="Times New Roman" w:hAnsi="Times New Roman"/>
                <w:sz w:val="24"/>
                <w:szCs w:val="24"/>
              </w:rPr>
              <w:t xml:space="preserve"> to EEOC directives and orders, including final orders contained in the administrative decisions, in accordance with the instructions, timeframes, and deadlines.</w:t>
            </w:r>
            <w:r w:rsidR="004245D3">
              <w:rPr>
                <w:rFonts w:ascii="Times New Roman" w:hAnsi="Times New Roman"/>
                <w:sz w:val="24"/>
                <w:szCs w:val="24"/>
              </w:rPr>
              <w:br/>
            </w:r>
          </w:p>
          <w:p w14:paraId="32BCFBAB" w14:textId="07E209B7" w:rsidR="00911CAA" w:rsidRDefault="004245D3" w:rsidP="00BB2A1C">
            <w:pPr>
              <w:spacing w:beforeLines="1" w:before="2" w:afterLines="1" w:after="2" w:line="240" w:lineRule="auto"/>
              <w:rPr>
                <w:rFonts w:ascii="Times New Roman" w:hAnsi="Times New Roman"/>
                <w:sz w:val="24"/>
                <w:szCs w:val="24"/>
              </w:rPr>
            </w:pPr>
            <w:r w:rsidRPr="004245D3">
              <w:rPr>
                <w:rFonts w:ascii="Times New Roman" w:hAnsi="Times New Roman"/>
                <w:sz w:val="24"/>
                <w:szCs w:val="24"/>
              </w:rPr>
              <w:t xml:space="preserve">Examples: In FY20 NIH had 134 Informal Complaints filed. </w:t>
            </w:r>
            <w:r w:rsidR="00C660D9">
              <w:rPr>
                <w:rFonts w:ascii="Times New Roman" w:hAnsi="Times New Roman"/>
                <w:sz w:val="24"/>
                <w:szCs w:val="24"/>
              </w:rPr>
              <w:t>Of those informal complaints,</w:t>
            </w:r>
            <w:r w:rsidRPr="004245D3">
              <w:rPr>
                <w:rFonts w:ascii="Times New Roman" w:hAnsi="Times New Roman"/>
                <w:sz w:val="24"/>
                <w:szCs w:val="24"/>
              </w:rPr>
              <w:t xml:space="preserve"> 122 elected Traditional Counseling, and 12 elected ADR, of the 134 Informal Complaints filed 69 requested to file Formal.  NIH settled </w:t>
            </w:r>
            <w:r w:rsidR="00C660D9">
              <w:rPr>
                <w:rFonts w:ascii="Times New Roman" w:hAnsi="Times New Roman"/>
                <w:sz w:val="24"/>
                <w:szCs w:val="24"/>
              </w:rPr>
              <w:t>six</w:t>
            </w:r>
            <w:r w:rsidR="00C660D9" w:rsidRPr="004245D3">
              <w:rPr>
                <w:rFonts w:ascii="Times New Roman" w:hAnsi="Times New Roman"/>
                <w:sz w:val="24"/>
                <w:szCs w:val="24"/>
              </w:rPr>
              <w:t xml:space="preserve"> </w:t>
            </w:r>
            <w:r w:rsidRPr="004245D3">
              <w:rPr>
                <w:rFonts w:ascii="Times New Roman" w:hAnsi="Times New Roman"/>
                <w:sz w:val="24"/>
                <w:szCs w:val="24"/>
              </w:rPr>
              <w:t>pre-complaints.</w:t>
            </w:r>
          </w:p>
          <w:p w14:paraId="7DA4C3F6" w14:textId="77777777" w:rsidR="004245D3" w:rsidRDefault="004245D3" w:rsidP="00BB2A1C">
            <w:pPr>
              <w:spacing w:beforeLines="1" w:before="2" w:afterLines="1" w:after="2" w:line="240" w:lineRule="auto"/>
              <w:rPr>
                <w:rFonts w:ascii="Arial" w:eastAsia="Times New Roman" w:hAnsi="Arial" w:cs="Arial"/>
                <w:b/>
                <w:color w:val="4472C4" w:themeColor="accent1"/>
                <w:sz w:val="24"/>
                <w:szCs w:val="24"/>
              </w:rPr>
            </w:pPr>
          </w:p>
          <w:p w14:paraId="77BBACF0" w14:textId="73D4E751" w:rsidR="002D7500" w:rsidRPr="00BF14B1" w:rsidRDefault="00911CAA" w:rsidP="00AB0895">
            <w:pPr>
              <w:pStyle w:val="Heading3"/>
              <w:spacing w:before="2" w:after="2"/>
            </w:pPr>
            <w:r w:rsidRPr="000928C2">
              <w:rPr>
                <w:rFonts w:ascii="Times New Roman" w:hAnsi="Times New Roman"/>
              </w:rPr>
              <w:t xml:space="preserve">Opportunities for Improvement/Challenges in </w:t>
            </w:r>
            <w:r w:rsidR="002D7500" w:rsidRPr="00BF14B1">
              <w:t xml:space="preserve">Essential Element F. Responsiveness and Legal Compliance </w:t>
            </w:r>
          </w:p>
          <w:p w14:paraId="75E65E1B" w14:textId="77777777" w:rsidR="002D7500" w:rsidRPr="00BF14B1" w:rsidRDefault="002D7500" w:rsidP="00AB0895">
            <w:pPr>
              <w:spacing w:beforeLines="1" w:before="2" w:afterLines="1" w:after="2" w:line="240" w:lineRule="auto"/>
              <w:rPr>
                <w:rFonts w:ascii="Times New Roman" w:eastAsia="Times New Roman" w:hAnsi="Times New Roman" w:cs="Times New Roman"/>
                <w:bCs/>
                <w:sz w:val="24"/>
                <w:szCs w:val="24"/>
              </w:rPr>
            </w:pPr>
          </w:p>
          <w:p w14:paraId="379987CE" w14:textId="059B6E8D" w:rsidR="00BF14B1" w:rsidRPr="00AB0895" w:rsidRDefault="00774C2C" w:rsidP="00D41746">
            <w:pPr>
              <w:pStyle w:val="ListParagraph"/>
              <w:numPr>
                <w:ilvl w:val="0"/>
                <w:numId w:val="71"/>
              </w:numPr>
              <w:spacing w:before="2" w:afterLines="1" w:after="2"/>
              <w:rPr>
                <w:rFonts w:ascii="Times New Roman" w:hAnsi="Times New Roman"/>
                <w:bCs/>
                <w:sz w:val="24"/>
                <w:szCs w:val="24"/>
              </w:rPr>
            </w:pPr>
            <w:r w:rsidRPr="00AB0895">
              <w:rPr>
                <w:rFonts w:ascii="Times New Roman" w:hAnsi="Times New Roman"/>
                <w:sz w:val="24"/>
                <w:szCs w:val="24"/>
              </w:rPr>
              <w:t xml:space="preserve">The agency did not </w:t>
            </w:r>
            <w:r w:rsidRPr="00AB0895">
              <w:rPr>
                <w:rFonts w:ascii="Times New Roman" w:hAnsi="Times New Roman"/>
                <w:b/>
                <w:bCs/>
                <w:sz w:val="24"/>
                <w:szCs w:val="24"/>
              </w:rPr>
              <w:t>timely issue its</w:t>
            </w:r>
            <w:r w:rsidRPr="00AB0895">
              <w:rPr>
                <w:rFonts w:ascii="Times New Roman" w:hAnsi="Times New Roman"/>
                <w:sz w:val="24"/>
                <w:szCs w:val="24"/>
              </w:rPr>
              <w:t xml:space="preserve"> </w:t>
            </w:r>
            <w:r w:rsidRPr="00AB0895">
              <w:rPr>
                <w:rFonts w:ascii="Times New Roman" w:hAnsi="Times New Roman"/>
                <w:b/>
                <w:bCs/>
                <w:sz w:val="24"/>
                <w:szCs w:val="24"/>
              </w:rPr>
              <w:t>final agency decisions</w:t>
            </w:r>
            <w:r w:rsidRPr="00AB0895">
              <w:rPr>
                <w:rFonts w:ascii="Times New Roman" w:hAnsi="Times New Roman"/>
                <w:sz w:val="24"/>
                <w:szCs w:val="24"/>
              </w:rPr>
              <w:t xml:space="preserve"> on the merits (33.33%) in FY 2020</w:t>
            </w:r>
            <w:r w:rsidR="00C660D9">
              <w:rPr>
                <w:rFonts w:ascii="Times New Roman" w:hAnsi="Times New Roman"/>
                <w:sz w:val="24"/>
                <w:szCs w:val="24"/>
              </w:rPr>
              <w:t>,</w:t>
            </w:r>
            <w:r w:rsidR="00C660D9" w:rsidRPr="00AB0895">
              <w:rPr>
                <w:rFonts w:ascii="Times New Roman" w:hAnsi="Times New Roman"/>
                <w:sz w:val="24"/>
                <w:szCs w:val="24"/>
              </w:rPr>
              <w:t xml:space="preserve"> </w:t>
            </w:r>
            <w:r w:rsidRPr="00AB0895">
              <w:rPr>
                <w:rFonts w:ascii="Times New Roman" w:hAnsi="Times New Roman"/>
                <w:sz w:val="24"/>
                <w:szCs w:val="24"/>
              </w:rPr>
              <w:t>and the agency’s ADR participation rate (7.8%) during the pre-complaint stage in FY 2020 did not exceed EEOC’s goal of 50%.</w:t>
            </w:r>
          </w:p>
          <w:p w14:paraId="56D0646A" w14:textId="355FA43E" w:rsidR="00774C2C" w:rsidRPr="00AB0895" w:rsidRDefault="00774C2C" w:rsidP="00D41746">
            <w:pPr>
              <w:numPr>
                <w:ilvl w:val="0"/>
                <w:numId w:val="71"/>
              </w:numPr>
              <w:spacing w:line="240" w:lineRule="auto"/>
              <w:contextualSpacing/>
              <w:rPr>
                <w:rFonts w:ascii="Times New Roman" w:eastAsia="Calibri" w:hAnsi="Times New Roman" w:cs="Times New Roman"/>
                <w:sz w:val="24"/>
                <w:szCs w:val="24"/>
              </w:rPr>
            </w:pPr>
            <w:r w:rsidRPr="0BBBA852">
              <w:rPr>
                <w:rFonts w:ascii="Times New Roman" w:hAnsi="Times New Roman" w:cs="Times New Roman"/>
                <w:sz w:val="24"/>
                <w:szCs w:val="24"/>
              </w:rPr>
              <w:lastRenderedPageBreak/>
              <w:t xml:space="preserve">NIH relies on HHS EEODI for the processing of merit FADs. In FY 20 EEODI issued </w:t>
            </w:r>
            <w:r w:rsidR="00C660D9">
              <w:rPr>
                <w:rFonts w:ascii="Times New Roman" w:hAnsi="Times New Roman" w:cs="Times New Roman"/>
                <w:sz w:val="24"/>
                <w:szCs w:val="24"/>
              </w:rPr>
              <w:t>three</w:t>
            </w:r>
            <w:r w:rsidR="00C660D9" w:rsidRPr="0BBBA852">
              <w:rPr>
                <w:rFonts w:ascii="Times New Roman" w:hAnsi="Times New Roman" w:cs="Times New Roman"/>
                <w:sz w:val="24"/>
                <w:szCs w:val="24"/>
              </w:rPr>
              <w:t xml:space="preserve"> </w:t>
            </w:r>
            <w:r w:rsidRPr="0BBBA852">
              <w:rPr>
                <w:rFonts w:ascii="Times New Roman" w:hAnsi="Times New Roman" w:cs="Times New Roman"/>
                <w:sz w:val="24"/>
                <w:szCs w:val="24"/>
              </w:rPr>
              <w:t>merit FADs</w:t>
            </w:r>
            <w:r w:rsidR="00C660D9">
              <w:rPr>
                <w:rFonts w:ascii="Times New Roman" w:hAnsi="Times New Roman" w:cs="Times New Roman"/>
                <w:sz w:val="24"/>
                <w:szCs w:val="24"/>
              </w:rPr>
              <w:t>,</w:t>
            </w:r>
            <w:r w:rsidRPr="0BBBA852">
              <w:rPr>
                <w:rFonts w:ascii="Times New Roman" w:hAnsi="Times New Roman" w:cs="Times New Roman"/>
                <w:sz w:val="24"/>
                <w:szCs w:val="24"/>
              </w:rPr>
              <w:t xml:space="preserve"> and all </w:t>
            </w:r>
            <w:r w:rsidR="00C660D9">
              <w:rPr>
                <w:rFonts w:ascii="Times New Roman" w:hAnsi="Times New Roman" w:cs="Times New Roman"/>
                <w:sz w:val="24"/>
                <w:szCs w:val="24"/>
              </w:rPr>
              <w:t>three</w:t>
            </w:r>
            <w:r w:rsidR="00C660D9" w:rsidRPr="0BBBA852">
              <w:rPr>
                <w:rFonts w:ascii="Times New Roman" w:hAnsi="Times New Roman" w:cs="Times New Roman"/>
                <w:sz w:val="24"/>
                <w:szCs w:val="24"/>
              </w:rPr>
              <w:t xml:space="preserve"> </w:t>
            </w:r>
            <w:r w:rsidRPr="0BBBA852">
              <w:rPr>
                <w:rFonts w:ascii="Times New Roman" w:hAnsi="Times New Roman" w:cs="Times New Roman"/>
                <w:sz w:val="24"/>
                <w:szCs w:val="24"/>
              </w:rPr>
              <w:t>were issued untimely. So far in FY 21 EEODI has not issued any merit FADs on NIH complaints. EEODI is working to take corrective actions to address the timeliness issue regarding the processing of FADs.  These actions include e.g., establishing a centralized division to handle FADs; hiring a Complaints Adjudication Division Director and a cadre of FAD writers to efficiently resolve FADs, assessing the FAD process</w:t>
            </w:r>
            <w:r w:rsidR="00C660D9">
              <w:rPr>
                <w:rFonts w:ascii="Times New Roman" w:hAnsi="Times New Roman" w:cs="Times New Roman"/>
                <w:sz w:val="24"/>
                <w:szCs w:val="24"/>
              </w:rPr>
              <w:t>,</w:t>
            </w:r>
            <w:r w:rsidRPr="0BBBA852">
              <w:rPr>
                <w:rFonts w:ascii="Times New Roman" w:hAnsi="Times New Roman" w:cs="Times New Roman"/>
                <w:sz w:val="24"/>
                <w:szCs w:val="24"/>
              </w:rPr>
              <w:t xml:space="preserve"> and developing a plan for improved processing; etc.  With the hiring of the additional FAD Writers, EEODI has instituted a plan to timely resolve all new FAD requests while simultaneously resolving the oldest FADs in HHS.  Upon resolution of the FAD backlog, EEODI expects to maintain timely processing of all future FADs. Currently</w:t>
            </w:r>
            <w:r w:rsidR="00C660D9">
              <w:rPr>
                <w:rFonts w:ascii="Times New Roman" w:hAnsi="Times New Roman" w:cs="Times New Roman"/>
                <w:sz w:val="24"/>
                <w:szCs w:val="24"/>
              </w:rPr>
              <w:t>,</w:t>
            </w:r>
            <w:r w:rsidRPr="0BBBA852">
              <w:rPr>
                <w:rFonts w:ascii="Times New Roman" w:hAnsi="Times New Roman" w:cs="Times New Roman"/>
                <w:sz w:val="24"/>
                <w:szCs w:val="24"/>
              </w:rPr>
              <w:t xml:space="preserve"> NIH has 26 outstanding FAD’s many of which are over two years old.</w:t>
            </w:r>
          </w:p>
          <w:p w14:paraId="508C6388" w14:textId="312CB657" w:rsidR="00774C2C" w:rsidRPr="00BF14B1" w:rsidRDefault="00774C2C" w:rsidP="00D41746">
            <w:pPr>
              <w:pStyle w:val="ListParagraph"/>
              <w:numPr>
                <w:ilvl w:val="0"/>
                <w:numId w:val="71"/>
              </w:numPr>
              <w:spacing w:before="2" w:afterLines="1" w:after="2"/>
              <w:rPr>
                <w:rFonts w:ascii="Times New Roman" w:hAnsi="Times New Roman"/>
                <w:sz w:val="24"/>
                <w:szCs w:val="24"/>
              </w:rPr>
            </w:pPr>
            <w:r w:rsidRPr="0BBBA852">
              <w:rPr>
                <w:rFonts w:ascii="Times New Roman" w:eastAsia="Calibri" w:hAnsi="Times New Roman"/>
                <w:sz w:val="24"/>
                <w:szCs w:val="24"/>
              </w:rPr>
              <w:t xml:space="preserve">NIH is currently using both the Federal Mediation and Conciliation Services (FMCS) and the Sharing Neutrals Program for mediation services of ADR cases.  Currently, FMCS has processed over 85% of all ADR cases for the NIH/EDI office.  ADR is offered in all EEO complaints during each stage of the complaint process </w:t>
            </w:r>
            <w:proofErr w:type="gramStart"/>
            <w:r w:rsidRPr="0BBBA852">
              <w:rPr>
                <w:rFonts w:ascii="Times New Roman" w:eastAsia="Calibri" w:hAnsi="Times New Roman"/>
                <w:sz w:val="24"/>
                <w:szCs w:val="24"/>
              </w:rPr>
              <w:t>with the exception of</w:t>
            </w:r>
            <w:proofErr w:type="gramEnd"/>
            <w:r w:rsidRPr="0BBBA852">
              <w:rPr>
                <w:rFonts w:ascii="Times New Roman" w:eastAsia="Calibri" w:hAnsi="Times New Roman"/>
                <w:sz w:val="24"/>
                <w:szCs w:val="24"/>
              </w:rPr>
              <w:t xml:space="preserve"> complaints involving Sexual harassment. In FY20 EDI offered ADR to 141 complainants</w:t>
            </w:r>
            <w:r w:rsidR="00C660D9">
              <w:rPr>
                <w:rFonts w:ascii="Times New Roman" w:eastAsia="Calibri" w:hAnsi="Times New Roman"/>
                <w:sz w:val="24"/>
                <w:szCs w:val="24"/>
              </w:rPr>
              <w:t>;</w:t>
            </w:r>
            <w:r w:rsidR="00C660D9" w:rsidRPr="0BBBA852">
              <w:rPr>
                <w:rFonts w:ascii="Times New Roman" w:eastAsia="Calibri" w:hAnsi="Times New Roman"/>
                <w:sz w:val="24"/>
                <w:szCs w:val="24"/>
              </w:rPr>
              <w:t xml:space="preserve"> </w:t>
            </w:r>
            <w:r w:rsidRPr="0BBBA852">
              <w:rPr>
                <w:rFonts w:ascii="Times New Roman" w:eastAsia="Calibri" w:hAnsi="Times New Roman"/>
                <w:sz w:val="24"/>
                <w:szCs w:val="24"/>
              </w:rPr>
              <w:t>of that 130 declined ADR, leaving 11 that utilized ADR.  In FY21, we have had a total of 13 elections of ADR thus far.</w:t>
            </w:r>
          </w:p>
          <w:p w14:paraId="23BFFDA2" w14:textId="77777777" w:rsidR="00774C2C" w:rsidRPr="00BF14B1" w:rsidRDefault="00774C2C" w:rsidP="00AB0895">
            <w:pPr>
              <w:spacing w:beforeLines="1" w:before="2" w:afterLines="1" w:after="2" w:line="240" w:lineRule="auto"/>
              <w:rPr>
                <w:rFonts w:ascii="Times New Roman" w:eastAsia="Times New Roman" w:hAnsi="Times New Roman" w:cs="Times New Roman"/>
                <w:bCs/>
                <w:sz w:val="24"/>
                <w:szCs w:val="24"/>
              </w:rPr>
            </w:pPr>
          </w:p>
          <w:p w14:paraId="187C1092" w14:textId="11F910FB" w:rsidR="00D03461" w:rsidRPr="00AB0895" w:rsidRDefault="00D03461" w:rsidP="00D41746">
            <w:pPr>
              <w:pStyle w:val="ListParagraph"/>
              <w:numPr>
                <w:ilvl w:val="0"/>
                <w:numId w:val="71"/>
              </w:numPr>
              <w:spacing w:before="2" w:afterLines="1" w:after="2"/>
              <w:rPr>
                <w:rFonts w:ascii="Times New Roman" w:hAnsi="Times New Roman"/>
                <w:sz w:val="24"/>
                <w:szCs w:val="24"/>
              </w:rPr>
            </w:pPr>
            <w:r w:rsidRPr="00AB0895">
              <w:rPr>
                <w:rFonts w:ascii="Times New Roman" w:hAnsi="Times New Roman"/>
                <w:sz w:val="24"/>
                <w:szCs w:val="24"/>
              </w:rPr>
              <w:t xml:space="preserve">The agency does not conduct a </w:t>
            </w:r>
            <w:r w:rsidRPr="00AB0895">
              <w:rPr>
                <w:rFonts w:ascii="Times New Roman" w:hAnsi="Times New Roman"/>
                <w:b/>
                <w:bCs/>
                <w:sz w:val="24"/>
                <w:szCs w:val="24"/>
                <w:u w:val="single"/>
              </w:rPr>
              <w:t xml:space="preserve">prompt inquiry </w:t>
            </w:r>
            <w:r w:rsidRPr="00AB0895">
              <w:rPr>
                <w:rFonts w:ascii="Times New Roman" w:hAnsi="Times New Roman"/>
                <w:sz w:val="24"/>
                <w:szCs w:val="24"/>
              </w:rPr>
              <w:t>(beginning within 10 days of notification) of all harassment allegations:</w:t>
            </w:r>
          </w:p>
          <w:p w14:paraId="4044101C" w14:textId="401368C8" w:rsidR="0BBBA852" w:rsidRDefault="0BBBA852" w:rsidP="00AB0895">
            <w:pPr>
              <w:spacing w:beforeLines="1" w:before="2" w:afterLines="1" w:after="2" w:line="240" w:lineRule="auto"/>
              <w:rPr>
                <w:rFonts w:ascii="Times New Roman" w:hAnsi="Times New Roman" w:cs="Times New Roman"/>
                <w:sz w:val="24"/>
                <w:szCs w:val="24"/>
              </w:rPr>
            </w:pPr>
          </w:p>
          <w:p w14:paraId="140D54DB" w14:textId="3303CBD9" w:rsidR="00E16498" w:rsidRPr="00D03461" w:rsidRDefault="00D03461" w:rsidP="00D41746">
            <w:pPr>
              <w:pStyle w:val="ListParagraph"/>
              <w:numPr>
                <w:ilvl w:val="0"/>
                <w:numId w:val="71"/>
              </w:numPr>
              <w:spacing w:before="2" w:afterLines="1" w:after="2"/>
              <w:rPr>
                <w:rFonts w:asciiTheme="minorHAnsi" w:eastAsiaTheme="minorEastAsia" w:hAnsiTheme="minorHAnsi" w:cstheme="minorBidi"/>
                <w:sz w:val="24"/>
                <w:szCs w:val="24"/>
              </w:rPr>
            </w:pPr>
            <w:r w:rsidRPr="0BBBA852">
              <w:rPr>
                <w:rFonts w:ascii="Times New Roman" w:hAnsi="Times New Roman"/>
                <w:sz w:val="24"/>
                <w:szCs w:val="24"/>
              </w:rPr>
              <w:t>NIH’s Harassment program is administered separate</w:t>
            </w:r>
            <w:r w:rsidR="00C660D9">
              <w:rPr>
                <w:rFonts w:ascii="Times New Roman" w:hAnsi="Times New Roman"/>
                <w:sz w:val="24"/>
                <w:szCs w:val="24"/>
              </w:rPr>
              <w:t>ly</w:t>
            </w:r>
            <w:r w:rsidRPr="0BBBA852">
              <w:rPr>
                <w:rFonts w:ascii="Times New Roman" w:hAnsi="Times New Roman"/>
                <w:sz w:val="24"/>
                <w:szCs w:val="24"/>
              </w:rPr>
              <w:t xml:space="preserve"> and apart from EDI and EEO complaint processing unit.  The NIH CIVIL Office, Office of Human Resources, processes all inquiries (including those initiated in the EEO Complaint process) into harassment allegations.  For more information on the NIH Harassment Program</w:t>
            </w:r>
            <w:r w:rsidR="00C660D9">
              <w:rPr>
                <w:rFonts w:ascii="Times New Roman" w:hAnsi="Times New Roman"/>
                <w:sz w:val="24"/>
                <w:szCs w:val="24"/>
              </w:rPr>
              <w:t>,</w:t>
            </w:r>
            <w:r w:rsidRPr="0BBBA852">
              <w:rPr>
                <w:rFonts w:ascii="Times New Roman" w:hAnsi="Times New Roman"/>
                <w:sz w:val="24"/>
                <w:szCs w:val="24"/>
              </w:rPr>
              <w:t xml:space="preserve"> please see https://hr.nih.gov/working-nih/civil/nih-anti-harassment-policy-and-guidance.  The website includes the harassment policy, toolkits, FAQs, videos, and other relevant information.</w:t>
            </w:r>
          </w:p>
          <w:p w14:paraId="7C02DBFE" w14:textId="3EC9BC57" w:rsidR="00D03461" w:rsidRPr="00AB0895" w:rsidRDefault="1ABB9D6D" w:rsidP="00D41746">
            <w:pPr>
              <w:pStyle w:val="ListParagraph"/>
              <w:numPr>
                <w:ilvl w:val="0"/>
                <w:numId w:val="71"/>
              </w:numPr>
              <w:spacing w:before="2" w:afterLines="1" w:after="2"/>
              <w:rPr>
                <w:rFonts w:asciiTheme="minorHAnsi" w:eastAsiaTheme="minorEastAsia" w:hAnsiTheme="minorHAnsi" w:cstheme="minorBidi"/>
                <w:sz w:val="24"/>
                <w:szCs w:val="24"/>
              </w:rPr>
            </w:pPr>
            <w:r w:rsidRPr="00AB0895">
              <w:rPr>
                <w:rFonts w:ascii="Times New Roman" w:hAnsi="Times New Roman"/>
                <w:sz w:val="24"/>
                <w:szCs w:val="24"/>
              </w:rPr>
              <w:t>T</w:t>
            </w:r>
            <w:r w:rsidR="00D03461" w:rsidRPr="00AB0895">
              <w:rPr>
                <w:rFonts w:ascii="Times New Roman" w:hAnsi="Times New Roman"/>
                <w:sz w:val="24"/>
                <w:szCs w:val="24"/>
              </w:rPr>
              <w:t>he CIVIL Office tracks and collects data on all harassment inquiries.  As stated in the NIH MD715 Part H Plan in response to C.2.a.5, CIVIL is currently on track to start capturing data that will allow them to track the average response time to initiate harassment inquires.  It is anticipated that NIH will report on the average time for initiating inquires in FY22.</w:t>
            </w:r>
          </w:p>
          <w:p w14:paraId="4AAFE8DA" w14:textId="77777777" w:rsidR="00D03461" w:rsidRPr="00BF14B1" w:rsidRDefault="00D03461" w:rsidP="00AB0895">
            <w:pPr>
              <w:spacing w:beforeLines="1" w:before="2" w:afterLines="1" w:after="2" w:line="240" w:lineRule="auto"/>
              <w:rPr>
                <w:rFonts w:ascii="Times New Roman" w:eastAsia="Times New Roman" w:hAnsi="Times New Roman" w:cs="Times New Roman"/>
                <w:bCs/>
                <w:sz w:val="24"/>
                <w:szCs w:val="24"/>
              </w:rPr>
            </w:pPr>
          </w:p>
          <w:p w14:paraId="55E5ED83" w14:textId="27794671" w:rsidR="00D03461" w:rsidRPr="00AB0895" w:rsidRDefault="00774C2C" w:rsidP="00D41746">
            <w:pPr>
              <w:pStyle w:val="ListParagraph"/>
              <w:numPr>
                <w:ilvl w:val="0"/>
                <w:numId w:val="71"/>
              </w:numPr>
              <w:spacing w:before="2" w:afterLines="1" w:after="2"/>
              <w:rPr>
                <w:rFonts w:ascii="Times New Roman" w:hAnsi="Times New Roman"/>
                <w:b/>
                <w:bCs/>
                <w:sz w:val="24"/>
                <w:szCs w:val="24"/>
              </w:rPr>
            </w:pPr>
            <w:r w:rsidRPr="00AB0895">
              <w:rPr>
                <w:rFonts w:ascii="Times New Roman" w:hAnsi="Times New Roman"/>
                <w:sz w:val="24"/>
                <w:szCs w:val="24"/>
              </w:rPr>
              <w:t xml:space="preserve">The agency does not timely respond and fully </w:t>
            </w:r>
            <w:r w:rsidRPr="00AB0895">
              <w:rPr>
                <w:rFonts w:ascii="Times New Roman" w:hAnsi="Times New Roman"/>
                <w:b/>
                <w:bCs/>
                <w:sz w:val="24"/>
                <w:szCs w:val="24"/>
              </w:rPr>
              <w:t>comply with EEOC orders:</w:t>
            </w:r>
          </w:p>
          <w:p w14:paraId="22DBBE06" w14:textId="77777777" w:rsidR="00774C2C" w:rsidRPr="00BF14B1" w:rsidRDefault="00774C2C" w:rsidP="00AB0895">
            <w:pPr>
              <w:spacing w:beforeLines="1" w:before="2" w:afterLines="1" w:after="2" w:line="240" w:lineRule="auto"/>
              <w:rPr>
                <w:rFonts w:ascii="Times New Roman" w:eastAsia="Times New Roman" w:hAnsi="Times New Roman" w:cs="Times New Roman"/>
                <w:bCs/>
                <w:sz w:val="24"/>
                <w:szCs w:val="24"/>
              </w:rPr>
            </w:pPr>
          </w:p>
          <w:p w14:paraId="4C5015C5" w14:textId="767176AB" w:rsidR="00D03461" w:rsidRPr="00BF14B1" w:rsidRDefault="00774C2C" w:rsidP="00AB0895">
            <w:pPr>
              <w:spacing w:beforeLines="1" w:before="2" w:afterLines="1" w:after="2" w:line="240" w:lineRule="auto"/>
              <w:ind w:left="720"/>
              <w:rPr>
                <w:rFonts w:ascii="Times New Roman" w:eastAsia="Times New Roman" w:hAnsi="Times New Roman" w:cs="Times New Roman"/>
                <w:bCs/>
                <w:sz w:val="24"/>
                <w:szCs w:val="24"/>
              </w:rPr>
            </w:pPr>
            <w:r w:rsidRPr="00BF14B1">
              <w:rPr>
                <w:rFonts w:ascii="Times New Roman" w:hAnsi="Times New Roman" w:cs="Times New Roman"/>
                <w:sz w:val="24"/>
                <w:szCs w:val="24"/>
              </w:rPr>
              <w:t>NIH responds to all EEO orders and fully complies with the requirements of Orders upon receipt.  The relay of information and the issuance of timely Final Orders is a function of the HHS EEODI. We are aware that EEODI has been understaffed for a while, but efforts to improve the timely processing of Final Orders have been made.</w:t>
            </w:r>
          </w:p>
          <w:p w14:paraId="3EDFECBB" w14:textId="134FEC5E" w:rsidR="002D7500" w:rsidRPr="00BF14B1" w:rsidRDefault="002D7500" w:rsidP="00AB0895">
            <w:pPr>
              <w:spacing w:beforeLines="1" w:before="2" w:afterLines="1" w:after="2" w:line="240" w:lineRule="auto"/>
              <w:rPr>
                <w:rFonts w:ascii="Times New Roman" w:eastAsia="Times New Roman" w:hAnsi="Times New Roman" w:cs="Times New Roman"/>
                <w:bCs/>
                <w:sz w:val="24"/>
                <w:szCs w:val="24"/>
              </w:rPr>
            </w:pPr>
            <w:r w:rsidRPr="00BF14B1">
              <w:rPr>
                <w:rFonts w:ascii="Times New Roman" w:eastAsia="Times New Roman" w:hAnsi="Times New Roman" w:cs="Times New Roman"/>
                <w:bCs/>
                <w:sz w:val="24"/>
                <w:szCs w:val="24"/>
              </w:rPr>
              <w:t xml:space="preserve"> </w:t>
            </w:r>
          </w:p>
        </w:tc>
      </w:tr>
    </w:tbl>
    <w:p w14:paraId="6A61F102" w14:textId="4D544616" w:rsidR="004C208F" w:rsidRDefault="004C208F" w:rsidP="00AB0895">
      <w:pPr>
        <w:spacing w:line="240" w:lineRule="auto"/>
      </w:pPr>
      <w:bookmarkStart w:id="13" w:name="_Hlk38629267"/>
      <w:bookmarkEnd w:id="13"/>
    </w:p>
    <w:tbl>
      <w:tblPr>
        <w:tblW w:w="9350" w:type="dxa"/>
        <w:tblInd w:w="-5" w:type="dxa"/>
        <w:tblLook w:val="01E0" w:firstRow="1" w:lastRow="1" w:firstColumn="1" w:lastColumn="1" w:noHBand="0" w:noVBand="0"/>
      </w:tblPr>
      <w:tblGrid>
        <w:gridCol w:w="9350"/>
      </w:tblGrid>
      <w:tr w:rsidR="0BBBA852" w14:paraId="6953DC7B" w14:textId="77777777" w:rsidTr="004C208F">
        <w:trPr>
          <w:trHeight w:val="510"/>
        </w:trPr>
        <w:tc>
          <w:tcPr>
            <w:tcW w:w="9350" w:type="dxa"/>
            <w:tcBorders>
              <w:top w:val="single" w:sz="8" w:space="0" w:color="auto"/>
              <w:left w:val="single" w:sz="8" w:space="0" w:color="auto"/>
              <w:bottom w:val="single" w:sz="8" w:space="0" w:color="auto"/>
              <w:right w:val="single" w:sz="8" w:space="0" w:color="auto"/>
            </w:tcBorders>
          </w:tcPr>
          <w:p w14:paraId="5200E6B9" w14:textId="6E23B19E" w:rsidR="0BBBA852" w:rsidRDefault="0BBBA852" w:rsidP="00AB0895">
            <w:pPr>
              <w:spacing w:line="240" w:lineRule="auto"/>
            </w:pPr>
            <w:r w:rsidRPr="0BBBA852">
              <w:rPr>
                <w:rFonts w:ascii="Arial" w:eastAsia="Arial" w:hAnsi="Arial" w:cs="Arial"/>
                <w:b/>
                <w:bCs/>
                <w:sz w:val="24"/>
                <w:szCs w:val="24"/>
              </w:rPr>
              <w:lastRenderedPageBreak/>
              <w:t>Part E.3 – Executive Summary: Workforce Analyses</w:t>
            </w:r>
          </w:p>
          <w:p w14:paraId="41033A82" w14:textId="0B541D9D" w:rsidR="0BBBA852" w:rsidRDefault="0BBBA852" w:rsidP="00AB0895">
            <w:pPr>
              <w:spacing w:line="240" w:lineRule="auto"/>
            </w:pPr>
            <w:r w:rsidRPr="0BBBA852">
              <w:rPr>
                <w:rFonts w:ascii="Times New Roman" w:eastAsia="Times New Roman" w:hAnsi="Times New Roman" w:cs="Times New Roman"/>
                <w:sz w:val="24"/>
                <w:szCs w:val="24"/>
              </w:rPr>
              <w:t xml:space="preserve"> </w:t>
            </w:r>
          </w:p>
          <w:p w14:paraId="12572BA3" w14:textId="33B007F1" w:rsidR="0BBBA852" w:rsidRDefault="0BBBA852" w:rsidP="00AB0895">
            <w:pPr>
              <w:spacing w:line="240" w:lineRule="auto"/>
            </w:pPr>
            <w:r w:rsidRPr="0BBBA852">
              <w:rPr>
                <w:rFonts w:ascii="Times New Roman" w:eastAsia="Times New Roman" w:hAnsi="Times New Roman" w:cs="Times New Roman"/>
                <w:sz w:val="24"/>
                <w:szCs w:val="24"/>
              </w:rPr>
              <w:t>Program Deficiencies:  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w:t>
            </w:r>
            <w:r w:rsidR="00C660D9">
              <w:rPr>
                <w:rFonts w:ascii="Times New Roman" w:eastAsia="Times New Roman" w:hAnsi="Times New Roman" w:cs="Times New Roman"/>
                <w:sz w:val="24"/>
                <w:szCs w:val="24"/>
              </w:rPr>
              <w:t>,</w:t>
            </w:r>
            <w:r w:rsidRPr="0BBBA852">
              <w:rPr>
                <w:rFonts w:ascii="Times New Roman" w:eastAsia="Times New Roman" w:hAnsi="Times New Roman" w:cs="Times New Roman"/>
                <w:sz w:val="24"/>
                <w:szCs w:val="24"/>
              </w:rPr>
              <w:t xml:space="preserve">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65C87FF9" w14:textId="6FE9C907" w:rsidR="0BBBA852" w:rsidRDefault="0BBBA852" w:rsidP="00AB0895">
            <w:pPr>
              <w:spacing w:line="240" w:lineRule="auto"/>
            </w:pPr>
            <w:r w:rsidRPr="0BBBA852">
              <w:rPr>
                <w:rFonts w:ascii="Times New Roman" w:eastAsia="Times New Roman" w:hAnsi="Times New Roman" w:cs="Times New Roman"/>
                <w:sz w:val="24"/>
                <w:szCs w:val="24"/>
              </w:rPr>
              <w:t>Action Plan: We will be working over the next year to improve our data systems, data collection methods, reporting mechanisms</w:t>
            </w:r>
            <w:r w:rsidR="00C660D9">
              <w:rPr>
                <w:rFonts w:ascii="Times New Roman" w:eastAsia="Times New Roman" w:hAnsi="Times New Roman" w:cs="Times New Roman"/>
                <w:sz w:val="24"/>
                <w:szCs w:val="24"/>
              </w:rPr>
              <w:t>,</w:t>
            </w:r>
            <w:r w:rsidRPr="0BBBA852">
              <w:rPr>
                <w:rFonts w:ascii="Times New Roman" w:eastAsia="Times New Roman" w:hAnsi="Times New Roman" w:cs="Times New Roman"/>
                <w:sz w:val="24"/>
                <w:szCs w:val="24"/>
              </w:rPr>
              <w:t xml:space="preserve"> and use of the data. We have completed Part E, I, and J for the FY 2020 report with current data, but we have concerns about its integrity. We expect to improve the integrity of the Department’s data significantly based upon our Part H Plan.  If you have any questions, please feel free to contact Ramona Mann, HHS Acting Director, Office of Equal Employment Opportunity, </w:t>
            </w:r>
            <w:proofErr w:type="gramStart"/>
            <w:r w:rsidRPr="0BBBA852">
              <w:rPr>
                <w:rFonts w:ascii="Times New Roman" w:eastAsia="Times New Roman" w:hAnsi="Times New Roman" w:cs="Times New Roman"/>
                <w:sz w:val="24"/>
                <w:szCs w:val="24"/>
              </w:rPr>
              <w:t>Diversity</w:t>
            </w:r>
            <w:proofErr w:type="gramEnd"/>
            <w:r w:rsidRPr="0BBBA852">
              <w:rPr>
                <w:rFonts w:ascii="Times New Roman" w:eastAsia="Times New Roman" w:hAnsi="Times New Roman" w:cs="Times New Roman"/>
                <w:sz w:val="24"/>
                <w:szCs w:val="24"/>
              </w:rPr>
              <w:t xml:space="preserve"> and Inclusion. </w:t>
            </w:r>
          </w:p>
          <w:p w14:paraId="665C52F6" w14:textId="0493E0A2" w:rsidR="004D06FA" w:rsidRPr="009A7CC1" w:rsidRDefault="0BBBA852" w:rsidP="004D06FA">
            <w:pPr>
              <w:spacing w:line="240" w:lineRule="auto"/>
            </w:pPr>
            <w:r w:rsidRPr="0BBBA852">
              <w:rPr>
                <w:rFonts w:ascii="Times New Roman" w:eastAsia="Times New Roman" w:hAnsi="Times New Roman" w:cs="Times New Roman"/>
                <w:sz w:val="24"/>
                <w:szCs w:val="24"/>
              </w:rPr>
              <w:t>Data Background: Demographic data was extracted from multiple data sources: Source (1) the Business Intelligence System (BIIS) system as of September 30, 2020, and uploaded BIIS A and B Tables December 13, 2020. DHHS Equal Employment Opportunity, Diversity, and Inclusion (EEODI) office modified the BIIS A &amp; B Tables, April 8, 2020, and NIH downloaded the modified A &amp; B Tables on June 12, 2020.  Included are workforce and personnel action comparisons by (1) Sex</w:t>
            </w:r>
            <w:r w:rsidR="00C660D9">
              <w:rPr>
                <w:rFonts w:ascii="Times New Roman" w:eastAsia="Times New Roman" w:hAnsi="Times New Roman" w:cs="Times New Roman"/>
                <w:sz w:val="24"/>
                <w:szCs w:val="24"/>
              </w:rPr>
              <w:t>,</w:t>
            </w:r>
            <w:r w:rsidR="00C660D9" w:rsidRPr="0BBBA852">
              <w:rPr>
                <w:rFonts w:ascii="Times New Roman" w:eastAsia="Times New Roman" w:hAnsi="Times New Roman" w:cs="Times New Roman"/>
                <w:sz w:val="24"/>
                <w:szCs w:val="24"/>
              </w:rPr>
              <w:t xml:space="preserve"> </w:t>
            </w:r>
            <w:r w:rsidRPr="0BBBA852">
              <w:rPr>
                <w:rFonts w:ascii="Times New Roman" w:eastAsia="Times New Roman" w:hAnsi="Times New Roman" w:cs="Times New Roman"/>
                <w:sz w:val="24"/>
                <w:szCs w:val="24"/>
              </w:rPr>
              <w:t>(2) Race &amp; Ethnic Origin Group</w:t>
            </w:r>
            <w:r w:rsidR="00C660D9">
              <w:rPr>
                <w:rFonts w:ascii="Times New Roman" w:eastAsia="Times New Roman" w:hAnsi="Times New Roman" w:cs="Times New Roman"/>
                <w:sz w:val="24"/>
                <w:szCs w:val="24"/>
              </w:rPr>
              <w:t>,</w:t>
            </w:r>
            <w:r w:rsidR="00C660D9" w:rsidRPr="0BBBA852">
              <w:rPr>
                <w:rFonts w:ascii="Times New Roman" w:eastAsia="Times New Roman" w:hAnsi="Times New Roman" w:cs="Times New Roman"/>
                <w:sz w:val="24"/>
                <w:szCs w:val="24"/>
              </w:rPr>
              <w:t xml:space="preserve"> </w:t>
            </w:r>
            <w:r w:rsidRPr="0BBBA852">
              <w:rPr>
                <w:rFonts w:ascii="Times New Roman" w:eastAsia="Times New Roman" w:hAnsi="Times New Roman" w:cs="Times New Roman"/>
                <w:sz w:val="24"/>
                <w:szCs w:val="24"/>
              </w:rPr>
              <w:t xml:space="preserve">and (3) Disability Status. MD-715 data tables referenced are included in the appendices. Permanent employees were indicated by having tenure code 1 or 2, or pay plan ES or RS regardless of tenure </w:t>
            </w:r>
            <w:proofErr w:type="gramStart"/>
            <w:r w:rsidRPr="0BBBA852">
              <w:rPr>
                <w:rFonts w:ascii="Times New Roman" w:eastAsia="Times New Roman" w:hAnsi="Times New Roman" w:cs="Times New Roman"/>
                <w:sz w:val="24"/>
                <w:szCs w:val="24"/>
              </w:rPr>
              <w:t>code  This</w:t>
            </w:r>
            <w:proofErr w:type="gramEnd"/>
            <w:r w:rsidRPr="0BBBA852">
              <w:rPr>
                <w:rFonts w:ascii="Times New Roman" w:eastAsia="Times New Roman" w:hAnsi="Times New Roman" w:cs="Times New Roman"/>
                <w:sz w:val="24"/>
                <w:szCs w:val="24"/>
              </w:rPr>
              <w:t xml:space="preserve"> data was supplemented by benchmarking data obtained from the 2010 US Census Bureau’s Civilian Labor Force (CLF) data tool and the Equal Employment Opportunity Commission (EEOC) Federal Goals for Persons with Reportable Disabilities and Targeted Disabilities, as of September 30, 2020. Source (2) The </w:t>
            </w:r>
            <w:proofErr w:type="spellStart"/>
            <w:r w:rsidRPr="0BBBA852">
              <w:rPr>
                <w:rFonts w:ascii="Times New Roman" w:eastAsia="Times New Roman" w:hAnsi="Times New Roman" w:cs="Times New Roman"/>
                <w:sz w:val="24"/>
                <w:szCs w:val="24"/>
              </w:rPr>
              <w:t>FedSep</w:t>
            </w:r>
            <w:proofErr w:type="spellEnd"/>
            <w:r w:rsidRPr="0BBBA852">
              <w:rPr>
                <w:rFonts w:ascii="Times New Roman" w:eastAsia="Times New Roman" w:hAnsi="Times New Roman" w:cs="Times New Roman"/>
                <w:sz w:val="24"/>
                <w:szCs w:val="24"/>
              </w:rPr>
              <w:t xml:space="preserve"> FY 2020 Status and Dynamic A and B Tables, as of September 30, 2020</w:t>
            </w:r>
            <w:r w:rsidR="004D06FA">
              <w:rPr>
                <w:rFonts w:ascii="Times New Roman" w:eastAsia="Times New Roman" w:hAnsi="Times New Roman" w:cs="Times New Roman"/>
                <w:sz w:val="24"/>
                <w:szCs w:val="24"/>
              </w:rPr>
              <w:t xml:space="preserve">, and the FY 2020 Applicant Flow Data pulled on March 30, 2021. FY2020 </w:t>
            </w:r>
            <w:r w:rsidR="00C660D9">
              <w:rPr>
                <w:rFonts w:ascii="Times New Roman" w:eastAsia="Times New Roman" w:hAnsi="Times New Roman" w:cs="Times New Roman"/>
                <w:sz w:val="24"/>
                <w:szCs w:val="24"/>
              </w:rPr>
              <w:t>is</w:t>
            </w:r>
            <w:r w:rsidR="004D06FA">
              <w:rPr>
                <w:rFonts w:ascii="Times New Roman" w:eastAsia="Times New Roman" w:hAnsi="Times New Roman" w:cs="Times New Roman"/>
                <w:sz w:val="24"/>
                <w:szCs w:val="24"/>
              </w:rPr>
              <w:t xml:space="preserve"> defined as Announcement Close Dates that fall within October 1, 2019 – September 30, 2020</w:t>
            </w:r>
            <w:r w:rsidR="004D06FA" w:rsidRPr="009A7CC1">
              <w:rPr>
                <w:rFonts w:ascii="Times New Roman" w:eastAsia="Times New Roman" w:hAnsi="Times New Roman" w:cs="Times New Roman"/>
                <w:sz w:val="24"/>
                <w:szCs w:val="24"/>
              </w:rPr>
              <w:t>.</w:t>
            </w:r>
          </w:p>
          <w:p w14:paraId="6AF03C04" w14:textId="77777777" w:rsidR="004D06FA" w:rsidRDefault="004D06FA" w:rsidP="00AB0895">
            <w:pPr>
              <w:spacing w:line="240" w:lineRule="auto"/>
              <w:rPr>
                <w:rFonts w:ascii="Times New Roman" w:eastAsia="Times New Roman" w:hAnsi="Times New Roman" w:cs="Times New Roman"/>
                <w:sz w:val="24"/>
                <w:szCs w:val="24"/>
              </w:rPr>
            </w:pPr>
          </w:p>
          <w:p w14:paraId="0A8C91A6" w14:textId="77777777" w:rsidR="004D06FA" w:rsidRDefault="004D06FA" w:rsidP="00AB0895">
            <w:pPr>
              <w:spacing w:line="240" w:lineRule="auto"/>
              <w:rPr>
                <w:rFonts w:ascii="Times New Roman" w:eastAsia="Times New Roman" w:hAnsi="Times New Roman" w:cs="Times New Roman"/>
                <w:sz w:val="24"/>
                <w:szCs w:val="24"/>
              </w:rPr>
            </w:pPr>
          </w:p>
          <w:p w14:paraId="5C3942EE" w14:textId="1D3B6489" w:rsidR="0BBBA852" w:rsidRDefault="0BBBA852" w:rsidP="00AB0895">
            <w:pPr>
              <w:spacing w:line="240" w:lineRule="auto"/>
            </w:pPr>
            <w:r w:rsidRPr="0BBBA852">
              <w:rPr>
                <w:rFonts w:ascii="Times New Roman" w:eastAsia="Times New Roman" w:hAnsi="Times New Roman" w:cs="Times New Roman"/>
                <w:sz w:val="24"/>
                <w:szCs w:val="24"/>
              </w:rPr>
              <w:lastRenderedPageBreak/>
              <w:t xml:space="preserve">The analysis provided below excluded the following workforce:  Commissioned Corps, Foreign Nationals (non-citizens), Experts (ED, EE), Consultants (EF, EG), Advisory Committee Members (EH, EI), and employees with a missing race/ethnicity code.  </w:t>
            </w:r>
          </w:p>
          <w:p w14:paraId="565CEA09" w14:textId="10D5F33F" w:rsidR="0BBBA852" w:rsidRDefault="0BBBA852" w:rsidP="00D41746">
            <w:pPr>
              <w:pStyle w:val="ListParagraph"/>
              <w:numPr>
                <w:ilvl w:val="0"/>
                <w:numId w:val="3"/>
              </w:numPr>
              <w:spacing w:before="2"/>
              <w:rPr>
                <w:rFonts w:asciiTheme="minorHAnsi" w:eastAsiaTheme="minorEastAsia" w:hAnsiTheme="minorHAnsi" w:cstheme="minorBidi"/>
                <w:b/>
                <w:bCs/>
                <w:color w:val="4472C4" w:themeColor="accent1"/>
                <w:sz w:val="24"/>
                <w:szCs w:val="24"/>
              </w:rPr>
            </w:pPr>
            <w:r w:rsidRPr="0BBBA852">
              <w:rPr>
                <w:rFonts w:ascii="Times New Roman" w:hAnsi="Times New Roman"/>
                <w:b/>
                <w:bCs/>
                <w:color w:val="4472C4" w:themeColor="accent1"/>
                <w:sz w:val="24"/>
                <w:szCs w:val="24"/>
              </w:rPr>
              <w:t>The NIH Total Workforce</w:t>
            </w:r>
          </w:p>
          <w:p w14:paraId="34B02B7D" w14:textId="0F2BB003" w:rsidR="003915B5" w:rsidRPr="004D06FA" w:rsidRDefault="0BBBA852" w:rsidP="00D41746">
            <w:pPr>
              <w:pStyle w:val="ListParagraph"/>
              <w:numPr>
                <w:ilvl w:val="0"/>
                <w:numId w:val="2"/>
              </w:numPr>
              <w:spacing w:before="2"/>
            </w:pPr>
            <w:r w:rsidRPr="0BBBA852">
              <w:rPr>
                <w:rFonts w:ascii="Times New Roman" w:hAnsi="Times New Roman"/>
                <w:b/>
                <w:bCs/>
                <w:color w:val="4472C4" w:themeColor="accent1"/>
                <w:sz w:val="24"/>
                <w:szCs w:val="24"/>
              </w:rPr>
              <w:t>Ethnicity, Race and Sex Indicators</w:t>
            </w:r>
          </w:p>
          <w:p w14:paraId="01620E8C" w14:textId="77777777" w:rsidR="008D0804" w:rsidRPr="009A7CC1" w:rsidRDefault="008D0804" w:rsidP="008D0804">
            <w:pPr>
              <w:spacing w:line="240" w:lineRule="auto"/>
              <w:ind w:left="720"/>
            </w:pPr>
            <w:r w:rsidRPr="009A7CC1">
              <w:rPr>
                <w:rFonts w:ascii="Times New Roman" w:eastAsia="Times New Roman" w:hAnsi="Times New Roman" w:cs="Times New Roman"/>
                <w:sz w:val="24"/>
                <w:szCs w:val="24"/>
              </w:rPr>
              <w:t xml:space="preserve">As of September 30, 2020, the NIH maintained a permanent </w:t>
            </w:r>
            <w:r w:rsidRPr="00AB15BE">
              <w:rPr>
                <w:rFonts w:ascii="Times New Roman" w:eastAsia="Times New Roman" w:hAnsi="Times New Roman" w:cs="Times New Roman"/>
                <w:sz w:val="24"/>
                <w:szCs w:val="24"/>
              </w:rPr>
              <w:t>workforce of 16,967 full</w:t>
            </w:r>
            <w:r w:rsidRPr="009A7CC1">
              <w:rPr>
                <w:rFonts w:ascii="Times New Roman" w:eastAsia="Times New Roman" w:hAnsi="Times New Roman" w:cs="Times New Roman"/>
                <w:sz w:val="24"/>
                <w:szCs w:val="24"/>
              </w:rPr>
              <w:t>-time and part-time employees, down approxim</w:t>
            </w:r>
            <w:r w:rsidRPr="00AB15BE">
              <w:rPr>
                <w:rFonts w:ascii="Times New Roman" w:eastAsia="Times New Roman" w:hAnsi="Times New Roman" w:cs="Times New Roman"/>
                <w:sz w:val="24"/>
                <w:szCs w:val="24"/>
              </w:rPr>
              <w:t>ately 4.8% from the 16,178 employees reported in FY 2019. Of the 16,967 employees, 6,634 (39.1%) were males and 10,329 (60.8%) were females</w:t>
            </w:r>
            <w:r w:rsidRPr="009A7CC1">
              <w:rPr>
                <w:rFonts w:ascii="Times New Roman" w:eastAsia="Times New Roman" w:hAnsi="Times New Roman" w:cs="Times New Roman"/>
                <w:sz w:val="24"/>
                <w:szCs w:val="24"/>
              </w:rPr>
              <w:t xml:space="preserve">. The percentage of males at 39.1% was significantly below the CLF of 51.8%, while the percentage of females at 60.8% was significantly above the CLF of 48.1%.  </w:t>
            </w:r>
          </w:p>
          <w:p w14:paraId="29D4CED4" w14:textId="77777777" w:rsidR="008D0804" w:rsidRPr="009A7CC1" w:rsidRDefault="008D0804" w:rsidP="008D0804">
            <w:pPr>
              <w:spacing w:line="240" w:lineRule="auto"/>
              <w:ind w:left="720"/>
            </w:pPr>
            <w:r w:rsidRPr="009A7CC1">
              <w:rPr>
                <w:rFonts w:ascii="Times New Roman" w:eastAsia="Times New Roman" w:hAnsi="Times New Roman" w:cs="Times New Roman"/>
                <w:sz w:val="24"/>
                <w:szCs w:val="24"/>
              </w:rPr>
              <w:t xml:space="preserve">In addition to a review of the </w:t>
            </w:r>
            <w:r>
              <w:rPr>
                <w:rFonts w:ascii="Times New Roman" w:eastAsia="Times New Roman" w:hAnsi="Times New Roman" w:cs="Times New Roman"/>
                <w:sz w:val="24"/>
                <w:szCs w:val="24"/>
              </w:rPr>
              <w:t>sex</w:t>
            </w:r>
            <w:r w:rsidRPr="009A7CC1">
              <w:rPr>
                <w:rFonts w:ascii="Times New Roman" w:eastAsia="Times New Roman" w:hAnsi="Times New Roman" w:cs="Times New Roman"/>
                <w:sz w:val="24"/>
                <w:szCs w:val="24"/>
              </w:rPr>
              <w:t xml:space="preserve"> distribution, the distribution of the FY 2020 NIH workforce by ethnicity, and race indicators, and reported disability was as follows:</w:t>
            </w:r>
          </w:p>
          <w:p w14:paraId="640F56CF" w14:textId="77777777" w:rsidR="008D0804" w:rsidRPr="00AB15BE" w:rsidRDefault="008D0804" w:rsidP="008D0804">
            <w:pPr>
              <w:numPr>
                <w:ilvl w:val="0"/>
                <w:numId w:val="72"/>
              </w:numPr>
              <w:spacing w:beforeLines="1" w:before="2" w:after="0" w:line="240" w:lineRule="auto"/>
              <w:ind w:left="1080"/>
              <w:contextualSpacing/>
              <w:rPr>
                <w:rFonts w:ascii="Times" w:eastAsia="Times New Roman" w:hAnsi="Times" w:cs="Times New Roman"/>
                <w:sz w:val="20"/>
                <w:szCs w:val="20"/>
              </w:rPr>
            </w:pPr>
            <w:r w:rsidRPr="009A7CC1">
              <w:rPr>
                <w:rFonts w:ascii="Times New Roman" w:eastAsia="Times New Roman" w:hAnsi="Times New Roman" w:cs="Times New Roman"/>
                <w:sz w:val="24"/>
                <w:szCs w:val="24"/>
              </w:rPr>
              <w:t xml:space="preserve">Hispanic or Latino </w:t>
            </w:r>
            <w:r w:rsidRPr="00AB15BE">
              <w:rPr>
                <w:rFonts w:ascii="Times New Roman" w:eastAsia="Times New Roman" w:hAnsi="Times New Roman" w:cs="Times New Roman"/>
                <w:sz w:val="24"/>
                <w:szCs w:val="24"/>
              </w:rPr>
              <w:t xml:space="preserve">males represented 1.5% or 262 </w:t>
            </w:r>
            <w:proofErr w:type="gramStart"/>
            <w:r w:rsidRPr="00AB15BE">
              <w:rPr>
                <w:rFonts w:ascii="Times New Roman" w:eastAsia="Times New Roman" w:hAnsi="Times New Roman" w:cs="Times New Roman"/>
                <w:sz w:val="24"/>
                <w:szCs w:val="24"/>
              </w:rPr>
              <w:t>employees;</w:t>
            </w:r>
            <w:proofErr w:type="gramEnd"/>
          </w:p>
          <w:p w14:paraId="3B822698" w14:textId="77777777" w:rsidR="008D0804" w:rsidRPr="002A6ABC" w:rsidRDefault="008D0804" w:rsidP="008D0804">
            <w:pPr>
              <w:numPr>
                <w:ilvl w:val="0"/>
                <w:numId w:val="72"/>
              </w:numPr>
              <w:spacing w:beforeLines="1" w:before="2" w:after="0" w:line="240" w:lineRule="auto"/>
              <w:ind w:left="1080"/>
              <w:contextualSpacing/>
              <w:rPr>
                <w:rFonts w:ascii="Times" w:eastAsia="Times New Roman" w:hAnsi="Times" w:cs="Times New Roman"/>
                <w:sz w:val="20"/>
                <w:szCs w:val="20"/>
              </w:rPr>
            </w:pPr>
            <w:r w:rsidRPr="002A6ABC">
              <w:rPr>
                <w:rFonts w:ascii="Times New Roman" w:eastAsia="Times New Roman" w:hAnsi="Times New Roman" w:cs="Times New Roman"/>
                <w:sz w:val="24"/>
                <w:szCs w:val="24"/>
              </w:rPr>
              <w:t xml:space="preserve">Hispanic or Latina females represented 2.3% or 382 </w:t>
            </w:r>
            <w:proofErr w:type="gramStart"/>
            <w:r w:rsidRPr="002A6ABC">
              <w:rPr>
                <w:rFonts w:ascii="Times New Roman" w:eastAsia="Times New Roman" w:hAnsi="Times New Roman" w:cs="Times New Roman"/>
                <w:sz w:val="24"/>
                <w:szCs w:val="24"/>
              </w:rPr>
              <w:t>employees;</w:t>
            </w:r>
            <w:proofErr w:type="gramEnd"/>
          </w:p>
          <w:p w14:paraId="0B0F59DB" w14:textId="77777777" w:rsidR="008D0804" w:rsidRPr="002A6ABC" w:rsidRDefault="008D0804" w:rsidP="008D0804">
            <w:pPr>
              <w:numPr>
                <w:ilvl w:val="0"/>
                <w:numId w:val="72"/>
              </w:numPr>
              <w:spacing w:beforeLines="1" w:before="2" w:after="0" w:line="240" w:lineRule="auto"/>
              <w:ind w:left="1080"/>
              <w:contextualSpacing/>
              <w:rPr>
                <w:rFonts w:ascii="Times" w:eastAsia="Times New Roman" w:hAnsi="Times" w:cs="Times New Roman"/>
                <w:sz w:val="20"/>
                <w:szCs w:val="20"/>
              </w:rPr>
            </w:pPr>
            <w:r w:rsidRPr="002A6ABC">
              <w:rPr>
                <w:rFonts w:ascii="Times New Roman" w:eastAsia="Times New Roman" w:hAnsi="Times New Roman" w:cs="Times New Roman"/>
                <w:sz w:val="24"/>
                <w:szCs w:val="24"/>
              </w:rPr>
              <w:t xml:space="preserve">White males represented 23.9% or 4,048 </w:t>
            </w:r>
            <w:proofErr w:type="gramStart"/>
            <w:r w:rsidRPr="002A6ABC">
              <w:rPr>
                <w:rFonts w:ascii="Times New Roman" w:eastAsia="Times New Roman" w:hAnsi="Times New Roman" w:cs="Times New Roman"/>
                <w:sz w:val="24"/>
                <w:szCs w:val="24"/>
              </w:rPr>
              <w:t>employees;</w:t>
            </w:r>
            <w:proofErr w:type="gramEnd"/>
          </w:p>
          <w:p w14:paraId="66F6E8B8" w14:textId="77777777" w:rsidR="008D0804" w:rsidRPr="002A6ABC" w:rsidRDefault="008D0804" w:rsidP="008D0804">
            <w:pPr>
              <w:numPr>
                <w:ilvl w:val="0"/>
                <w:numId w:val="72"/>
              </w:numPr>
              <w:spacing w:beforeLines="1" w:before="2" w:after="0" w:line="240" w:lineRule="auto"/>
              <w:ind w:left="1080"/>
              <w:contextualSpacing/>
              <w:rPr>
                <w:rFonts w:ascii="Times" w:eastAsia="Times New Roman" w:hAnsi="Times" w:cs="Times New Roman"/>
                <w:sz w:val="20"/>
                <w:szCs w:val="20"/>
              </w:rPr>
            </w:pPr>
            <w:r w:rsidRPr="002A6ABC">
              <w:rPr>
                <w:rFonts w:ascii="Times New Roman" w:eastAsia="Times New Roman" w:hAnsi="Times New Roman" w:cs="Times New Roman"/>
                <w:sz w:val="24"/>
                <w:szCs w:val="24"/>
              </w:rPr>
              <w:t xml:space="preserve">White females represented 31.9% or 5,404 </w:t>
            </w:r>
            <w:proofErr w:type="gramStart"/>
            <w:r w:rsidRPr="002A6ABC">
              <w:rPr>
                <w:rFonts w:ascii="Times New Roman" w:eastAsia="Times New Roman" w:hAnsi="Times New Roman" w:cs="Times New Roman"/>
                <w:sz w:val="24"/>
                <w:szCs w:val="24"/>
              </w:rPr>
              <w:t>employees;</w:t>
            </w:r>
            <w:proofErr w:type="gramEnd"/>
            <w:r w:rsidRPr="002A6ABC">
              <w:rPr>
                <w:rFonts w:ascii="Times New Roman" w:eastAsia="Times New Roman" w:hAnsi="Times New Roman" w:cs="Times New Roman"/>
                <w:sz w:val="24"/>
                <w:szCs w:val="24"/>
              </w:rPr>
              <w:t xml:space="preserve"> </w:t>
            </w:r>
          </w:p>
          <w:p w14:paraId="294AC398" w14:textId="77777777" w:rsidR="008D0804" w:rsidRPr="002A6ABC" w:rsidRDefault="008D0804" w:rsidP="008D0804">
            <w:pPr>
              <w:numPr>
                <w:ilvl w:val="0"/>
                <w:numId w:val="72"/>
              </w:numPr>
              <w:spacing w:beforeLines="1" w:before="2" w:after="0" w:line="240" w:lineRule="auto"/>
              <w:ind w:left="1080"/>
              <w:contextualSpacing/>
              <w:rPr>
                <w:rFonts w:ascii="Times" w:eastAsia="Times New Roman" w:hAnsi="Times" w:cs="Times New Roman"/>
                <w:sz w:val="20"/>
                <w:szCs w:val="20"/>
              </w:rPr>
            </w:pPr>
            <w:r w:rsidRPr="002A6ABC">
              <w:rPr>
                <w:rFonts w:ascii="Times New Roman" w:eastAsia="Times New Roman" w:hAnsi="Times New Roman" w:cs="Times New Roman"/>
                <w:sz w:val="24"/>
                <w:szCs w:val="24"/>
              </w:rPr>
              <w:t xml:space="preserve">Black males represented 6.6% or 1,123 </w:t>
            </w:r>
            <w:proofErr w:type="gramStart"/>
            <w:r w:rsidRPr="002A6ABC">
              <w:rPr>
                <w:rFonts w:ascii="Times New Roman" w:eastAsia="Times New Roman" w:hAnsi="Times New Roman" w:cs="Times New Roman"/>
                <w:sz w:val="24"/>
                <w:szCs w:val="24"/>
              </w:rPr>
              <w:t>employees;</w:t>
            </w:r>
            <w:proofErr w:type="gramEnd"/>
          </w:p>
          <w:p w14:paraId="343E7583" w14:textId="77777777" w:rsidR="008D0804" w:rsidRPr="002A6ABC" w:rsidRDefault="008D0804" w:rsidP="008D0804">
            <w:pPr>
              <w:numPr>
                <w:ilvl w:val="0"/>
                <w:numId w:val="72"/>
              </w:numPr>
              <w:spacing w:beforeLines="1" w:before="2" w:after="0" w:line="240" w:lineRule="auto"/>
              <w:ind w:left="1080"/>
              <w:contextualSpacing/>
              <w:rPr>
                <w:rFonts w:ascii="Times" w:eastAsia="Times New Roman" w:hAnsi="Times" w:cs="Times New Roman"/>
                <w:sz w:val="20"/>
                <w:szCs w:val="20"/>
              </w:rPr>
            </w:pPr>
            <w:r w:rsidRPr="002A6ABC">
              <w:rPr>
                <w:rFonts w:ascii="Times New Roman" w:eastAsia="Times New Roman" w:hAnsi="Times New Roman" w:cs="Times New Roman"/>
                <w:sz w:val="24"/>
                <w:szCs w:val="24"/>
              </w:rPr>
              <w:t xml:space="preserve">Black females represented 15.9% or 2,692 </w:t>
            </w:r>
            <w:proofErr w:type="gramStart"/>
            <w:r w:rsidRPr="002A6ABC">
              <w:rPr>
                <w:rFonts w:ascii="Times New Roman" w:eastAsia="Times New Roman" w:hAnsi="Times New Roman" w:cs="Times New Roman"/>
                <w:sz w:val="24"/>
                <w:szCs w:val="24"/>
              </w:rPr>
              <w:t>employees;</w:t>
            </w:r>
            <w:proofErr w:type="gramEnd"/>
          </w:p>
          <w:p w14:paraId="5B2EED84" w14:textId="77777777" w:rsidR="008D0804" w:rsidRPr="002A6ABC" w:rsidRDefault="008D0804" w:rsidP="008D0804">
            <w:pPr>
              <w:numPr>
                <w:ilvl w:val="0"/>
                <w:numId w:val="72"/>
              </w:numPr>
              <w:spacing w:beforeLines="1" w:before="2" w:after="0" w:line="240" w:lineRule="auto"/>
              <w:ind w:left="1080"/>
              <w:contextualSpacing/>
              <w:rPr>
                <w:rFonts w:ascii="Times" w:eastAsia="Times New Roman" w:hAnsi="Times" w:cs="Times New Roman"/>
                <w:sz w:val="20"/>
                <w:szCs w:val="20"/>
              </w:rPr>
            </w:pPr>
            <w:r w:rsidRPr="002A6ABC">
              <w:rPr>
                <w:rFonts w:ascii="Times New Roman" w:eastAsia="Times New Roman" w:hAnsi="Times New Roman" w:cs="Times New Roman"/>
                <w:sz w:val="24"/>
                <w:szCs w:val="24"/>
              </w:rPr>
              <w:t xml:space="preserve">Asian males represented 6.6% or 1,123 </w:t>
            </w:r>
            <w:proofErr w:type="gramStart"/>
            <w:r w:rsidRPr="002A6ABC">
              <w:rPr>
                <w:rFonts w:ascii="Times New Roman" w:eastAsia="Times New Roman" w:hAnsi="Times New Roman" w:cs="Times New Roman"/>
                <w:sz w:val="24"/>
                <w:szCs w:val="24"/>
              </w:rPr>
              <w:t>employees;</w:t>
            </w:r>
            <w:proofErr w:type="gramEnd"/>
          </w:p>
          <w:p w14:paraId="325AD35F" w14:textId="77777777" w:rsidR="008D0804" w:rsidRPr="002A6ABC" w:rsidRDefault="008D0804" w:rsidP="008D0804">
            <w:pPr>
              <w:numPr>
                <w:ilvl w:val="0"/>
                <w:numId w:val="72"/>
              </w:numPr>
              <w:spacing w:beforeLines="1" w:before="2" w:after="0" w:line="240" w:lineRule="auto"/>
              <w:ind w:left="1080"/>
              <w:contextualSpacing/>
              <w:rPr>
                <w:rFonts w:ascii="Times" w:eastAsia="Times New Roman" w:hAnsi="Times" w:cs="Times New Roman"/>
                <w:sz w:val="20"/>
                <w:szCs w:val="20"/>
              </w:rPr>
            </w:pPr>
            <w:r w:rsidRPr="002A6ABC">
              <w:rPr>
                <w:rFonts w:ascii="Times New Roman" w:eastAsia="Times New Roman" w:hAnsi="Times New Roman" w:cs="Times New Roman"/>
                <w:sz w:val="24"/>
                <w:szCs w:val="24"/>
              </w:rPr>
              <w:t xml:space="preserve">Asian females represented 10.2% or 1,733 </w:t>
            </w:r>
            <w:proofErr w:type="gramStart"/>
            <w:r w:rsidRPr="002A6ABC">
              <w:rPr>
                <w:rFonts w:ascii="Times New Roman" w:eastAsia="Times New Roman" w:hAnsi="Times New Roman" w:cs="Times New Roman"/>
                <w:sz w:val="24"/>
                <w:szCs w:val="24"/>
              </w:rPr>
              <w:t>employees;</w:t>
            </w:r>
            <w:proofErr w:type="gramEnd"/>
          </w:p>
          <w:p w14:paraId="616BA4FF" w14:textId="77777777" w:rsidR="008D0804" w:rsidRPr="002A6ABC" w:rsidRDefault="008D0804" w:rsidP="008D0804">
            <w:pPr>
              <w:numPr>
                <w:ilvl w:val="0"/>
                <w:numId w:val="72"/>
              </w:numPr>
              <w:spacing w:beforeLines="1" w:before="2" w:after="0" w:line="240" w:lineRule="auto"/>
              <w:ind w:left="1080"/>
              <w:contextualSpacing/>
              <w:rPr>
                <w:rFonts w:ascii="Times" w:eastAsia="Times New Roman" w:hAnsi="Times" w:cs="Times New Roman"/>
                <w:sz w:val="20"/>
                <w:szCs w:val="20"/>
              </w:rPr>
            </w:pPr>
            <w:r w:rsidRPr="002A6ABC">
              <w:rPr>
                <w:rFonts w:ascii="Times New Roman" w:eastAsia="Times New Roman" w:hAnsi="Times New Roman" w:cs="Times New Roman"/>
                <w:sz w:val="24"/>
                <w:szCs w:val="24"/>
              </w:rPr>
              <w:t xml:space="preserve">Native Hawaiian or Pacific Islander males represented </w:t>
            </w:r>
            <w:r>
              <w:rPr>
                <w:rFonts w:ascii="Times New Roman" w:eastAsia="Times New Roman" w:hAnsi="Times New Roman" w:cs="Times New Roman"/>
                <w:sz w:val="24"/>
                <w:szCs w:val="24"/>
              </w:rPr>
              <w:t>0.0</w:t>
            </w:r>
            <w:r w:rsidRPr="002A6ABC">
              <w:rPr>
                <w:rFonts w:ascii="Times New Roman" w:eastAsia="Times New Roman" w:hAnsi="Times New Roman" w:cs="Times New Roman"/>
                <w:sz w:val="24"/>
                <w:szCs w:val="24"/>
              </w:rPr>
              <w:t xml:space="preserve">% or 3 </w:t>
            </w:r>
            <w:proofErr w:type="gramStart"/>
            <w:r w:rsidRPr="002A6ABC">
              <w:rPr>
                <w:rFonts w:ascii="Times New Roman" w:eastAsia="Times New Roman" w:hAnsi="Times New Roman" w:cs="Times New Roman"/>
                <w:sz w:val="24"/>
                <w:szCs w:val="24"/>
              </w:rPr>
              <w:t>employees;</w:t>
            </w:r>
            <w:proofErr w:type="gramEnd"/>
          </w:p>
          <w:p w14:paraId="79A5C165" w14:textId="77777777" w:rsidR="008D0804" w:rsidRPr="002A6ABC" w:rsidRDefault="008D0804" w:rsidP="008D0804">
            <w:pPr>
              <w:numPr>
                <w:ilvl w:val="0"/>
                <w:numId w:val="72"/>
              </w:numPr>
              <w:spacing w:beforeLines="1" w:before="2" w:after="0" w:line="240" w:lineRule="auto"/>
              <w:ind w:left="1080"/>
              <w:contextualSpacing/>
              <w:rPr>
                <w:rFonts w:ascii="Times" w:eastAsia="Times New Roman" w:hAnsi="Times" w:cs="Times New Roman"/>
                <w:sz w:val="20"/>
                <w:szCs w:val="20"/>
              </w:rPr>
            </w:pPr>
            <w:r w:rsidRPr="002A6ABC">
              <w:rPr>
                <w:rFonts w:ascii="Times New Roman" w:eastAsia="Times New Roman" w:hAnsi="Times New Roman" w:cs="Times New Roman"/>
                <w:sz w:val="24"/>
                <w:szCs w:val="24"/>
              </w:rPr>
              <w:t xml:space="preserve">Native Hawaiian or Pacific Islander females represented </w:t>
            </w:r>
            <w:r>
              <w:rPr>
                <w:rFonts w:ascii="Times New Roman" w:eastAsia="Times New Roman" w:hAnsi="Times New Roman" w:cs="Times New Roman"/>
                <w:sz w:val="24"/>
                <w:szCs w:val="24"/>
              </w:rPr>
              <w:t>0.0</w:t>
            </w:r>
            <w:r w:rsidRPr="002A6ABC">
              <w:rPr>
                <w:rFonts w:ascii="Times New Roman" w:eastAsia="Times New Roman" w:hAnsi="Times New Roman" w:cs="Times New Roman"/>
                <w:sz w:val="24"/>
                <w:szCs w:val="24"/>
              </w:rPr>
              <w:t>% or 4 employees</w:t>
            </w:r>
          </w:p>
          <w:p w14:paraId="66F93C12" w14:textId="77777777" w:rsidR="008D0804" w:rsidRPr="002A6ABC" w:rsidRDefault="008D0804" w:rsidP="008D0804">
            <w:pPr>
              <w:numPr>
                <w:ilvl w:val="0"/>
                <w:numId w:val="72"/>
              </w:numPr>
              <w:spacing w:beforeLines="1" w:before="2" w:after="0" w:line="240" w:lineRule="auto"/>
              <w:ind w:left="1080"/>
              <w:contextualSpacing/>
              <w:rPr>
                <w:rFonts w:ascii="Times" w:eastAsia="Times New Roman" w:hAnsi="Times" w:cs="Times New Roman"/>
                <w:sz w:val="20"/>
                <w:szCs w:val="20"/>
              </w:rPr>
            </w:pPr>
            <w:r w:rsidRPr="002A6ABC">
              <w:rPr>
                <w:rFonts w:ascii="Times New Roman" w:eastAsia="Times New Roman" w:hAnsi="Times New Roman" w:cs="Times New Roman"/>
                <w:sz w:val="24"/>
                <w:szCs w:val="24"/>
              </w:rPr>
              <w:t xml:space="preserve">AI/AN males represented </w:t>
            </w:r>
            <w:r>
              <w:rPr>
                <w:rFonts w:ascii="Times New Roman" w:eastAsia="Times New Roman" w:hAnsi="Times New Roman" w:cs="Times New Roman"/>
                <w:sz w:val="24"/>
                <w:szCs w:val="24"/>
              </w:rPr>
              <w:t>0</w:t>
            </w:r>
            <w:r w:rsidRPr="002A6ABC">
              <w:rPr>
                <w:rFonts w:ascii="Times New Roman" w:eastAsia="Times New Roman" w:hAnsi="Times New Roman" w:cs="Times New Roman"/>
                <w:sz w:val="24"/>
                <w:szCs w:val="24"/>
              </w:rPr>
              <w:t xml:space="preserve">.3% or 57 </w:t>
            </w:r>
            <w:proofErr w:type="gramStart"/>
            <w:r w:rsidRPr="002A6ABC">
              <w:rPr>
                <w:rFonts w:ascii="Times New Roman" w:eastAsia="Times New Roman" w:hAnsi="Times New Roman" w:cs="Times New Roman"/>
                <w:sz w:val="24"/>
                <w:szCs w:val="24"/>
              </w:rPr>
              <w:t>employees;</w:t>
            </w:r>
            <w:proofErr w:type="gramEnd"/>
          </w:p>
          <w:p w14:paraId="02826C77" w14:textId="77777777" w:rsidR="008D0804" w:rsidRPr="002A6ABC" w:rsidRDefault="008D0804" w:rsidP="008D0804">
            <w:pPr>
              <w:numPr>
                <w:ilvl w:val="0"/>
                <w:numId w:val="72"/>
              </w:numPr>
              <w:spacing w:beforeLines="1" w:before="2" w:after="0" w:line="240" w:lineRule="auto"/>
              <w:ind w:left="1080"/>
              <w:contextualSpacing/>
              <w:rPr>
                <w:rFonts w:ascii="Times" w:eastAsia="Times New Roman" w:hAnsi="Times" w:cs="Times New Roman"/>
                <w:sz w:val="20"/>
                <w:szCs w:val="20"/>
              </w:rPr>
            </w:pPr>
            <w:r w:rsidRPr="002A6ABC">
              <w:rPr>
                <w:rFonts w:ascii="Times New Roman" w:eastAsia="Times New Roman" w:hAnsi="Times New Roman" w:cs="Times New Roman"/>
                <w:sz w:val="24"/>
                <w:szCs w:val="24"/>
              </w:rPr>
              <w:t xml:space="preserve">AI/AN females represented </w:t>
            </w:r>
            <w:r>
              <w:rPr>
                <w:rFonts w:ascii="Times New Roman" w:eastAsia="Times New Roman" w:hAnsi="Times New Roman" w:cs="Times New Roman"/>
                <w:sz w:val="24"/>
                <w:szCs w:val="24"/>
              </w:rPr>
              <w:t>0</w:t>
            </w:r>
            <w:r w:rsidRPr="002A6ABC">
              <w:rPr>
                <w:rFonts w:ascii="Times New Roman" w:eastAsia="Times New Roman" w:hAnsi="Times New Roman" w:cs="Times New Roman"/>
                <w:sz w:val="24"/>
                <w:szCs w:val="24"/>
              </w:rPr>
              <w:t>.4% or 72 employees</w:t>
            </w:r>
          </w:p>
          <w:p w14:paraId="6087B040" w14:textId="77777777" w:rsidR="008D0804" w:rsidRPr="009A7CC1" w:rsidRDefault="008D0804" w:rsidP="008D0804">
            <w:pPr>
              <w:spacing w:line="240" w:lineRule="auto"/>
              <w:ind w:left="720"/>
            </w:pPr>
            <w:r w:rsidRPr="009A7CC1">
              <w:rPr>
                <w:rFonts w:ascii="Times New Roman" w:eastAsia="Times New Roman" w:hAnsi="Times New Roman" w:cs="Times New Roman"/>
                <w:sz w:val="24"/>
                <w:szCs w:val="24"/>
              </w:rPr>
              <w:t xml:space="preserve"> </w:t>
            </w:r>
          </w:p>
          <w:p w14:paraId="508168BC" w14:textId="77777777" w:rsidR="008D0804" w:rsidRPr="009A7CC1" w:rsidRDefault="008D0804" w:rsidP="008D0804">
            <w:pPr>
              <w:spacing w:line="240" w:lineRule="auto"/>
              <w:ind w:left="720"/>
            </w:pPr>
            <w:r w:rsidRPr="009A7CC1">
              <w:rPr>
                <w:rFonts w:ascii="Times New Roman" w:eastAsia="Times New Roman" w:hAnsi="Times New Roman" w:cs="Times New Roman"/>
                <w:sz w:val="24"/>
                <w:szCs w:val="24"/>
              </w:rPr>
              <w:t>A review of the ethnicity, race, and sex of the NIH employees when compared against the relevant CLF shows that the participation rates of Hispanic or Latino males and females, and White males and females, Native Hawaiian or Pacific Islander males and females, as well as American Indian or Alaska Native males and females are below their respective CLF rates. However, the participation rate of Black or African American males and females, Asian males and females exceed their respective CLF rates.</w:t>
            </w:r>
          </w:p>
          <w:p w14:paraId="0F9BCAD8" w14:textId="77777777" w:rsidR="008D0804" w:rsidRPr="009A7CC1" w:rsidRDefault="008D0804" w:rsidP="008D0804">
            <w:pPr>
              <w:spacing w:line="240" w:lineRule="auto"/>
              <w:ind w:left="720"/>
              <w:rPr>
                <w:rFonts w:eastAsiaTheme="minorEastAsia"/>
                <w:b/>
                <w:bCs/>
                <w:color w:val="4472C4" w:themeColor="accent1"/>
                <w:sz w:val="24"/>
                <w:szCs w:val="24"/>
              </w:rPr>
            </w:pPr>
            <w:r w:rsidRPr="009A7CC1">
              <w:rPr>
                <w:rFonts w:ascii="Times New Roman" w:eastAsia="Times New Roman" w:hAnsi="Times New Roman" w:cs="Times New Roman"/>
                <w:i/>
                <w:iCs/>
                <w:sz w:val="24"/>
                <w:szCs w:val="24"/>
              </w:rPr>
              <w:t>Source: Section A1 Total Workforce Data Source:  FEDSEP Table A1</w:t>
            </w:r>
          </w:p>
          <w:p w14:paraId="66C16C13" w14:textId="77777777" w:rsidR="008D0804" w:rsidRPr="009A7CC1" w:rsidRDefault="008D0804" w:rsidP="008D0804">
            <w:pPr>
              <w:numPr>
                <w:ilvl w:val="0"/>
                <w:numId w:val="2"/>
              </w:numPr>
              <w:spacing w:beforeLines="1" w:before="2" w:after="0" w:line="240" w:lineRule="auto"/>
              <w:contextualSpacing/>
              <w:rPr>
                <w:rFonts w:eastAsiaTheme="minorEastAsia"/>
                <w:b/>
                <w:bCs/>
                <w:color w:val="4472C4" w:themeColor="accent1"/>
                <w:sz w:val="24"/>
                <w:szCs w:val="24"/>
              </w:rPr>
            </w:pPr>
            <w:r w:rsidRPr="009A7CC1">
              <w:rPr>
                <w:rFonts w:ascii="Times New Roman" w:eastAsia="Times New Roman" w:hAnsi="Times New Roman" w:cs="Times New Roman"/>
                <w:b/>
                <w:bCs/>
                <w:color w:val="4472C4" w:themeColor="accent1"/>
                <w:sz w:val="24"/>
                <w:szCs w:val="24"/>
              </w:rPr>
              <w:t>Persons with Disabilities and Persons with Targeted Disabilities</w:t>
            </w:r>
          </w:p>
          <w:p w14:paraId="255C0A2B" w14:textId="77777777" w:rsidR="008D0804" w:rsidRPr="009A7CC1" w:rsidRDefault="008D0804" w:rsidP="008D0804">
            <w:pPr>
              <w:spacing w:line="240" w:lineRule="auto"/>
              <w:ind w:firstLine="720"/>
            </w:pPr>
            <w:r w:rsidRPr="009A7CC1">
              <w:rPr>
                <w:rFonts w:ascii="Times New Roman" w:eastAsia="Times New Roman" w:hAnsi="Times New Roman" w:cs="Times New Roman"/>
                <w:sz w:val="24"/>
                <w:szCs w:val="24"/>
              </w:rPr>
              <w:t xml:space="preserve"> </w:t>
            </w:r>
          </w:p>
          <w:p w14:paraId="56FED15C" w14:textId="77777777" w:rsidR="008D0804" w:rsidRPr="009A7CC1" w:rsidRDefault="008D0804" w:rsidP="008D0804">
            <w:pPr>
              <w:numPr>
                <w:ilvl w:val="0"/>
                <w:numId w:val="73"/>
              </w:numPr>
              <w:spacing w:beforeLines="1" w:before="2" w:after="0" w:line="240" w:lineRule="auto"/>
              <w:contextualSpacing/>
              <w:rPr>
                <w:rFonts w:ascii="Times" w:eastAsia="Times New Roman" w:hAnsi="Times" w:cs="Times New Roman"/>
                <w:sz w:val="24"/>
                <w:szCs w:val="24"/>
              </w:rPr>
            </w:pPr>
            <w:r w:rsidRPr="002A6ABC">
              <w:rPr>
                <w:rFonts w:ascii="Times New Roman" w:eastAsia="Times New Roman" w:hAnsi="Times New Roman" w:cs="Times New Roman"/>
                <w:sz w:val="24"/>
                <w:szCs w:val="24"/>
              </w:rPr>
              <w:t>For the NIH total workforce, the percentage of persons with disabilities increased from 7.2% to 7.7%, while the percentage of persons with targeted disabilities remained the same from 0.9% to 0.9%. The EEOC requires federal agencies to adopt employment goals for persons with disabilities</w:t>
            </w:r>
            <w:r w:rsidRPr="009A7CC1">
              <w:rPr>
                <w:rFonts w:ascii="Times New Roman" w:eastAsia="Times New Roman" w:hAnsi="Times New Roman" w:cs="Times New Roman"/>
                <w:sz w:val="24"/>
                <w:szCs w:val="24"/>
              </w:rPr>
              <w:t xml:space="preserve"> and persons with targeted disabilities.</w:t>
            </w:r>
          </w:p>
          <w:p w14:paraId="08B2AA0A" w14:textId="77777777" w:rsidR="008D0804" w:rsidRPr="009A7CC1" w:rsidRDefault="008D0804" w:rsidP="008D0804">
            <w:pPr>
              <w:numPr>
                <w:ilvl w:val="0"/>
                <w:numId w:val="73"/>
              </w:numPr>
              <w:spacing w:beforeLines="1" w:before="2" w:after="0" w:line="240" w:lineRule="auto"/>
              <w:contextualSpacing/>
              <w:rPr>
                <w:rFonts w:ascii="Times" w:eastAsia="Times New Roman" w:hAnsi="Times" w:cs="Times New Roman"/>
                <w:sz w:val="24"/>
                <w:szCs w:val="24"/>
              </w:rPr>
            </w:pPr>
            <w:r w:rsidRPr="009A7CC1">
              <w:rPr>
                <w:rFonts w:ascii="Times" w:eastAsia="Times New Roman" w:hAnsi="Times" w:cs="Times New Roman"/>
                <w:sz w:val="24"/>
                <w:szCs w:val="24"/>
              </w:rPr>
              <w:lastRenderedPageBreak/>
              <w:t>Therefore, in accordance with section 1614.203(d)(7) of the EEOC’s Rules, the NIH is taking steps to gradually increase the number of persons with disabilities and persons with targeted disabilities to meet the goals of:</w:t>
            </w:r>
          </w:p>
          <w:p w14:paraId="4931FF86" w14:textId="77777777" w:rsidR="008D0804" w:rsidRPr="009A7CC1" w:rsidRDefault="008D0804" w:rsidP="008D0804">
            <w:pPr>
              <w:numPr>
                <w:ilvl w:val="1"/>
                <w:numId w:val="73"/>
              </w:numPr>
              <w:spacing w:beforeLines="1" w:before="2" w:after="0" w:line="240" w:lineRule="auto"/>
              <w:contextualSpacing/>
              <w:rPr>
                <w:rFonts w:ascii="Times" w:eastAsia="Times New Roman" w:hAnsi="Times" w:cs="Times New Roman"/>
                <w:sz w:val="24"/>
                <w:szCs w:val="24"/>
              </w:rPr>
            </w:pPr>
            <w:r w:rsidRPr="009A7CC1">
              <w:rPr>
                <w:rFonts w:ascii="Times New Roman" w:eastAsia="Times New Roman" w:hAnsi="Times New Roman" w:cs="Times New Roman"/>
                <w:sz w:val="24"/>
                <w:szCs w:val="24"/>
              </w:rPr>
              <w:t xml:space="preserve">No less than 12% of NIH employees at the GS-11 level and above are individuals with </w:t>
            </w:r>
            <w:proofErr w:type="gramStart"/>
            <w:r w:rsidRPr="009A7CC1">
              <w:rPr>
                <w:rFonts w:ascii="Times New Roman" w:eastAsia="Times New Roman" w:hAnsi="Times New Roman" w:cs="Times New Roman"/>
                <w:sz w:val="24"/>
                <w:szCs w:val="24"/>
              </w:rPr>
              <w:t>disabilities;</w:t>
            </w:r>
            <w:proofErr w:type="gramEnd"/>
          </w:p>
          <w:p w14:paraId="1E2492DF" w14:textId="77777777" w:rsidR="008D0804" w:rsidRPr="009A7CC1" w:rsidRDefault="008D0804" w:rsidP="008D0804">
            <w:pPr>
              <w:numPr>
                <w:ilvl w:val="1"/>
                <w:numId w:val="73"/>
              </w:numPr>
              <w:spacing w:beforeLines="1" w:before="2" w:after="0" w:line="240" w:lineRule="auto"/>
              <w:contextualSpacing/>
              <w:rPr>
                <w:rFonts w:ascii="Times" w:eastAsia="Times New Roman" w:hAnsi="Times" w:cs="Times New Roman"/>
                <w:sz w:val="24"/>
                <w:szCs w:val="24"/>
              </w:rPr>
            </w:pPr>
            <w:r w:rsidRPr="009A7CC1">
              <w:rPr>
                <w:rFonts w:ascii="Times New Roman" w:eastAsia="Times New Roman" w:hAnsi="Times New Roman" w:cs="Times New Roman"/>
                <w:sz w:val="24"/>
                <w:szCs w:val="24"/>
              </w:rPr>
              <w:t xml:space="preserve">No less than 2% of NIH employees at the GS-11 level and above are individuals with targeted </w:t>
            </w:r>
            <w:proofErr w:type="gramStart"/>
            <w:r w:rsidRPr="009A7CC1">
              <w:rPr>
                <w:rFonts w:ascii="Times New Roman" w:eastAsia="Times New Roman" w:hAnsi="Times New Roman" w:cs="Times New Roman"/>
                <w:sz w:val="24"/>
                <w:szCs w:val="24"/>
              </w:rPr>
              <w:t>disabilities;</w:t>
            </w:r>
            <w:proofErr w:type="gramEnd"/>
          </w:p>
          <w:p w14:paraId="7C232AA8" w14:textId="77777777" w:rsidR="008D0804" w:rsidRPr="009A7CC1" w:rsidRDefault="008D0804" w:rsidP="008D0804">
            <w:pPr>
              <w:numPr>
                <w:ilvl w:val="1"/>
                <w:numId w:val="73"/>
              </w:numPr>
              <w:spacing w:beforeLines="1" w:before="2" w:after="0" w:line="240" w:lineRule="auto"/>
              <w:contextualSpacing/>
              <w:rPr>
                <w:rFonts w:ascii="Times" w:eastAsia="Times New Roman" w:hAnsi="Times" w:cs="Times New Roman"/>
                <w:sz w:val="24"/>
                <w:szCs w:val="24"/>
              </w:rPr>
            </w:pPr>
            <w:r w:rsidRPr="009A7CC1">
              <w:rPr>
                <w:rFonts w:ascii="Times New Roman" w:eastAsia="Times New Roman" w:hAnsi="Times New Roman" w:cs="Times New Roman"/>
                <w:sz w:val="24"/>
                <w:szCs w:val="24"/>
              </w:rPr>
              <w:t>No less than 12% of NIH employees at the GS-10 level and below are individuals with disabilities; and</w:t>
            </w:r>
          </w:p>
          <w:p w14:paraId="6C287154" w14:textId="77777777" w:rsidR="008D0804" w:rsidRPr="009A7CC1" w:rsidRDefault="008D0804" w:rsidP="008D0804">
            <w:pPr>
              <w:numPr>
                <w:ilvl w:val="1"/>
                <w:numId w:val="73"/>
              </w:numPr>
              <w:spacing w:beforeLines="1" w:before="2" w:after="0" w:line="240" w:lineRule="auto"/>
              <w:contextualSpacing/>
              <w:rPr>
                <w:rFonts w:ascii="Times" w:eastAsia="Times New Roman" w:hAnsi="Times" w:cs="Times New Roman"/>
                <w:sz w:val="24"/>
                <w:szCs w:val="24"/>
              </w:rPr>
            </w:pPr>
            <w:r w:rsidRPr="009A7CC1">
              <w:rPr>
                <w:rFonts w:ascii="Times New Roman" w:eastAsia="Times New Roman" w:hAnsi="Times New Roman" w:cs="Times New Roman"/>
                <w:sz w:val="24"/>
                <w:szCs w:val="24"/>
              </w:rPr>
              <w:t>No less than 2% of NIH employees at the GS-10 level and below are individuals with targeted disabilities.</w:t>
            </w:r>
          </w:p>
          <w:p w14:paraId="66909EEC" w14:textId="77777777" w:rsidR="008D0804" w:rsidRPr="009A7CC1" w:rsidRDefault="008D0804" w:rsidP="008D0804">
            <w:pPr>
              <w:spacing w:line="240" w:lineRule="auto"/>
              <w:rPr>
                <w:rFonts w:ascii="Times New Roman" w:eastAsia="Times New Roman" w:hAnsi="Times New Roman" w:cs="Times New Roman"/>
                <w:i/>
                <w:iCs/>
                <w:sz w:val="24"/>
                <w:szCs w:val="24"/>
              </w:rPr>
            </w:pPr>
          </w:p>
          <w:p w14:paraId="552DA3DE" w14:textId="77777777" w:rsidR="008D0804" w:rsidRPr="009A7CC1" w:rsidRDefault="008D0804" w:rsidP="008D0804">
            <w:pPr>
              <w:spacing w:line="240" w:lineRule="auto"/>
              <w:ind w:left="720"/>
              <w:rPr>
                <w:i/>
                <w:iCs/>
              </w:rPr>
            </w:pPr>
            <w:r w:rsidRPr="009A7CC1">
              <w:rPr>
                <w:rFonts w:ascii="Times New Roman" w:eastAsia="Times New Roman" w:hAnsi="Times New Roman" w:cs="Times New Roman"/>
                <w:i/>
                <w:iCs/>
                <w:sz w:val="24"/>
                <w:szCs w:val="24"/>
              </w:rPr>
              <w:t>Data Source:  FEDSEP Table B1</w:t>
            </w:r>
          </w:p>
          <w:p w14:paraId="52F45736" w14:textId="77777777" w:rsidR="008D0804" w:rsidRPr="009A7CC1" w:rsidRDefault="008D0804" w:rsidP="008D0804">
            <w:pPr>
              <w:spacing w:line="240" w:lineRule="auto"/>
            </w:pPr>
            <w:r w:rsidRPr="009A7CC1">
              <w:rPr>
                <w:rFonts w:ascii="Times New Roman" w:eastAsia="Times New Roman" w:hAnsi="Times New Roman" w:cs="Times New Roman"/>
                <w:sz w:val="24"/>
                <w:szCs w:val="24"/>
              </w:rPr>
              <w:t xml:space="preserve"> </w:t>
            </w:r>
          </w:p>
          <w:p w14:paraId="02C28B1D" w14:textId="77777777" w:rsidR="008D0804" w:rsidRPr="009A7CC1" w:rsidRDefault="008D0804" w:rsidP="008D0804">
            <w:pPr>
              <w:numPr>
                <w:ilvl w:val="0"/>
                <w:numId w:val="3"/>
              </w:numPr>
              <w:spacing w:beforeLines="1" w:before="2" w:after="0" w:line="240" w:lineRule="auto"/>
              <w:contextualSpacing/>
              <w:rPr>
                <w:rFonts w:eastAsiaTheme="minorEastAsia"/>
                <w:b/>
                <w:bCs/>
                <w:color w:val="4472C4" w:themeColor="accent1"/>
                <w:sz w:val="24"/>
                <w:szCs w:val="24"/>
              </w:rPr>
            </w:pPr>
            <w:r w:rsidRPr="009A7CC1">
              <w:rPr>
                <w:rFonts w:ascii="Times New Roman" w:eastAsia="Times New Roman" w:hAnsi="Times New Roman" w:cs="Times New Roman"/>
                <w:b/>
                <w:bCs/>
                <w:color w:val="4472C4" w:themeColor="accent1"/>
                <w:sz w:val="24"/>
                <w:szCs w:val="24"/>
              </w:rPr>
              <w:t>The NIH Grade Levels</w:t>
            </w:r>
          </w:p>
          <w:p w14:paraId="7C5F7880" w14:textId="77777777" w:rsidR="008D0804" w:rsidRPr="009A7CC1" w:rsidRDefault="008D0804" w:rsidP="008D0804">
            <w:pPr>
              <w:numPr>
                <w:ilvl w:val="0"/>
                <w:numId w:val="1"/>
              </w:numPr>
              <w:spacing w:beforeLines="1" w:before="2" w:after="0" w:line="240" w:lineRule="auto"/>
              <w:contextualSpacing/>
              <w:rPr>
                <w:rFonts w:eastAsiaTheme="minorEastAsia"/>
                <w:b/>
                <w:bCs/>
                <w:color w:val="4472C4" w:themeColor="accent1"/>
                <w:sz w:val="24"/>
                <w:szCs w:val="24"/>
              </w:rPr>
            </w:pPr>
            <w:r w:rsidRPr="009A7CC1">
              <w:rPr>
                <w:rFonts w:ascii="Times New Roman" w:eastAsia="Times New Roman" w:hAnsi="Times New Roman" w:cs="Times New Roman"/>
                <w:b/>
                <w:bCs/>
                <w:color w:val="4472C4" w:themeColor="accent1"/>
                <w:sz w:val="24"/>
                <w:szCs w:val="24"/>
              </w:rPr>
              <w:t>Ethnicity, Race, and Sex Indicators</w:t>
            </w:r>
          </w:p>
          <w:p w14:paraId="759EC3B4" w14:textId="77777777" w:rsidR="008D0804" w:rsidRPr="009A7CC1" w:rsidRDefault="008D0804" w:rsidP="008D0804">
            <w:pPr>
              <w:spacing w:line="240" w:lineRule="auto"/>
            </w:pPr>
            <w:r w:rsidRPr="009A7CC1">
              <w:rPr>
                <w:rFonts w:ascii="Times New Roman" w:eastAsia="Times New Roman" w:hAnsi="Times New Roman" w:cs="Times New Roman"/>
                <w:b/>
                <w:bCs/>
                <w:color w:val="4472C4" w:themeColor="accent1"/>
                <w:sz w:val="24"/>
                <w:szCs w:val="24"/>
              </w:rPr>
              <w:t xml:space="preserve"> </w:t>
            </w:r>
          </w:p>
          <w:p w14:paraId="66C6D53D" w14:textId="77777777" w:rsidR="008D0804" w:rsidRPr="009A7CC1" w:rsidRDefault="008D0804" w:rsidP="008D0804">
            <w:pPr>
              <w:spacing w:line="240" w:lineRule="auto"/>
              <w:ind w:left="720"/>
            </w:pPr>
            <w:r w:rsidRPr="009A7CC1">
              <w:rPr>
                <w:rFonts w:ascii="Times New Roman" w:eastAsia="Times New Roman" w:hAnsi="Times New Roman" w:cs="Times New Roman"/>
                <w:sz w:val="24"/>
                <w:szCs w:val="24"/>
              </w:rPr>
              <w:t xml:space="preserve">In </w:t>
            </w:r>
            <w:r w:rsidRPr="000A58EF">
              <w:rPr>
                <w:rFonts w:ascii="Times New Roman" w:eastAsia="Times New Roman" w:hAnsi="Times New Roman" w:cs="Times New Roman"/>
                <w:sz w:val="24"/>
                <w:szCs w:val="24"/>
              </w:rPr>
              <w:t>FY 2020, the NIH had 48 employees at the SES grade, 1,485 employees at the GS-15 grade, 2,808 employees at the GS-14 grade, 3,735 employees at the GS-13 grade and 2 employees at the “</w:t>
            </w:r>
            <w:r>
              <w:rPr>
                <w:rFonts w:ascii="Times New Roman" w:eastAsia="Times New Roman" w:hAnsi="Times New Roman" w:cs="Times New Roman"/>
                <w:sz w:val="24"/>
                <w:szCs w:val="24"/>
              </w:rPr>
              <w:t>O</w:t>
            </w:r>
            <w:r w:rsidRPr="000A58EF">
              <w:rPr>
                <w:rFonts w:ascii="Times New Roman" w:eastAsia="Times New Roman" w:hAnsi="Times New Roman" w:cs="Times New Roman"/>
                <w:sz w:val="24"/>
                <w:szCs w:val="24"/>
              </w:rPr>
              <w:t xml:space="preserve">ther </w:t>
            </w:r>
            <w:r>
              <w:rPr>
                <w:rFonts w:ascii="Times New Roman" w:eastAsia="Times New Roman" w:hAnsi="Times New Roman" w:cs="Times New Roman"/>
                <w:sz w:val="24"/>
                <w:szCs w:val="24"/>
              </w:rPr>
              <w:t>S</w:t>
            </w:r>
            <w:r w:rsidRPr="000A58EF">
              <w:rPr>
                <w:rFonts w:ascii="Times New Roman" w:eastAsia="Times New Roman" w:hAnsi="Times New Roman" w:cs="Times New Roman"/>
                <w:sz w:val="24"/>
                <w:szCs w:val="24"/>
              </w:rPr>
              <w:t xml:space="preserve">enior pay” level. For the SES and </w:t>
            </w:r>
            <w:r>
              <w:rPr>
                <w:rFonts w:ascii="Times New Roman" w:eastAsia="Times New Roman" w:hAnsi="Times New Roman" w:cs="Times New Roman"/>
                <w:sz w:val="24"/>
                <w:szCs w:val="24"/>
              </w:rPr>
              <w:t>O</w:t>
            </w:r>
            <w:r w:rsidRPr="000A58EF">
              <w:rPr>
                <w:rFonts w:ascii="Times New Roman" w:eastAsia="Times New Roman" w:hAnsi="Times New Roman" w:cs="Times New Roman"/>
                <w:sz w:val="24"/>
                <w:szCs w:val="24"/>
              </w:rPr>
              <w:t xml:space="preserve">ther </w:t>
            </w:r>
            <w:r>
              <w:rPr>
                <w:rFonts w:ascii="Times New Roman" w:eastAsia="Times New Roman" w:hAnsi="Times New Roman" w:cs="Times New Roman"/>
                <w:sz w:val="24"/>
                <w:szCs w:val="24"/>
              </w:rPr>
              <w:t>S</w:t>
            </w:r>
            <w:r w:rsidRPr="000A58EF">
              <w:rPr>
                <w:rFonts w:ascii="Times New Roman" w:eastAsia="Times New Roman" w:hAnsi="Times New Roman" w:cs="Times New Roman"/>
                <w:sz w:val="24"/>
                <w:szCs w:val="24"/>
              </w:rPr>
              <w:t>enior pay grades</w:t>
            </w:r>
            <w:r>
              <w:rPr>
                <w:rFonts w:ascii="Times New Roman" w:eastAsia="Times New Roman" w:hAnsi="Times New Roman" w:cs="Times New Roman"/>
                <w:sz w:val="24"/>
                <w:szCs w:val="24"/>
              </w:rPr>
              <w:t xml:space="preserve"> only</w:t>
            </w:r>
            <w:r w:rsidRPr="000A58EF">
              <w:rPr>
                <w:rFonts w:ascii="Times New Roman" w:eastAsia="Times New Roman" w:hAnsi="Times New Roman" w:cs="Times New Roman"/>
                <w:sz w:val="24"/>
                <w:szCs w:val="24"/>
              </w:rPr>
              <w:t xml:space="preserve">, </w:t>
            </w:r>
            <w:r w:rsidRPr="004F4CF8">
              <w:rPr>
                <w:rFonts w:ascii="Times New Roman" w:eastAsia="Times New Roman" w:hAnsi="Times New Roman" w:cs="Times New Roman"/>
                <w:sz w:val="24"/>
                <w:szCs w:val="24"/>
              </w:rPr>
              <w:t>there is no representation of Hispanic or Latino males and females; Native Hawaiian or Pacific Islander males and females; and American Indian or Alaska Native males and females. They are below their respective CLF rates. However</w:t>
            </w:r>
            <w:r w:rsidRPr="009A7CC1">
              <w:rPr>
                <w:rFonts w:ascii="Times New Roman" w:eastAsia="Times New Roman" w:hAnsi="Times New Roman" w:cs="Times New Roman"/>
                <w:sz w:val="24"/>
                <w:szCs w:val="24"/>
              </w:rPr>
              <w:t xml:space="preserve">, the participation rate of </w:t>
            </w:r>
            <w:r>
              <w:rPr>
                <w:rFonts w:ascii="Times New Roman" w:eastAsia="Times New Roman" w:hAnsi="Times New Roman" w:cs="Times New Roman"/>
                <w:sz w:val="24"/>
                <w:szCs w:val="24"/>
              </w:rPr>
              <w:t>W</w:t>
            </w:r>
            <w:r w:rsidRPr="009A7CC1">
              <w:rPr>
                <w:rFonts w:ascii="Times New Roman" w:eastAsia="Times New Roman" w:hAnsi="Times New Roman" w:cs="Times New Roman"/>
                <w:sz w:val="24"/>
                <w:szCs w:val="24"/>
              </w:rPr>
              <w:t>hite males, and females; Black or African American males and females, Asian males and females exceeded the CLF rate.</w:t>
            </w:r>
          </w:p>
          <w:p w14:paraId="74EF60F2" w14:textId="77777777" w:rsidR="008D0804" w:rsidRPr="009A7CC1" w:rsidRDefault="008D0804" w:rsidP="008D0804">
            <w:pPr>
              <w:spacing w:line="240" w:lineRule="auto"/>
              <w:ind w:left="720"/>
            </w:pPr>
            <w:r w:rsidRPr="009A7CC1">
              <w:rPr>
                <w:rFonts w:ascii="Times New Roman" w:eastAsia="Times New Roman" w:hAnsi="Times New Roman" w:cs="Times New Roman"/>
                <w:sz w:val="24"/>
                <w:szCs w:val="24"/>
              </w:rPr>
              <w:t xml:space="preserve">For the GS-15 grade, the participation rates of Hispanic or Latino males and females, White males; Black or African American males; and American Indian or Alaska Native males and females were below their respective CLF rates. While there is no representation of Native Hawaiian or Pacific Islander males and females. However, the participation rate of </w:t>
            </w:r>
            <w:r>
              <w:rPr>
                <w:rFonts w:ascii="Times New Roman" w:eastAsia="Times New Roman" w:hAnsi="Times New Roman" w:cs="Times New Roman"/>
                <w:sz w:val="24"/>
                <w:szCs w:val="24"/>
              </w:rPr>
              <w:t>W</w:t>
            </w:r>
            <w:r w:rsidRPr="009A7CC1">
              <w:rPr>
                <w:rFonts w:ascii="Times New Roman" w:eastAsia="Times New Roman" w:hAnsi="Times New Roman" w:cs="Times New Roman"/>
                <w:sz w:val="24"/>
                <w:szCs w:val="24"/>
              </w:rPr>
              <w:t xml:space="preserve">hite females, Black or African or American females, Asian males and females exceeded the CLF rate. </w:t>
            </w:r>
          </w:p>
          <w:p w14:paraId="1E671150" w14:textId="77777777" w:rsidR="008D0804" w:rsidRPr="009A7CC1" w:rsidRDefault="008D0804" w:rsidP="008D0804">
            <w:pPr>
              <w:spacing w:line="240" w:lineRule="auto"/>
              <w:ind w:left="720"/>
            </w:pPr>
            <w:r w:rsidRPr="009A7CC1">
              <w:rPr>
                <w:rFonts w:ascii="Times New Roman" w:eastAsia="Times New Roman" w:hAnsi="Times New Roman" w:cs="Times New Roman"/>
                <w:sz w:val="24"/>
                <w:szCs w:val="24"/>
              </w:rPr>
              <w:t>Interestingly, for the GS-14 and GS-13 grades, the participation rates of Hispanic or Latino males and females; White males; Black or African American males, and American Indian or Alaska Native males were below their respective CLF rates. While there is no representation of Native Hawaiian or Pacific Islander males and females. However, the participation rate of White females; Black or African or American females, Asian males and females exceeded the CLF rate at these two grades.</w:t>
            </w:r>
          </w:p>
          <w:p w14:paraId="730FE507" w14:textId="77777777" w:rsidR="008D0804" w:rsidRPr="009A7CC1" w:rsidRDefault="008D0804" w:rsidP="008D0804">
            <w:pPr>
              <w:spacing w:after="0" w:line="240" w:lineRule="auto"/>
              <w:ind w:left="720"/>
            </w:pPr>
            <w:r w:rsidRPr="009A7CC1">
              <w:rPr>
                <w:rFonts w:ascii="Times New Roman" w:hAnsi="Times New Roman" w:cs="Times New Roman"/>
                <w:i/>
                <w:iCs/>
                <w:sz w:val="24"/>
                <w:szCs w:val="24"/>
              </w:rPr>
              <w:t>Data Source:  FEDSEP Table A4P</w:t>
            </w:r>
            <w:r w:rsidRPr="009A7CC1">
              <w:rPr>
                <w:rFonts w:ascii="Times New Roman" w:hAnsi="Times New Roman" w:cs="Times New Roman"/>
                <w:i/>
                <w:iCs/>
                <w:sz w:val="24"/>
                <w:szCs w:val="24"/>
              </w:rPr>
              <w:br/>
            </w:r>
          </w:p>
          <w:p w14:paraId="43D23BDF" w14:textId="77777777" w:rsidR="008D0804" w:rsidRPr="009A7CC1" w:rsidRDefault="008D0804" w:rsidP="008D0804">
            <w:pPr>
              <w:numPr>
                <w:ilvl w:val="0"/>
                <w:numId w:val="1"/>
              </w:numPr>
              <w:spacing w:beforeLines="1" w:before="2" w:after="0" w:line="240" w:lineRule="auto"/>
              <w:contextualSpacing/>
              <w:rPr>
                <w:rFonts w:ascii="Times" w:eastAsia="Times New Roman" w:hAnsi="Times" w:cs="Times New Roman"/>
                <w:sz w:val="20"/>
                <w:szCs w:val="20"/>
              </w:rPr>
            </w:pPr>
            <w:r w:rsidRPr="009A7CC1">
              <w:rPr>
                <w:rFonts w:ascii="Times New Roman" w:eastAsia="Times New Roman" w:hAnsi="Times New Roman" w:cs="Times New Roman"/>
                <w:color w:val="4472C4" w:themeColor="accent1"/>
                <w:sz w:val="24"/>
                <w:szCs w:val="24"/>
              </w:rPr>
              <w:t>Persons with Disabilities and Persons with Targeted Disabilities</w:t>
            </w:r>
          </w:p>
          <w:p w14:paraId="734FBD70" w14:textId="77777777" w:rsidR="008D0804" w:rsidRPr="009A7CC1" w:rsidRDefault="008D0804" w:rsidP="008D0804">
            <w:pPr>
              <w:spacing w:line="240" w:lineRule="auto"/>
              <w:ind w:left="720"/>
            </w:pPr>
            <w:r w:rsidRPr="009A7CC1">
              <w:rPr>
                <w:rFonts w:ascii="Times New Roman" w:eastAsia="Times New Roman" w:hAnsi="Times New Roman" w:cs="Times New Roman"/>
                <w:sz w:val="24"/>
                <w:szCs w:val="24"/>
              </w:rPr>
              <w:t xml:space="preserve">As noted previously, the NIH is striving to increase its participation rate for persons with disabilities and persons with targeted disabilities. As our goals are to increase </w:t>
            </w:r>
            <w:r w:rsidRPr="009A7CC1">
              <w:rPr>
                <w:rFonts w:ascii="Times New Roman" w:eastAsia="Times New Roman" w:hAnsi="Times New Roman" w:cs="Times New Roman"/>
                <w:sz w:val="24"/>
                <w:szCs w:val="24"/>
              </w:rPr>
              <w:lastRenderedPageBreak/>
              <w:t>participation in two grade ranges for both persons with disabilities and persons with targeted disabilities, we assess our progress for employees in the GS-10 and below range and the GS-11 and above range. For FY 2020, for the GS-10 and below grades, the NIH’s participation rate for persons with disabilities is 16.0% and 2.7% for persons with targeted disabilities. For the GS-11 and above grades, the NIH’s participation rate for persons with disabilities is 7.1% and 0.7% for persons with targeted disabilities.</w:t>
            </w:r>
          </w:p>
          <w:p w14:paraId="55237350" w14:textId="77777777" w:rsidR="008D0804" w:rsidRPr="009A7CC1" w:rsidRDefault="008D0804" w:rsidP="008D0804">
            <w:pPr>
              <w:spacing w:after="0" w:line="240" w:lineRule="auto"/>
              <w:ind w:left="720"/>
              <w:rPr>
                <w:rFonts w:ascii="Times New Roman" w:hAnsi="Times New Roman" w:cs="Times New Roman"/>
                <w:i/>
                <w:iCs/>
              </w:rPr>
            </w:pPr>
            <w:r w:rsidRPr="009A7CC1">
              <w:rPr>
                <w:rFonts w:ascii="Times New Roman" w:hAnsi="Times New Roman" w:cs="Times New Roman"/>
                <w:i/>
                <w:iCs/>
              </w:rPr>
              <w:t>Data Source:  FEDSEP Table B4P</w:t>
            </w:r>
          </w:p>
          <w:p w14:paraId="4C0BA731" w14:textId="77777777" w:rsidR="008D0804" w:rsidRPr="009A7CC1" w:rsidRDefault="008D0804" w:rsidP="008D0804">
            <w:pPr>
              <w:spacing w:line="240" w:lineRule="auto"/>
              <w:rPr>
                <w:i/>
                <w:iCs/>
              </w:rPr>
            </w:pPr>
            <w:r w:rsidRPr="009A7CC1">
              <w:rPr>
                <w:rFonts w:ascii="Times New Roman" w:eastAsia="Times New Roman" w:hAnsi="Times New Roman" w:cs="Times New Roman"/>
                <w:i/>
                <w:iCs/>
                <w:sz w:val="24"/>
                <w:szCs w:val="24"/>
              </w:rPr>
              <w:t xml:space="preserve"> </w:t>
            </w:r>
          </w:p>
          <w:p w14:paraId="7619E88D" w14:textId="77777777" w:rsidR="008D0804" w:rsidRPr="009A7CC1" w:rsidRDefault="008D0804" w:rsidP="008D0804">
            <w:pPr>
              <w:spacing w:line="240" w:lineRule="auto"/>
            </w:pPr>
            <w:r w:rsidRPr="009A7CC1">
              <w:rPr>
                <w:rFonts w:ascii="Times New Roman" w:eastAsia="Times New Roman" w:hAnsi="Times New Roman" w:cs="Times New Roman"/>
                <w:b/>
                <w:bCs/>
                <w:color w:val="4471C4"/>
                <w:sz w:val="24"/>
                <w:szCs w:val="24"/>
              </w:rPr>
              <w:t>C. New Hires:</w:t>
            </w:r>
          </w:p>
          <w:p w14:paraId="5AFB5CB0" w14:textId="77777777" w:rsidR="008D0804" w:rsidRPr="009A7CC1" w:rsidRDefault="008D0804" w:rsidP="008D0804">
            <w:pPr>
              <w:spacing w:line="240" w:lineRule="auto"/>
              <w:ind w:left="720"/>
            </w:pPr>
            <w:r w:rsidRPr="009A7CC1">
              <w:rPr>
                <w:rFonts w:ascii="Times New Roman" w:eastAsia="Times New Roman" w:hAnsi="Times New Roman" w:cs="Times New Roman"/>
                <w:color w:val="4472C4" w:themeColor="accent1"/>
                <w:sz w:val="24"/>
                <w:szCs w:val="24"/>
              </w:rPr>
              <w:t>1. Ethnicity, Race, and Sex Indicators</w:t>
            </w:r>
          </w:p>
          <w:p w14:paraId="781FA254" w14:textId="381D5529" w:rsidR="008D0804" w:rsidRPr="009A7CC1" w:rsidRDefault="008D0804" w:rsidP="008D0804">
            <w:pPr>
              <w:spacing w:line="240" w:lineRule="auto"/>
              <w:ind w:left="720"/>
            </w:pPr>
            <w:r w:rsidRPr="009A7CC1">
              <w:rPr>
                <w:rFonts w:ascii="Times New Roman" w:eastAsia="Times New Roman" w:hAnsi="Times New Roman" w:cs="Times New Roman"/>
                <w:sz w:val="24"/>
                <w:szCs w:val="24"/>
              </w:rPr>
              <w:t xml:space="preserve"> In FY </w:t>
            </w:r>
            <w:r w:rsidRPr="009B4683">
              <w:rPr>
                <w:rFonts w:ascii="Times New Roman" w:eastAsia="Times New Roman" w:hAnsi="Times New Roman" w:cs="Times New Roman"/>
                <w:sz w:val="24"/>
                <w:szCs w:val="24"/>
              </w:rPr>
              <w:t>2020, the NIH hired 1,584 new employees. Of that number, 589 (37.2%) males and 991 (62.6%) females. During this period, the hiring of males was significantly</w:t>
            </w:r>
            <w:r w:rsidRPr="009A7CC1">
              <w:rPr>
                <w:rFonts w:ascii="Times New Roman" w:eastAsia="Times New Roman" w:hAnsi="Times New Roman" w:cs="Times New Roman"/>
                <w:sz w:val="24"/>
                <w:szCs w:val="24"/>
              </w:rPr>
              <w:t xml:space="preserve"> below the CLF, while the hiring of females was significantly above the CLF. Additionally, the hiring of Hispanic and Latino males and females,</w:t>
            </w:r>
            <w:r>
              <w:rPr>
                <w:rFonts w:ascii="Times New Roman" w:eastAsia="Times New Roman" w:hAnsi="Times New Roman" w:cs="Times New Roman"/>
                <w:sz w:val="24"/>
                <w:szCs w:val="24"/>
              </w:rPr>
              <w:t xml:space="preserve"> White </w:t>
            </w:r>
            <w:proofErr w:type="gramStart"/>
            <w:r>
              <w:rPr>
                <w:rFonts w:ascii="Times New Roman" w:eastAsia="Times New Roman" w:hAnsi="Times New Roman" w:cs="Times New Roman"/>
                <w:sz w:val="24"/>
                <w:szCs w:val="24"/>
              </w:rPr>
              <w:t>males</w:t>
            </w:r>
            <w:proofErr w:type="gramEnd"/>
            <w:r>
              <w:rPr>
                <w:rFonts w:ascii="Times New Roman" w:eastAsia="Times New Roman" w:hAnsi="Times New Roman" w:cs="Times New Roman"/>
                <w:sz w:val="24"/>
                <w:szCs w:val="24"/>
              </w:rPr>
              <w:t xml:space="preserve"> and females, and Native Hawaiian or Pacific Islander males</w:t>
            </w:r>
            <w:r w:rsidRPr="009A7CC1">
              <w:rPr>
                <w:rFonts w:ascii="Times New Roman" w:eastAsia="Times New Roman" w:hAnsi="Times New Roman" w:cs="Times New Roman"/>
                <w:sz w:val="24"/>
                <w:szCs w:val="24"/>
              </w:rPr>
              <w:t xml:space="preserve"> s was below the CLF, </w:t>
            </w:r>
            <w:r>
              <w:rPr>
                <w:rFonts w:ascii="Times New Roman" w:eastAsia="Times New Roman" w:hAnsi="Times New Roman" w:cs="Times New Roman"/>
                <w:sz w:val="24"/>
                <w:szCs w:val="24"/>
              </w:rPr>
              <w:t>t</w:t>
            </w:r>
            <w:r w:rsidRPr="009A7CC1">
              <w:rPr>
                <w:rFonts w:ascii="Times New Roman" w:eastAsia="Times New Roman" w:hAnsi="Times New Roman" w:cs="Times New Roman"/>
                <w:sz w:val="24"/>
                <w:szCs w:val="24"/>
              </w:rPr>
              <w:t xml:space="preserve">he hiring of Black or African American </w:t>
            </w:r>
            <w:r>
              <w:rPr>
                <w:rFonts w:ascii="Times New Roman" w:eastAsia="Times New Roman" w:hAnsi="Times New Roman" w:cs="Times New Roman"/>
                <w:sz w:val="24"/>
                <w:szCs w:val="24"/>
              </w:rPr>
              <w:t xml:space="preserve">males and </w:t>
            </w:r>
            <w:r w:rsidRPr="009A7CC1">
              <w:rPr>
                <w:rFonts w:ascii="Times New Roman" w:eastAsia="Times New Roman" w:hAnsi="Times New Roman" w:cs="Times New Roman"/>
                <w:sz w:val="24"/>
                <w:szCs w:val="24"/>
              </w:rPr>
              <w:t>females, Asian males and females</w:t>
            </w:r>
            <w:r>
              <w:rPr>
                <w:rFonts w:ascii="Times New Roman" w:eastAsia="Times New Roman" w:hAnsi="Times New Roman" w:cs="Times New Roman"/>
                <w:sz w:val="24"/>
                <w:szCs w:val="24"/>
              </w:rPr>
              <w:t xml:space="preserve">, </w:t>
            </w:r>
            <w:r w:rsidRPr="009A7CC1">
              <w:rPr>
                <w:rFonts w:ascii="Times New Roman" w:eastAsia="Times New Roman" w:hAnsi="Times New Roman" w:cs="Times New Roman"/>
                <w:color w:val="000000" w:themeColor="text1"/>
                <w:sz w:val="24"/>
                <w:szCs w:val="24"/>
              </w:rPr>
              <w:t>Native Hawaiian or Pacific Islander females</w:t>
            </w:r>
            <w:r w:rsidRPr="009A7C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9A7CC1">
              <w:rPr>
                <w:rFonts w:ascii="Times New Roman" w:eastAsia="Times New Roman" w:hAnsi="Times New Roman" w:cs="Times New Roman"/>
                <w:sz w:val="24"/>
                <w:szCs w:val="24"/>
              </w:rPr>
              <w:t xml:space="preserve"> American Indian or Alaska Native males and females </w:t>
            </w:r>
            <w:r w:rsidR="00C660D9" w:rsidRPr="009A7CC1">
              <w:rPr>
                <w:rFonts w:ascii="Times New Roman" w:eastAsia="Times New Roman" w:hAnsi="Times New Roman" w:cs="Times New Roman"/>
                <w:sz w:val="24"/>
                <w:szCs w:val="24"/>
              </w:rPr>
              <w:t>w</w:t>
            </w:r>
            <w:r w:rsidR="00C660D9">
              <w:rPr>
                <w:rFonts w:ascii="Times New Roman" w:eastAsia="Times New Roman" w:hAnsi="Times New Roman" w:cs="Times New Roman"/>
                <w:sz w:val="24"/>
                <w:szCs w:val="24"/>
              </w:rPr>
              <w:t>ere</w:t>
            </w:r>
            <w:r w:rsidR="00C660D9" w:rsidRPr="009A7CC1">
              <w:rPr>
                <w:rFonts w:ascii="Times New Roman" w:eastAsia="Times New Roman" w:hAnsi="Times New Roman" w:cs="Times New Roman"/>
                <w:sz w:val="24"/>
                <w:szCs w:val="24"/>
              </w:rPr>
              <w:t xml:space="preserve"> </w:t>
            </w:r>
            <w:r w:rsidRPr="009A7CC1">
              <w:rPr>
                <w:rFonts w:ascii="Times New Roman" w:eastAsia="Times New Roman" w:hAnsi="Times New Roman" w:cs="Times New Roman"/>
                <w:sz w:val="24"/>
                <w:szCs w:val="24"/>
              </w:rPr>
              <w:t>above the CLF.</w:t>
            </w:r>
          </w:p>
          <w:p w14:paraId="70A35AE9" w14:textId="77777777" w:rsidR="008D0804" w:rsidRPr="009A7CC1" w:rsidRDefault="008D0804" w:rsidP="008D0804">
            <w:pPr>
              <w:spacing w:after="0" w:line="240" w:lineRule="auto"/>
              <w:ind w:left="720"/>
              <w:rPr>
                <w:rFonts w:ascii="Times New Roman" w:hAnsi="Times New Roman" w:cs="Times New Roman"/>
                <w:i/>
                <w:iCs/>
                <w:sz w:val="24"/>
                <w:szCs w:val="24"/>
              </w:rPr>
            </w:pPr>
            <w:r w:rsidRPr="009A7CC1">
              <w:rPr>
                <w:rFonts w:ascii="Times New Roman" w:hAnsi="Times New Roman" w:cs="Times New Roman"/>
                <w:i/>
                <w:iCs/>
                <w:sz w:val="24"/>
                <w:szCs w:val="24"/>
              </w:rPr>
              <w:t>Data Source:  FEDSEP Table A1</w:t>
            </w:r>
          </w:p>
          <w:p w14:paraId="45E39A26" w14:textId="77777777" w:rsidR="008D0804" w:rsidRPr="00B44A94" w:rsidRDefault="008D0804" w:rsidP="008D0804">
            <w:pPr>
              <w:spacing w:line="240" w:lineRule="auto"/>
              <w:ind w:left="720"/>
            </w:pPr>
            <w:r w:rsidRPr="009A7CC1">
              <w:rPr>
                <w:rFonts w:ascii="Times New Roman" w:eastAsia="Times New Roman" w:hAnsi="Times New Roman" w:cs="Times New Roman"/>
                <w:sz w:val="24"/>
                <w:szCs w:val="24"/>
              </w:rPr>
              <w:br/>
            </w:r>
            <w:r w:rsidRPr="00B44A94">
              <w:rPr>
                <w:rFonts w:ascii="Times New Roman" w:eastAsia="Times New Roman" w:hAnsi="Times New Roman" w:cs="Times New Roman"/>
                <w:color w:val="4472C4" w:themeColor="accent1"/>
                <w:sz w:val="24"/>
                <w:szCs w:val="24"/>
              </w:rPr>
              <w:t>2. Persons with Disabilities and Persons with Targeted Disabilities</w:t>
            </w:r>
          </w:p>
          <w:p w14:paraId="479D873C" w14:textId="51865554" w:rsidR="008D0804" w:rsidRPr="009A7CC1" w:rsidRDefault="008D0804" w:rsidP="008D0804">
            <w:pPr>
              <w:spacing w:line="240" w:lineRule="auto"/>
              <w:ind w:left="720"/>
            </w:pPr>
            <w:r w:rsidRPr="00B44A94">
              <w:rPr>
                <w:rFonts w:ascii="Times New Roman" w:eastAsia="Times New Roman" w:hAnsi="Times New Roman" w:cs="Times New Roman"/>
                <w:sz w:val="24"/>
                <w:szCs w:val="24"/>
              </w:rPr>
              <w:t xml:space="preserve"> As noted above, in FY 2020, the NIH hired 1,584 new employees. Of that number, 12.3% identified as having a disability</w:t>
            </w:r>
            <w:r w:rsidR="00C660D9">
              <w:rPr>
                <w:rFonts w:ascii="Times New Roman" w:eastAsia="Times New Roman" w:hAnsi="Times New Roman" w:cs="Times New Roman"/>
                <w:sz w:val="24"/>
                <w:szCs w:val="24"/>
              </w:rPr>
              <w:t>,</w:t>
            </w:r>
            <w:r w:rsidRPr="00B44A94">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9</w:t>
            </w:r>
            <w:r w:rsidRPr="00B44A94">
              <w:rPr>
                <w:rFonts w:ascii="Times New Roman" w:eastAsia="Times New Roman" w:hAnsi="Times New Roman" w:cs="Times New Roman"/>
                <w:sz w:val="24"/>
                <w:szCs w:val="24"/>
              </w:rPr>
              <w:t xml:space="preserve">% identified as having a targeted disability. As </w:t>
            </w:r>
            <w:proofErr w:type="gramStart"/>
            <w:r w:rsidRPr="00B44A94">
              <w:rPr>
                <w:rFonts w:ascii="Times New Roman" w:eastAsia="Times New Roman" w:hAnsi="Times New Roman" w:cs="Times New Roman"/>
                <w:sz w:val="24"/>
                <w:szCs w:val="24"/>
              </w:rPr>
              <w:t>both of these</w:t>
            </w:r>
            <w:proofErr w:type="gramEnd"/>
            <w:r w:rsidRPr="00B44A94">
              <w:rPr>
                <w:rFonts w:ascii="Times New Roman" w:eastAsia="Times New Roman" w:hAnsi="Times New Roman" w:cs="Times New Roman"/>
                <w:sz w:val="24"/>
                <w:szCs w:val="24"/>
              </w:rPr>
              <w:t xml:space="preserve"> new hire percentages are </w:t>
            </w:r>
            <w:r w:rsidRPr="009A3236">
              <w:rPr>
                <w:rFonts w:ascii="Times New Roman" w:eastAsia="Times New Roman" w:hAnsi="Times New Roman" w:cs="Times New Roman"/>
                <w:sz w:val="24"/>
                <w:szCs w:val="24"/>
              </w:rPr>
              <w:t>higher</w:t>
            </w:r>
            <w:r w:rsidRPr="00B44A94">
              <w:rPr>
                <w:rFonts w:ascii="Times New Roman" w:eastAsia="Times New Roman" w:hAnsi="Times New Roman" w:cs="Times New Roman"/>
                <w:sz w:val="24"/>
                <w:szCs w:val="24"/>
              </w:rPr>
              <w:t xml:space="preserve"> than the cumulative participation rates for persons with disabilities (7.7%) and persons with targeted disabilities (0.9%) in the workforce, the NIH is moving in the right direction in meeting our hiring goals for persons with disabilities and persons with targeted disabilities.</w:t>
            </w:r>
          </w:p>
          <w:p w14:paraId="0159E410" w14:textId="77777777" w:rsidR="008D0804" w:rsidRPr="009A7CC1" w:rsidRDefault="008D0804" w:rsidP="008D0804">
            <w:pPr>
              <w:spacing w:after="0" w:line="240" w:lineRule="auto"/>
              <w:ind w:left="720"/>
              <w:rPr>
                <w:rFonts w:ascii="Times New Roman" w:hAnsi="Times New Roman" w:cs="Times New Roman"/>
                <w:i/>
                <w:iCs/>
                <w:sz w:val="24"/>
                <w:szCs w:val="24"/>
              </w:rPr>
            </w:pPr>
            <w:r w:rsidRPr="009A7CC1">
              <w:rPr>
                <w:rFonts w:ascii="Times New Roman" w:hAnsi="Times New Roman" w:cs="Times New Roman"/>
                <w:i/>
                <w:iCs/>
                <w:sz w:val="24"/>
                <w:szCs w:val="24"/>
              </w:rPr>
              <w:t>Data Source:  FEDSEP Table B1-2</w:t>
            </w:r>
          </w:p>
          <w:p w14:paraId="708EF66D" w14:textId="77777777" w:rsidR="008D0804" w:rsidRPr="009A7CC1" w:rsidRDefault="008D0804" w:rsidP="008D0804">
            <w:pPr>
              <w:spacing w:line="240" w:lineRule="auto"/>
            </w:pPr>
            <w:r w:rsidRPr="009A7CC1">
              <w:rPr>
                <w:rFonts w:ascii="Calibri" w:eastAsia="Calibri" w:hAnsi="Calibri" w:cs="Calibri"/>
                <w:color w:val="FF0000"/>
              </w:rPr>
              <w:t xml:space="preserve"> </w:t>
            </w:r>
          </w:p>
          <w:p w14:paraId="3790B1C7" w14:textId="77777777" w:rsidR="008D0804" w:rsidRPr="009A7CC1" w:rsidRDefault="008D0804" w:rsidP="008D0804">
            <w:pPr>
              <w:spacing w:line="240" w:lineRule="auto"/>
            </w:pPr>
            <w:r w:rsidRPr="009A7CC1">
              <w:rPr>
                <w:rFonts w:ascii="Times New Roman" w:eastAsia="Times New Roman" w:hAnsi="Times New Roman" w:cs="Times New Roman"/>
                <w:color w:val="4472C4" w:themeColor="accent1"/>
                <w:sz w:val="24"/>
                <w:szCs w:val="24"/>
              </w:rPr>
              <w:t>D. Separations:</w:t>
            </w:r>
          </w:p>
          <w:p w14:paraId="4501002D" w14:textId="77777777" w:rsidR="008D0804" w:rsidRPr="009A7CC1" w:rsidRDefault="008D0804" w:rsidP="008D0804">
            <w:pPr>
              <w:spacing w:line="240" w:lineRule="auto"/>
              <w:ind w:left="720"/>
            </w:pPr>
            <w:r w:rsidRPr="009A7CC1">
              <w:rPr>
                <w:rFonts w:ascii="Times New Roman" w:eastAsia="Times New Roman" w:hAnsi="Times New Roman" w:cs="Times New Roman"/>
                <w:color w:val="4471C4"/>
                <w:sz w:val="24"/>
                <w:szCs w:val="24"/>
              </w:rPr>
              <w:t>1. Ethnicity, Race, and Sex Indicators</w:t>
            </w:r>
          </w:p>
          <w:p w14:paraId="527092DE" w14:textId="77777777" w:rsidR="008D0804" w:rsidRPr="009A7CC1" w:rsidRDefault="008D0804" w:rsidP="008D0804">
            <w:pPr>
              <w:spacing w:line="240" w:lineRule="auto"/>
              <w:ind w:left="720"/>
            </w:pPr>
            <w:r w:rsidRPr="009A7CC1">
              <w:rPr>
                <w:rFonts w:ascii="Times New Roman" w:eastAsia="Times New Roman" w:hAnsi="Times New Roman" w:cs="Times New Roman"/>
                <w:sz w:val="24"/>
                <w:szCs w:val="24"/>
              </w:rPr>
              <w:t xml:space="preserve"> </w:t>
            </w:r>
            <w:r w:rsidRPr="00020217">
              <w:rPr>
                <w:rFonts w:ascii="Times New Roman" w:eastAsia="Times New Roman" w:hAnsi="Times New Roman" w:cs="Times New Roman"/>
                <w:sz w:val="24"/>
                <w:szCs w:val="24"/>
              </w:rPr>
              <w:t>In FY 2020, the NIH loss 935 employees. Of that number, 398 (42.6%) males and 537 (57.4%) females. During this period, the loss of males was significantly below the CLF, while the loss of females</w:t>
            </w:r>
            <w:r w:rsidRPr="009A7CC1">
              <w:rPr>
                <w:rFonts w:ascii="Times New Roman" w:eastAsia="Times New Roman" w:hAnsi="Times New Roman" w:cs="Times New Roman"/>
                <w:sz w:val="24"/>
                <w:szCs w:val="24"/>
              </w:rPr>
              <w:t xml:space="preserve"> was significantly above the CLF. Additionally, the loss of Hispanic and Latino males and females, White </w:t>
            </w:r>
            <w:proofErr w:type="gramStart"/>
            <w:r w:rsidRPr="009A7CC1">
              <w:rPr>
                <w:rFonts w:ascii="Times New Roman" w:eastAsia="Times New Roman" w:hAnsi="Times New Roman" w:cs="Times New Roman"/>
                <w:sz w:val="24"/>
                <w:szCs w:val="24"/>
              </w:rPr>
              <w:t>males</w:t>
            </w:r>
            <w:proofErr w:type="gramEnd"/>
            <w:r w:rsidRPr="009A7CC1">
              <w:rPr>
                <w:rFonts w:ascii="Times New Roman" w:eastAsia="Times New Roman" w:hAnsi="Times New Roman" w:cs="Times New Roman"/>
                <w:sz w:val="24"/>
                <w:szCs w:val="24"/>
              </w:rPr>
              <w:t xml:space="preserve"> and females, and</w:t>
            </w:r>
            <w:r w:rsidRPr="009A7CC1">
              <w:rPr>
                <w:rFonts w:ascii="Times New Roman" w:eastAsia="Times New Roman" w:hAnsi="Times New Roman" w:cs="Times New Roman"/>
                <w:color w:val="000000" w:themeColor="text1"/>
                <w:sz w:val="24"/>
                <w:szCs w:val="24"/>
              </w:rPr>
              <w:t xml:space="preserve"> </w:t>
            </w:r>
            <w:r w:rsidRPr="009A3236">
              <w:rPr>
                <w:rFonts w:ascii="Times New Roman" w:eastAsia="Times New Roman" w:hAnsi="Times New Roman" w:cs="Times New Roman"/>
                <w:color w:val="000000" w:themeColor="text1"/>
                <w:sz w:val="24"/>
                <w:szCs w:val="24"/>
              </w:rPr>
              <w:t>American Indian or Alaska Native males and females</w:t>
            </w:r>
            <w:r w:rsidRPr="009A3236">
              <w:rPr>
                <w:rFonts w:ascii="Times New Roman" w:eastAsia="Times New Roman" w:hAnsi="Times New Roman" w:cs="Times New Roman"/>
                <w:sz w:val="24"/>
                <w:szCs w:val="24"/>
              </w:rPr>
              <w:t xml:space="preserve"> was below the CLF,</w:t>
            </w:r>
            <w:r w:rsidRPr="009A7CC1">
              <w:rPr>
                <w:rFonts w:ascii="Times New Roman" w:eastAsia="Times New Roman" w:hAnsi="Times New Roman" w:cs="Times New Roman"/>
                <w:sz w:val="24"/>
                <w:szCs w:val="24"/>
              </w:rPr>
              <w:t xml:space="preserve"> while the loss of </w:t>
            </w:r>
            <w:r w:rsidRPr="009A7CC1">
              <w:rPr>
                <w:rFonts w:ascii="Times New Roman" w:eastAsia="Times New Roman" w:hAnsi="Times New Roman" w:cs="Times New Roman"/>
                <w:color w:val="000000" w:themeColor="text1"/>
                <w:sz w:val="24"/>
                <w:szCs w:val="24"/>
              </w:rPr>
              <w:t xml:space="preserve">Black or African American males and females, and Asian males and females </w:t>
            </w:r>
            <w:r w:rsidRPr="009A7CC1">
              <w:rPr>
                <w:rFonts w:ascii="Times New Roman" w:eastAsia="Times New Roman" w:hAnsi="Times New Roman" w:cs="Times New Roman"/>
                <w:sz w:val="24"/>
                <w:szCs w:val="24"/>
              </w:rPr>
              <w:t xml:space="preserve">was significantly above the CLF. Although, NIH had no representation or separations of </w:t>
            </w:r>
            <w:r w:rsidRPr="009A7CC1">
              <w:rPr>
                <w:rFonts w:ascii="Times New Roman" w:eastAsia="Times New Roman" w:hAnsi="Times New Roman" w:cs="Times New Roman"/>
                <w:color w:val="000000" w:themeColor="text1"/>
                <w:sz w:val="24"/>
                <w:szCs w:val="24"/>
              </w:rPr>
              <w:t>Native Hawaiian or Pacific Islander males and females.</w:t>
            </w:r>
          </w:p>
          <w:p w14:paraId="43BF244B" w14:textId="77777777" w:rsidR="008D0804" w:rsidRPr="009A7CC1" w:rsidRDefault="008D0804" w:rsidP="008D0804">
            <w:pPr>
              <w:ind w:left="720"/>
              <w:rPr>
                <w:rFonts w:ascii="Times New Roman" w:hAnsi="Times New Roman" w:cs="Times New Roman"/>
                <w:i/>
                <w:iCs/>
                <w:sz w:val="24"/>
                <w:szCs w:val="24"/>
              </w:rPr>
            </w:pPr>
            <w:r w:rsidRPr="009A7CC1">
              <w:rPr>
                <w:rFonts w:ascii="Times New Roman" w:hAnsi="Times New Roman" w:cs="Times New Roman"/>
                <w:i/>
                <w:iCs/>
                <w:sz w:val="24"/>
                <w:szCs w:val="24"/>
              </w:rPr>
              <w:lastRenderedPageBreak/>
              <w:t>Data Source:  FEDSEP Table</w:t>
            </w:r>
            <w:r>
              <w:rPr>
                <w:rFonts w:ascii="Times New Roman" w:hAnsi="Times New Roman" w:cs="Times New Roman"/>
                <w:i/>
                <w:iCs/>
                <w:sz w:val="24"/>
                <w:szCs w:val="24"/>
              </w:rPr>
              <w:t xml:space="preserve"> </w:t>
            </w:r>
            <w:r w:rsidRPr="009A7CC1">
              <w:rPr>
                <w:rFonts w:ascii="Times New Roman" w:hAnsi="Times New Roman" w:cs="Times New Roman"/>
                <w:i/>
                <w:iCs/>
                <w:sz w:val="24"/>
                <w:szCs w:val="24"/>
              </w:rPr>
              <w:t>A1</w:t>
            </w:r>
          </w:p>
          <w:p w14:paraId="16E01C54" w14:textId="77777777" w:rsidR="008D0804" w:rsidRPr="009A7CC1" w:rsidRDefault="008D0804" w:rsidP="008D0804">
            <w:pPr>
              <w:spacing w:line="240" w:lineRule="auto"/>
              <w:ind w:left="720"/>
            </w:pPr>
            <w:r w:rsidRPr="009A7CC1">
              <w:rPr>
                <w:rFonts w:ascii="Calibri" w:eastAsia="Calibri" w:hAnsi="Calibri" w:cs="Calibri"/>
                <w:color w:val="FF0000"/>
              </w:rPr>
              <w:t xml:space="preserve"> </w:t>
            </w:r>
          </w:p>
          <w:p w14:paraId="2EAB7625" w14:textId="77777777" w:rsidR="008D0804" w:rsidRPr="009A7CC1" w:rsidRDefault="008D0804" w:rsidP="008D0804">
            <w:pPr>
              <w:spacing w:line="240" w:lineRule="auto"/>
              <w:ind w:left="720"/>
            </w:pPr>
            <w:r w:rsidRPr="009A7CC1">
              <w:rPr>
                <w:rFonts w:ascii="Times New Roman" w:eastAsia="Times New Roman" w:hAnsi="Times New Roman" w:cs="Times New Roman"/>
                <w:color w:val="4472C4" w:themeColor="accent1"/>
                <w:sz w:val="24"/>
                <w:szCs w:val="24"/>
              </w:rPr>
              <w:t>2. Persons with Disabilities and Persons with Targeted Disabilities</w:t>
            </w:r>
          </w:p>
          <w:p w14:paraId="02E022B1" w14:textId="72B29196" w:rsidR="008D0804" w:rsidRPr="009A7CC1" w:rsidRDefault="008D0804" w:rsidP="008D0804">
            <w:pPr>
              <w:spacing w:line="240" w:lineRule="auto"/>
              <w:ind w:left="720"/>
            </w:pPr>
            <w:r w:rsidRPr="009A7CC1">
              <w:rPr>
                <w:rFonts w:ascii="Calibri" w:eastAsia="Calibri" w:hAnsi="Calibri" w:cs="Calibri"/>
                <w:color w:val="4472C4" w:themeColor="accent1"/>
              </w:rPr>
              <w:t xml:space="preserve"> </w:t>
            </w:r>
            <w:r w:rsidRPr="009A7CC1">
              <w:rPr>
                <w:rFonts w:ascii="Times New Roman" w:eastAsia="Times New Roman" w:hAnsi="Times New Roman" w:cs="Times New Roman"/>
                <w:sz w:val="24"/>
                <w:szCs w:val="24"/>
              </w:rPr>
              <w:t xml:space="preserve">As noted above, in FY 2020, the </w:t>
            </w:r>
            <w:r w:rsidRPr="00AD0DB0">
              <w:rPr>
                <w:rFonts w:ascii="Times New Roman" w:eastAsia="Times New Roman" w:hAnsi="Times New Roman" w:cs="Times New Roman"/>
                <w:sz w:val="24"/>
                <w:szCs w:val="24"/>
              </w:rPr>
              <w:t>NIH lost 935 employees. Of that number, 6.2% identified as having a disability</w:t>
            </w:r>
            <w:r w:rsidR="00C660D9">
              <w:rPr>
                <w:rFonts w:ascii="Times New Roman" w:eastAsia="Times New Roman" w:hAnsi="Times New Roman" w:cs="Times New Roman"/>
                <w:sz w:val="24"/>
                <w:szCs w:val="24"/>
              </w:rPr>
              <w:t>,</w:t>
            </w:r>
            <w:r w:rsidRPr="00AD0DB0">
              <w:rPr>
                <w:rFonts w:ascii="Times New Roman" w:eastAsia="Times New Roman" w:hAnsi="Times New Roman" w:cs="Times New Roman"/>
                <w:sz w:val="24"/>
                <w:szCs w:val="24"/>
              </w:rPr>
              <w:t xml:space="preserve"> and 4.6% identified as having</w:t>
            </w:r>
            <w:r w:rsidRPr="009A7CC1">
              <w:rPr>
                <w:rFonts w:ascii="Times New Roman" w:eastAsia="Times New Roman" w:hAnsi="Times New Roman" w:cs="Times New Roman"/>
                <w:sz w:val="24"/>
                <w:szCs w:val="24"/>
              </w:rPr>
              <w:t xml:space="preserve"> a targeted disability. As the Targeted disability separation percentage is higher than the cumulative participation rate for targeted disabilities (0.</w:t>
            </w:r>
            <w:r>
              <w:rPr>
                <w:rFonts w:ascii="Times New Roman" w:eastAsia="Times New Roman" w:hAnsi="Times New Roman" w:cs="Times New Roman"/>
                <w:sz w:val="24"/>
                <w:szCs w:val="24"/>
              </w:rPr>
              <w:t>9</w:t>
            </w:r>
            <w:r w:rsidRPr="009A7CC1">
              <w:rPr>
                <w:rFonts w:ascii="Times New Roman" w:eastAsia="Times New Roman" w:hAnsi="Times New Roman" w:cs="Times New Roman"/>
                <w:sz w:val="24"/>
                <w:szCs w:val="24"/>
              </w:rPr>
              <w:t>%) in the workforce, the NIH is moving in the right direction in meeting our hiring goal of 2.0% for persons with targeted disabilities.</w:t>
            </w:r>
          </w:p>
          <w:p w14:paraId="6B9F8B15" w14:textId="77777777" w:rsidR="008D0804" w:rsidRPr="009A7CC1" w:rsidRDefault="008D0804" w:rsidP="008D0804">
            <w:pPr>
              <w:spacing w:after="0" w:line="240" w:lineRule="auto"/>
              <w:ind w:left="720"/>
              <w:rPr>
                <w:rFonts w:ascii="Times New Roman" w:hAnsi="Times New Roman" w:cs="Times New Roman"/>
                <w:i/>
                <w:iCs/>
                <w:sz w:val="24"/>
                <w:szCs w:val="24"/>
              </w:rPr>
            </w:pPr>
            <w:r w:rsidRPr="009A7CC1">
              <w:rPr>
                <w:rFonts w:ascii="Times New Roman" w:hAnsi="Times New Roman" w:cs="Times New Roman"/>
                <w:i/>
                <w:iCs/>
                <w:sz w:val="24"/>
                <w:szCs w:val="24"/>
              </w:rPr>
              <w:t>Data Source:  FEDSEP Table B1-2</w:t>
            </w:r>
          </w:p>
          <w:p w14:paraId="62A799F8" w14:textId="77777777" w:rsidR="008D0804" w:rsidRPr="009A7CC1" w:rsidRDefault="008D0804" w:rsidP="008D0804">
            <w:pPr>
              <w:spacing w:line="240" w:lineRule="auto"/>
            </w:pPr>
            <w:r w:rsidRPr="009A7CC1">
              <w:rPr>
                <w:rFonts w:ascii="Calibri" w:eastAsia="Calibri" w:hAnsi="Calibri" w:cs="Calibri"/>
                <w:color w:val="FF0000"/>
              </w:rPr>
              <w:t xml:space="preserve"> </w:t>
            </w:r>
          </w:p>
          <w:p w14:paraId="52CA9AE1" w14:textId="77777777" w:rsidR="008D0804" w:rsidRPr="009A7CC1" w:rsidRDefault="008D0804" w:rsidP="008D0804">
            <w:pPr>
              <w:spacing w:line="240" w:lineRule="auto"/>
            </w:pPr>
            <w:r w:rsidRPr="009A7CC1">
              <w:rPr>
                <w:rFonts w:ascii="Times New Roman" w:eastAsia="Times New Roman" w:hAnsi="Times New Roman" w:cs="Times New Roman"/>
                <w:b/>
                <w:bCs/>
                <w:color w:val="4472C4" w:themeColor="accent1"/>
                <w:sz w:val="24"/>
                <w:szCs w:val="24"/>
              </w:rPr>
              <w:t>E. Mission Critical Occupations</w:t>
            </w:r>
            <w:r w:rsidRPr="009A7CC1">
              <w:rPr>
                <w:rFonts w:ascii="Times New Roman" w:eastAsia="Times New Roman" w:hAnsi="Times New Roman" w:cs="Times New Roman"/>
                <w:b/>
                <w:bCs/>
                <w:color w:val="1F4E79" w:themeColor="accent5" w:themeShade="80"/>
                <w:sz w:val="24"/>
                <w:szCs w:val="24"/>
              </w:rPr>
              <w:t xml:space="preserve"> </w:t>
            </w:r>
          </w:p>
          <w:p w14:paraId="41A49722" w14:textId="77777777" w:rsidR="008D0804" w:rsidRPr="009A7CC1" w:rsidRDefault="008D0804" w:rsidP="008D0804">
            <w:pPr>
              <w:spacing w:line="240" w:lineRule="auto"/>
              <w:ind w:left="720"/>
              <w:rPr>
                <w:rFonts w:ascii="Times New Roman" w:eastAsia="Times New Roman" w:hAnsi="Times New Roman" w:cs="Times New Roman"/>
                <w:sz w:val="24"/>
                <w:szCs w:val="24"/>
              </w:rPr>
            </w:pPr>
            <w:r w:rsidRPr="009A7CC1">
              <w:rPr>
                <w:rFonts w:ascii="Times New Roman" w:eastAsia="Times New Roman" w:hAnsi="Times New Roman" w:cs="Times New Roman"/>
                <w:sz w:val="24"/>
                <w:szCs w:val="24"/>
              </w:rPr>
              <w:t xml:space="preserve">The NIH has 5 Top Mission Critical Occupations (MCOs) – </w:t>
            </w:r>
            <w:r w:rsidRPr="009A7CC1">
              <w:rPr>
                <w:rFonts w:ascii="Times New Roman" w:eastAsia="Times New Roman" w:hAnsi="Times New Roman" w:cs="Times New Roman"/>
                <w:color w:val="000000" w:themeColor="text1"/>
                <w:sz w:val="24"/>
                <w:szCs w:val="24"/>
              </w:rPr>
              <w:t>General Biolog</w:t>
            </w:r>
            <w:r>
              <w:rPr>
                <w:rFonts w:ascii="Times New Roman" w:eastAsia="Times New Roman" w:hAnsi="Times New Roman" w:cs="Times New Roman"/>
                <w:color w:val="000000" w:themeColor="text1"/>
                <w:sz w:val="24"/>
                <w:szCs w:val="24"/>
              </w:rPr>
              <w:t>ical</w:t>
            </w:r>
            <w:r w:rsidRPr="009A7CC1">
              <w:rPr>
                <w:rFonts w:ascii="Times New Roman" w:eastAsia="Times New Roman" w:hAnsi="Times New Roman" w:cs="Times New Roman"/>
                <w:color w:val="000000" w:themeColor="text1"/>
                <w:sz w:val="24"/>
                <w:szCs w:val="24"/>
              </w:rPr>
              <w:t xml:space="preserve"> Science</w:t>
            </w:r>
            <w:r>
              <w:rPr>
                <w:rFonts w:ascii="Times New Roman" w:eastAsia="Times New Roman" w:hAnsi="Times New Roman" w:cs="Times New Roman"/>
                <w:color w:val="000000" w:themeColor="text1"/>
                <w:sz w:val="24"/>
                <w:szCs w:val="24"/>
              </w:rPr>
              <w:t>s</w:t>
            </w:r>
            <w:r w:rsidRPr="009A7CC1">
              <w:rPr>
                <w:rFonts w:ascii="Times New Roman" w:eastAsia="Times New Roman" w:hAnsi="Times New Roman" w:cs="Times New Roman"/>
                <w:color w:val="000000" w:themeColor="text1"/>
                <w:sz w:val="24"/>
                <w:szCs w:val="24"/>
              </w:rPr>
              <w:t xml:space="preserve"> (series </w:t>
            </w:r>
            <w:r>
              <w:rPr>
                <w:rFonts w:ascii="Times New Roman" w:eastAsia="Times New Roman" w:hAnsi="Times New Roman" w:cs="Times New Roman"/>
                <w:color w:val="000000" w:themeColor="text1"/>
                <w:sz w:val="24"/>
                <w:szCs w:val="24"/>
              </w:rPr>
              <w:t>0</w:t>
            </w:r>
            <w:r w:rsidRPr="009A7CC1">
              <w:rPr>
                <w:rFonts w:ascii="Times New Roman" w:eastAsia="Times New Roman" w:hAnsi="Times New Roman" w:cs="Times New Roman"/>
                <w:color w:val="000000" w:themeColor="text1"/>
                <w:sz w:val="24"/>
                <w:szCs w:val="24"/>
              </w:rPr>
              <w:t>401)</w:t>
            </w:r>
            <w:r w:rsidRPr="009A7C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A7CC1">
              <w:rPr>
                <w:rFonts w:ascii="Times New Roman" w:eastAsia="Times New Roman" w:hAnsi="Times New Roman" w:cs="Times New Roman"/>
                <w:sz w:val="24"/>
                <w:szCs w:val="24"/>
              </w:rPr>
              <w:t xml:space="preserve">General Health Science (series 0601), Information Technology </w:t>
            </w:r>
            <w:r w:rsidRPr="00573AAB">
              <w:rPr>
                <w:rFonts w:ascii="Times New Roman" w:eastAsia="Times New Roman" w:hAnsi="Times New Roman" w:cs="Times New Roman"/>
                <w:sz w:val="24"/>
                <w:szCs w:val="24"/>
              </w:rPr>
              <w:t xml:space="preserve">Management (series 2210), Nursing (series 0610), </w:t>
            </w:r>
            <w:r>
              <w:rPr>
                <w:rFonts w:ascii="Times New Roman" w:eastAsia="Times New Roman" w:hAnsi="Times New Roman" w:cs="Times New Roman"/>
                <w:sz w:val="24"/>
                <w:szCs w:val="24"/>
              </w:rPr>
              <w:t>Management and Program Analysis</w:t>
            </w:r>
            <w:r w:rsidRPr="00573AAB">
              <w:rPr>
                <w:rFonts w:ascii="Times New Roman" w:eastAsia="Times New Roman" w:hAnsi="Times New Roman" w:cs="Times New Roman"/>
                <w:sz w:val="24"/>
                <w:szCs w:val="24"/>
              </w:rPr>
              <w:t xml:space="preserve"> (series 0</w:t>
            </w:r>
            <w:r>
              <w:rPr>
                <w:rFonts w:ascii="Times New Roman" w:eastAsia="Times New Roman" w:hAnsi="Times New Roman" w:cs="Times New Roman"/>
                <w:sz w:val="24"/>
                <w:szCs w:val="24"/>
              </w:rPr>
              <w:t>343</w:t>
            </w:r>
            <w:r w:rsidRPr="00573AAB">
              <w:rPr>
                <w:rFonts w:ascii="Times New Roman" w:eastAsia="Times New Roman" w:hAnsi="Times New Roman" w:cs="Times New Roman"/>
                <w:sz w:val="24"/>
                <w:szCs w:val="24"/>
              </w:rPr>
              <w:t>), These MCOs comprise 38.3%</w:t>
            </w:r>
            <w:r w:rsidRPr="009A7CC1">
              <w:rPr>
                <w:rFonts w:ascii="Times New Roman" w:eastAsia="Times New Roman" w:hAnsi="Times New Roman" w:cs="Times New Roman"/>
                <w:sz w:val="24"/>
                <w:szCs w:val="24"/>
              </w:rPr>
              <w:t xml:space="preserve"> of the workforce.</w:t>
            </w:r>
          </w:p>
          <w:p w14:paraId="6246D4AF" w14:textId="77777777" w:rsidR="008D0804" w:rsidRPr="009A7CC1" w:rsidRDefault="008D0804" w:rsidP="008D0804">
            <w:pPr>
              <w:numPr>
                <w:ilvl w:val="0"/>
                <w:numId w:val="75"/>
              </w:numPr>
              <w:spacing w:beforeLines="1" w:before="2" w:after="0" w:line="240" w:lineRule="auto"/>
              <w:contextualSpacing/>
              <w:rPr>
                <w:rFonts w:ascii="Times New Roman" w:eastAsia="Times New Roman" w:hAnsi="Times New Roman" w:cs="Times New Roman"/>
                <w:b/>
                <w:bCs/>
                <w:color w:val="000000" w:themeColor="text1"/>
                <w:sz w:val="24"/>
                <w:szCs w:val="24"/>
              </w:rPr>
            </w:pPr>
            <w:r w:rsidRPr="009A7CC1">
              <w:rPr>
                <w:rFonts w:ascii="Times New Roman" w:eastAsia="Times New Roman" w:hAnsi="Times New Roman" w:cs="Times New Roman"/>
                <w:b/>
                <w:bCs/>
                <w:color w:val="000000" w:themeColor="text1"/>
                <w:sz w:val="24"/>
                <w:szCs w:val="24"/>
              </w:rPr>
              <w:t>General Biolog</w:t>
            </w:r>
            <w:r>
              <w:rPr>
                <w:rFonts w:ascii="Times New Roman" w:eastAsia="Times New Roman" w:hAnsi="Times New Roman" w:cs="Times New Roman"/>
                <w:b/>
                <w:bCs/>
                <w:color w:val="000000" w:themeColor="text1"/>
                <w:sz w:val="24"/>
                <w:szCs w:val="24"/>
              </w:rPr>
              <w:t>ical</w:t>
            </w:r>
            <w:r w:rsidRPr="009A7CC1">
              <w:rPr>
                <w:rFonts w:ascii="Times New Roman" w:eastAsia="Times New Roman" w:hAnsi="Times New Roman" w:cs="Times New Roman"/>
                <w:b/>
                <w:bCs/>
                <w:color w:val="000000" w:themeColor="text1"/>
                <w:sz w:val="24"/>
                <w:szCs w:val="24"/>
              </w:rPr>
              <w:t xml:space="preserve"> Science</w:t>
            </w:r>
            <w:r>
              <w:rPr>
                <w:rFonts w:ascii="Times New Roman" w:eastAsia="Times New Roman" w:hAnsi="Times New Roman" w:cs="Times New Roman"/>
                <w:b/>
                <w:bCs/>
                <w:color w:val="000000" w:themeColor="text1"/>
                <w:sz w:val="24"/>
                <w:szCs w:val="24"/>
              </w:rPr>
              <w:t>s (series 0401)</w:t>
            </w:r>
            <w:r w:rsidRPr="009A7CC1">
              <w:rPr>
                <w:rFonts w:ascii="Times New Roman" w:eastAsia="Times New Roman" w:hAnsi="Times New Roman" w:cs="Times New Roman"/>
                <w:b/>
                <w:bCs/>
                <w:color w:val="000000" w:themeColor="text1"/>
                <w:sz w:val="24"/>
                <w:szCs w:val="24"/>
              </w:rPr>
              <w:br/>
            </w:r>
          </w:p>
          <w:p w14:paraId="525A158A" w14:textId="77777777" w:rsidR="008D0804" w:rsidRPr="009A7CC1" w:rsidRDefault="008D0804" w:rsidP="008D0804">
            <w:pPr>
              <w:spacing w:line="240" w:lineRule="auto"/>
              <w:ind w:left="1800"/>
            </w:pPr>
            <w:r w:rsidRPr="009A7CC1">
              <w:rPr>
                <w:rFonts w:ascii="Times New Roman" w:eastAsia="Times New Roman" w:hAnsi="Times New Roman" w:cs="Times New Roman"/>
                <w:color w:val="4471C4"/>
                <w:sz w:val="24"/>
                <w:szCs w:val="24"/>
              </w:rPr>
              <w:t>1. Ethnicity, Race, and Sex Indicators</w:t>
            </w:r>
            <w:r w:rsidRPr="009A7CC1">
              <w:rPr>
                <w:rFonts w:ascii="Times New Roman" w:eastAsia="Times New Roman" w:hAnsi="Times New Roman" w:cs="Times New Roman"/>
                <w:sz w:val="24"/>
                <w:szCs w:val="24"/>
              </w:rPr>
              <w:t xml:space="preserve"> </w:t>
            </w:r>
          </w:p>
          <w:p w14:paraId="64F93269" w14:textId="77777777" w:rsidR="008D0804" w:rsidRPr="009A7CC1" w:rsidRDefault="008D0804" w:rsidP="008D0804">
            <w:pPr>
              <w:spacing w:beforeLines="1" w:before="2" w:after="0" w:line="240" w:lineRule="auto"/>
              <w:ind w:left="1800"/>
              <w:contextualSpacing/>
              <w:rPr>
                <w:rFonts w:ascii="Times" w:eastAsiaTheme="minorEastAsia" w:hAnsi="Times" w:cs="Times New Roman"/>
                <w:b/>
                <w:bCs/>
                <w:color w:val="000000" w:themeColor="text1"/>
                <w:sz w:val="24"/>
                <w:szCs w:val="24"/>
              </w:rPr>
            </w:pPr>
          </w:p>
          <w:p w14:paraId="470FD9D5" w14:textId="77777777" w:rsidR="008D0804" w:rsidRPr="009A7CC1" w:rsidRDefault="008D0804" w:rsidP="008D0804">
            <w:pPr>
              <w:spacing w:line="240" w:lineRule="auto"/>
              <w:ind w:left="1800"/>
              <w:rPr>
                <w:rFonts w:ascii="Times" w:eastAsia="Times New Roman" w:hAnsi="Times" w:cs="Times New Roman"/>
                <w:color w:val="000000" w:themeColor="text1"/>
                <w:sz w:val="20"/>
                <w:szCs w:val="20"/>
              </w:rPr>
            </w:pPr>
            <w:r w:rsidRPr="009A7CC1">
              <w:rPr>
                <w:rFonts w:ascii="Times New Roman" w:eastAsia="Times New Roman" w:hAnsi="Times New Roman" w:cs="Times New Roman"/>
                <w:color w:val="000000" w:themeColor="text1"/>
                <w:sz w:val="24"/>
                <w:szCs w:val="24"/>
              </w:rPr>
              <w:t xml:space="preserve">In FY 2020, the participation rates of </w:t>
            </w:r>
            <w:r w:rsidRPr="00203B3F">
              <w:rPr>
                <w:rFonts w:ascii="Times New Roman" w:eastAsia="Times New Roman" w:hAnsi="Times New Roman" w:cs="Times New Roman"/>
                <w:color w:val="000000" w:themeColor="text1"/>
                <w:sz w:val="24"/>
                <w:szCs w:val="24"/>
              </w:rPr>
              <w:t>General Biological Sciences (series 0401)</w:t>
            </w:r>
            <w:r>
              <w:rPr>
                <w:rFonts w:ascii="Times New Roman" w:eastAsia="Times New Roman" w:hAnsi="Times New Roman" w:cs="Times New Roman"/>
                <w:b/>
                <w:bCs/>
                <w:color w:val="000000" w:themeColor="text1"/>
                <w:sz w:val="24"/>
                <w:szCs w:val="24"/>
              </w:rPr>
              <w:t xml:space="preserve"> </w:t>
            </w:r>
            <w:r w:rsidRPr="009A7CC1">
              <w:rPr>
                <w:rFonts w:ascii="Times New Roman" w:eastAsia="Times New Roman" w:hAnsi="Times New Roman" w:cs="Times New Roman"/>
                <w:color w:val="000000" w:themeColor="text1"/>
                <w:sz w:val="24"/>
                <w:szCs w:val="24"/>
              </w:rPr>
              <w:t xml:space="preserve">males were below their respective Occupational CLFs (OCLF) as males </w:t>
            </w:r>
            <w:r w:rsidRPr="009E5F30">
              <w:rPr>
                <w:rFonts w:ascii="Times New Roman" w:eastAsia="Times New Roman" w:hAnsi="Times New Roman" w:cs="Times New Roman"/>
                <w:color w:val="000000" w:themeColor="text1"/>
                <w:sz w:val="24"/>
                <w:szCs w:val="24"/>
              </w:rPr>
              <w:t>comprised 39.</w:t>
            </w:r>
            <w:r>
              <w:rPr>
                <w:rFonts w:ascii="Times New Roman" w:eastAsia="Times New Roman" w:hAnsi="Times New Roman" w:cs="Times New Roman"/>
                <w:color w:val="000000" w:themeColor="text1"/>
                <w:sz w:val="24"/>
                <w:szCs w:val="24"/>
              </w:rPr>
              <w:t>2</w:t>
            </w:r>
            <w:r w:rsidRPr="009E5F30">
              <w:rPr>
                <w:rFonts w:ascii="Times New Roman" w:eastAsia="Times New Roman" w:hAnsi="Times New Roman" w:cs="Times New Roman"/>
                <w:color w:val="000000" w:themeColor="text1"/>
                <w:sz w:val="24"/>
                <w:szCs w:val="24"/>
              </w:rPr>
              <w:t>% of the MCO with an OCLF of 5</w:t>
            </w:r>
            <w:r>
              <w:rPr>
                <w:rFonts w:ascii="Times New Roman" w:eastAsia="Times New Roman" w:hAnsi="Times New Roman" w:cs="Times New Roman"/>
                <w:color w:val="000000" w:themeColor="text1"/>
                <w:sz w:val="24"/>
                <w:szCs w:val="24"/>
              </w:rPr>
              <w:t>2</w:t>
            </w:r>
            <w:r w:rsidRPr="009E5F3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5</w:t>
            </w:r>
            <w:r w:rsidRPr="009E5F3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F</w:t>
            </w:r>
            <w:r w:rsidRPr="009E5F30">
              <w:rPr>
                <w:rFonts w:ascii="Times New Roman" w:eastAsia="Times New Roman" w:hAnsi="Times New Roman" w:cs="Times New Roman"/>
                <w:color w:val="000000" w:themeColor="text1"/>
                <w:sz w:val="24"/>
                <w:szCs w:val="24"/>
              </w:rPr>
              <w:t xml:space="preserve">emales </w:t>
            </w:r>
            <w:r w:rsidRPr="009A7CC1">
              <w:rPr>
                <w:rFonts w:ascii="Times New Roman" w:eastAsia="Times New Roman" w:hAnsi="Times New Roman" w:cs="Times New Roman"/>
                <w:color w:val="000000" w:themeColor="text1"/>
                <w:sz w:val="24"/>
                <w:szCs w:val="24"/>
              </w:rPr>
              <w:t>were above their respective OCLF</w:t>
            </w:r>
            <w:r w:rsidRPr="009E5F3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as they </w:t>
            </w:r>
            <w:r w:rsidRPr="009E5F30">
              <w:rPr>
                <w:rFonts w:ascii="Times New Roman" w:eastAsia="Times New Roman" w:hAnsi="Times New Roman" w:cs="Times New Roman"/>
                <w:color w:val="000000" w:themeColor="text1"/>
                <w:sz w:val="24"/>
                <w:szCs w:val="24"/>
              </w:rPr>
              <w:t>comprised 60.8% of</w:t>
            </w:r>
            <w:r w:rsidRPr="009A7CC1">
              <w:rPr>
                <w:rFonts w:ascii="Times New Roman" w:eastAsia="Times New Roman" w:hAnsi="Times New Roman" w:cs="Times New Roman"/>
                <w:color w:val="000000" w:themeColor="text1"/>
                <w:sz w:val="24"/>
                <w:szCs w:val="24"/>
              </w:rPr>
              <w:t xml:space="preserve"> the MCO with an OCLF of 4</w:t>
            </w:r>
            <w:r>
              <w:rPr>
                <w:rFonts w:ascii="Times New Roman" w:eastAsia="Times New Roman" w:hAnsi="Times New Roman" w:cs="Times New Roman"/>
                <w:color w:val="000000" w:themeColor="text1"/>
                <w:sz w:val="24"/>
                <w:szCs w:val="24"/>
              </w:rPr>
              <w:t>7</w:t>
            </w:r>
            <w:r w:rsidRPr="009A7CC1">
              <w:rPr>
                <w:rFonts w:ascii="Times New Roman" w:eastAsia="Times New Roman" w:hAnsi="Times New Roman" w:cs="Times New Roman"/>
                <w:color w:val="000000" w:themeColor="text1"/>
                <w:sz w:val="24"/>
                <w:szCs w:val="24"/>
              </w:rPr>
              <w:t xml:space="preserve">.5%. Additionally, the participation rates of Hispanic or Latino males and females, White males and females, and American Indians Alaskan Native females were below their respective OCLF rates. While the participation rates of Black or African American </w:t>
            </w:r>
            <w:r>
              <w:rPr>
                <w:rFonts w:ascii="Times New Roman" w:eastAsia="Times New Roman" w:hAnsi="Times New Roman" w:cs="Times New Roman"/>
                <w:color w:val="000000" w:themeColor="text1"/>
                <w:sz w:val="24"/>
                <w:szCs w:val="24"/>
              </w:rPr>
              <w:t xml:space="preserve">males and </w:t>
            </w:r>
            <w:r w:rsidRPr="009A7CC1">
              <w:rPr>
                <w:rFonts w:ascii="Times New Roman" w:eastAsia="Times New Roman" w:hAnsi="Times New Roman" w:cs="Times New Roman"/>
                <w:color w:val="000000" w:themeColor="text1"/>
                <w:sz w:val="24"/>
                <w:szCs w:val="24"/>
              </w:rPr>
              <w:t>females, Asian males and females, American Indians Alaska Native males were above their respective OCLF rates. The Native Hawaiian or Pacific Islander males and females had no representation.</w:t>
            </w:r>
          </w:p>
          <w:p w14:paraId="4624AB9A" w14:textId="77777777" w:rsidR="008D0804" w:rsidRPr="009A7CC1" w:rsidRDefault="008D0804" w:rsidP="008D0804">
            <w:pPr>
              <w:spacing w:after="0" w:line="240" w:lineRule="auto"/>
              <w:ind w:left="1800"/>
              <w:rPr>
                <w:rFonts w:ascii="Times New Roman" w:eastAsia="Times New Roman" w:hAnsi="Times New Roman" w:cs="Times New Roman"/>
                <w:i/>
                <w:iCs/>
                <w:sz w:val="24"/>
                <w:szCs w:val="24"/>
              </w:rPr>
            </w:pPr>
            <w:r w:rsidRPr="009A7CC1">
              <w:rPr>
                <w:rFonts w:ascii="Times New Roman" w:hAnsi="Times New Roman" w:cs="Times New Roman"/>
                <w:i/>
                <w:iCs/>
                <w:sz w:val="24"/>
                <w:szCs w:val="24"/>
              </w:rPr>
              <w:t>Data Source:  FEDSEP Table A6P</w:t>
            </w:r>
          </w:p>
          <w:p w14:paraId="07D80A04" w14:textId="77777777" w:rsidR="008D0804" w:rsidRPr="009A7CC1" w:rsidRDefault="008D0804" w:rsidP="008D0804">
            <w:pPr>
              <w:spacing w:line="240" w:lineRule="auto"/>
              <w:rPr>
                <w:rFonts w:ascii="Times New Roman" w:eastAsia="Times New Roman" w:hAnsi="Times New Roman" w:cs="Times New Roman"/>
                <w:color w:val="4471C4"/>
                <w:sz w:val="24"/>
                <w:szCs w:val="24"/>
              </w:rPr>
            </w:pPr>
          </w:p>
          <w:p w14:paraId="0604F17B" w14:textId="77777777" w:rsidR="008D0804" w:rsidRPr="009A7CC1" w:rsidRDefault="008D0804" w:rsidP="008D0804">
            <w:pPr>
              <w:spacing w:line="240" w:lineRule="auto"/>
              <w:ind w:left="1800"/>
              <w:rPr>
                <w:rFonts w:ascii="Times" w:eastAsia="Times New Roman" w:hAnsi="Times" w:cs="Times New Roman"/>
                <w:color w:val="4471C4"/>
                <w:sz w:val="20"/>
                <w:szCs w:val="20"/>
              </w:rPr>
            </w:pPr>
            <w:r w:rsidRPr="009A7CC1">
              <w:rPr>
                <w:rFonts w:ascii="Times New Roman" w:eastAsia="Times New Roman" w:hAnsi="Times New Roman" w:cs="Times New Roman"/>
                <w:color w:val="4471C4"/>
                <w:sz w:val="24"/>
                <w:szCs w:val="24"/>
              </w:rPr>
              <w:t>2. Persons with Disabilities and Persons with Targeted Disabilities</w:t>
            </w:r>
          </w:p>
          <w:p w14:paraId="06B0ADBD" w14:textId="77777777" w:rsidR="008D0804" w:rsidRPr="009A7CC1" w:rsidRDefault="008D0804" w:rsidP="008D0804">
            <w:pPr>
              <w:spacing w:line="240" w:lineRule="auto"/>
              <w:ind w:left="1800"/>
              <w:rPr>
                <w:rFonts w:ascii="Times" w:eastAsia="Times New Roman" w:hAnsi="Times" w:cs="Times New Roman"/>
                <w:color w:val="000000" w:themeColor="text1"/>
                <w:sz w:val="20"/>
                <w:szCs w:val="20"/>
              </w:rPr>
            </w:pPr>
            <w:r w:rsidRPr="009A7CC1">
              <w:rPr>
                <w:rFonts w:ascii="Times New Roman" w:eastAsia="Times New Roman" w:hAnsi="Times New Roman" w:cs="Times New Roman"/>
                <w:color w:val="000000" w:themeColor="text1"/>
                <w:sz w:val="24"/>
                <w:szCs w:val="24"/>
              </w:rPr>
              <w:t>In FY 2020, the participation rates in the General Biolog</w:t>
            </w:r>
            <w:r>
              <w:rPr>
                <w:rFonts w:ascii="Times New Roman" w:eastAsia="Times New Roman" w:hAnsi="Times New Roman" w:cs="Times New Roman"/>
                <w:color w:val="000000" w:themeColor="text1"/>
                <w:sz w:val="24"/>
                <w:szCs w:val="24"/>
              </w:rPr>
              <w:t>ical Sciences</w:t>
            </w:r>
            <w:r w:rsidRPr="009A7CC1">
              <w:rPr>
                <w:rFonts w:ascii="Times New Roman" w:eastAsia="Times New Roman" w:hAnsi="Times New Roman" w:cs="Times New Roman"/>
                <w:color w:val="000000" w:themeColor="text1"/>
                <w:sz w:val="24"/>
                <w:szCs w:val="24"/>
              </w:rPr>
              <w:t xml:space="preserve"> MCO for persons with disabilities was 3.</w:t>
            </w:r>
            <w:r>
              <w:rPr>
                <w:rFonts w:ascii="Times New Roman" w:eastAsia="Times New Roman" w:hAnsi="Times New Roman" w:cs="Times New Roman"/>
                <w:color w:val="000000" w:themeColor="text1"/>
                <w:sz w:val="24"/>
                <w:szCs w:val="24"/>
              </w:rPr>
              <w:t>2</w:t>
            </w:r>
            <w:r w:rsidRPr="009A7CC1">
              <w:rPr>
                <w:rFonts w:ascii="Times New Roman" w:eastAsia="Times New Roman" w:hAnsi="Times New Roman" w:cs="Times New Roman"/>
                <w:color w:val="000000" w:themeColor="text1"/>
                <w:sz w:val="24"/>
                <w:szCs w:val="24"/>
              </w:rPr>
              <w:t>% and for persons with targeted disabilities was 0.</w:t>
            </w:r>
            <w:r>
              <w:rPr>
                <w:rFonts w:ascii="Times New Roman" w:eastAsia="Times New Roman" w:hAnsi="Times New Roman" w:cs="Times New Roman"/>
                <w:color w:val="000000" w:themeColor="text1"/>
                <w:sz w:val="24"/>
                <w:szCs w:val="24"/>
              </w:rPr>
              <w:t>4</w:t>
            </w:r>
            <w:r w:rsidRPr="009A7CC1">
              <w:rPr>
                <w:rFonts w:ascii="Times New Roman" w:eastAsia="Times New Roman" w:hAnsi="Times New Roman" w:cs="Times New Roman"/>
                <w:color w:val="000000" w:themeColor="text1"/>
                <w:sz w:val="24"/>
                <w:szCs w:val="24"/>
              </w:rPr>
              <w:t>%.</w:t>
            </w:r>
          </w:p>
          <w:p w14:paraId="4305EC06" w14:textId="77777777" w:rsidR="008D0804" w:rsidRPr="009A7CC1" w:rsidRDefault="008D0804" w:rsidP="008D0804">
            <w:pPr>
              <w:spacing w:after="0" w:line="240" w:lineRule="auto"/>
              <w:ind w:left="1800"/>
              <w:rPr>
                <w:rFonts w:ascii="Times New Roman" w:eastAsia="Times New Roman" w:hAnsi="Times New Roman" w:cs="Times New Roman"/>
                <w:i/>
                <w:iCs/>
                <w:sz w:val="24"/>
                <w:szCs w:val="24"/>
              </w:rPr>
            </w:pPr>
            <w:r w:rsidRPr="009A7CC1">
              <w:rPr>
                <w:rFonts w:ascii="Times New Roman" w:hAnsi="Times New Roman" w:cs="Times New Roman"/>
                <w:i/>
                <w:iCs/>
                <w:sz w:val="24"/>
                <w:szCs w:val="24"/>
              </w:rPr>
              <w:t xml:space="preserve">Data Source:  FEDSEP Table </w:t>
            </w:r>
            <w:r>
              <w:rPr>
                <w:rFonts w:ascii="Times New Roman" w:hAnsi="Times New Roman" w:cs="Times New Roman"/>
                <w:i/>
                <w:iCs/>
                <w:sz w:val="24"/>
                <w:szCs w:val="24"/>
              </w:rPr>
              <w:t>B</w:t>
            </w:r>
            <w:r w:rsidRPr="009A7CC1">
              <w:rPr>
                <w:rFonts w:ascii="Times New Roman" w:hAnsi="Times New Roman" w:cs="Times New Roman"/>
                <w:i/>
                <w:iCs/>
                <w:sz w:val="24"/>
                <w:szCs w:val="24"/>
              </w:rPr>
              <w:t>6P</w:t>
            </w:r>
          </w:p>
          <w:p w14:paraId="553C7D24" w14:textId="77777777" w:rsidR="008D0804" w:rsidRPr="009A7CC1" w:rsidRDefault="008D0804" w:rsidP="008D0804">
            <w:pPr>
              <w:spacing w:line="240" w:lineRule="auto"/>
              <w:rPr>
                <w:rFonts w:ascii="Times" w:eastAsia="Times New Roman" w:hAnsi="Times" w:cs="Times New Roman"/>
                <w:color w:val="000000" w:themeColor="text1"/>
                <w:sz w:val="20"/>
                <w:szCs w:val="20"/>
              </w:rPr>
            </w:pPr>
          </w:p>
          <w:p w14:paraId="0C99BB8D" w14:textId="77777777" w:rsidR="008D0804" w:rsidRPr="009A7CC1" w:rsidRDefault="008D0804" w:rsidP="008D0804">
            <w:pPr>
              <w:numPr>
                <w:ilvl w:val="0"/>
                <w:numId w:val="74"/>
              </w:numPr>
              <w:spacing w:beforeLines="1" w:before="2" w:after="0" w:line="240" w:lineRule="auto"/>
              <w:contextualSpacing/>
              <w:rPr>
                <w:rFonts w:eastAsiaTheme="minorEastAsia"/>
                <w:b/>
                <w:bCs/>
                <w:color w:val="000000" w:themeColor="text1"/>
                <w:sz w:val="24"/>
                <w:szCs w:val="24"/>
              </w:rPr>
            </w:pPr>
            <w:r w:rsidRPr="009A7CC1">
              <w:rPr>
                <w:rFonts w:ascii="Times New Roman" w:eastAsia="Times New Roman" w:hAnsi="Times New Roman" w:cs="Times New Roman"/>
                <w:b/>
                <w:bCs/>
                <w:color w:val="000000" w:themeColor="text1"/>
                <w:sz w:val="24"/>
                <w:szCs w:val="24"/>
              </w:rPr>
              <w:lastRenderedPageBreak/>
              <w:t xml:space="preserve"> General Health Science</w:t>
            </w:r>
            <w:r>
              <w:rPr>
                <w:rFonts w:ascii="Times New Roman" w:eastAsia="Times New Roman" w:hAnsi="Times New Roman" w:cs="Times New Roman"/>
                <w:b/>
                <w:bCs/>
                <w:color w:val="000000" w:themeColor="text1"/>
                <w:sz w:val="24"/>
                <w:szCs w:val="24"/>
              </w:rPr>
              <w:t xml:space="preserve"> </w:t>
            </w:r>
            <w:r w:rsidRPr="00E219A9">
              <w:rPr>
                <w:rFonts w:ascii="Times New Roman" w:eastAsia="Times New Roman" w:hAnsi="Times New Roman" w:cs="Times New Roman"/>
                <w:b/>
                <w:bCs/>
                <w:color w:val="000000" w:themeColor="text1"/>
                <w:sz w:val="24"/>
                <w:szCs w:val="24"/>
              </w:rPr>
              <w:t>(series 0601)</w:t>
            </w:r>
          </w:p>
          <w:p w14:paraId="66D742BD" w14:textId="77777777" w:rsidR="008D0804" w:rsidRDefault="008D0804" w:rsidP="008D0804">
            <w:pPr>
              <w:spacing w:line="240" w:lineRule="auto"/>
              <w:rPr>
                <w:rFonts w:ascii="Times New Roman" w:eastAsia="Times New Roman" w:hAnsi="Times New Roman" w:cs="Times New Roman"/>
                <w:color w:val="000000" w:themeColor="text1"/>
                <w:sz w:val="24"/>
                <w:szCs w:val="24"/>
              </w:rPr>
            </w:pPr>
          </w:p>
          <w:p w14:paraId="6B283050" w14:textId="77777777" w:rsidR="008D0804" w:rsidRPr="009A7CC1" w:rsidRDefault="008D0804" w:rsidP="001E6D08">
            <w:pPr>
              <w:spacing w:line="240" w:lineRule="auto"/>
              <w:ind w:left="1800"/>
            </w:pPr>
            <w:r w:rsidRPr="009A7CC1">
              <w:rPr>
                <w:rFonts w:ascii="Times New Roman" w:eastAsia="Times New Roman" w:hAnsi="Times New Roman" w:cs="Times New Roman"/>
                <w:color w:val="4471C4"/>
                <w:sz w:val="24"/>
                <w:szCs w:val="24"/>
              </w:rPr>
              <w:t>1. Ethnicity, Race, and Sex Indicators</w:t>
            </w:r>
            <w:r w:rsidRPr="009A7CC1">
              <w:rPr>
                <w:rFonts w:ascii="Times New Roman" w:eastAsia="Times New Roman" w:hAnsi="Times New Roman" w:cs="Times New Roman"/>
                <w:sz w:val="24"/>
                <w:szCs w:val="24"/>
              </w:rPr>
              <w:t xml:space="preserve"> </w:t>
            </w:r>
          </w:p>
          <w:p w14:paraId="7FD268B1" w14:textId="5858DA1A" w:rsidR="008D0804" w:rsidRPr="00427AA4" w:rsidRDefault="008D0804" w:rsidP="001E6D08">
            <w:pPr>
              <w:spacing w:line="240" w:lineRule="auto"/>
              <w:ind w:left="1800"/>
              <w:rPr>
                <w:rFonts w:ascii="Times" w:eastAsia="Times New Roman" w:hAnsi="Times" w:cs="Times New Roman"/>
                <w:color w:val="000000" w:themeColor="text1"/>
                <w:sz w:val="20"/>
                <w:szCs w:val="20"/>
              </w:rPr>
            </w:pPr>
            <w:r w:rsidRPr="0070513D">
              <w:rPr>
                <w:rFonts w:ascii="Times New Roman" w:eastAsia="Times New Roman" w:hAnsi="Times New Roman" w:cs="Times New Roman"/>
                <w:color w:val="000000" w:themeColor="text1"/>
                <w:sz w:val="24"/>
                <w:szCs w:val="24"/>
              </w:rPr>
              <w:t xml:space="preserve">In FY 2020, the participation rates of males </w:t>
            </w:r>
            <w:r>
              <w:rPr>
                <w:rFonts w:ascii="Times New Roman" w:eastAsia="Times New Roman" w:hAnsi="Times New Roman" w:cs="Times New Roman"/>
                <w:color w:val="000000" w:themeColor="text1"/>
                <w:sz w:val="24"/>
                <w:szCs w:val="24"/>
              </w:rPr>
              <w:t xml:space="preserve">in </w:t>
            </w:r>
            <w:r w:rsidRPr="00E219A9">
              <w:rPr>
                <w:rFonts w:ascii="Times New Roman" w:eastAsia="Times New Roman" w:hAnsi="Times New Roman" w:cs="Times New Roman"/>
                <w:color w:val="000000" w:themeColor="text1"/>
                <w:sz w:val="24"/>
                <w:szCs w:val="24"/>
              </w:rPr>
              <w:t>General Health Science (series 0601)</w:t>
            </w:r>
            <w:r>
              <w:rPr>
                <w:rFonts w:ascii="Times New Roman" w:eastAsia="Times New Roman" w:hAnsi="Times New Roman" w:cs="Times New Roman"/>
                <w:color w:val="000000" w:themeColor="text1"/>
                <w:sz w:val="24"/>
                <w:szCs w:val="24"/>
              </w:rPr>
              <w:t xml:space="preserve"> </w:t>
            </w:r>
            <w:r w:rsidRPr="0070513D">
              <w:rPr>
                <w:rFonts w:ascii="Times New Roman" w:eastAsia="Times New Roman" w:hAnsi="Times New Roman" w:cs="Times New Roman"/>
                <w:color w:val="000000" w:themeColor="text1"/>
                <w:sz w:val="24"/>
                <w:szCs w:val="24"/>
              </w:rPr>
              <w:t xml:space="preserve">were </w:t>
            </w:r>
            <w:r>
              <w:rPr>
                <w:rFonts w:ascii="Times New Roman" w:eastAsia="Times New Roman" w:hAnsi="Times New Roman" w:cs="Times New Roman"/>
                <w:color w:val="000000" w:themeColor="text1"/>
                <w:sz w:val="24"/>
                <w:szCs w:val="24"/>
              </w:rPr>
              <w:t>above</w:t>
            </w:r>
            <w:r w:rsidRPr="0070513D">
              <w:rPr>
                <w:rFonts w:ascii="Times New Roman" w:eastAsia="Times New Roman" w:hAnsi="Times New Roman" w:cs="Times New Roman"/>
                <w:color w:val="000000" w:themeColor="text1"/>
                <w:sz w:val="24"/>
                <w:szCs w:val="24"/>
              </w:rPr>
              <w:t xml:space="preserve"> their respective Occupational CLFs (OCLF) as males comprised 3</w:t>
            </w:r>
            <w:r w:rsidRPr="004C7D7E">
              <w:rPr>
                <w:rFonts w:ascii="Times New Roman" w:eastAsia="Times New Roman" w:hAnsi="Times New Roman" w:cs="Times New Roman"/>
                <w:color w:val="000000" w:themeColor="text1"/>
                <w:sz w:val="24"/>
                <w:szCs w:val="24"/>
              </w:rPr>
              <w:t xml:space="preserve">6.1% </w:t>
            </w:r>
            <w:r w:rsidRPr="0070513D">
              <w:rPr>
                <w:rFonts w:ascii="Times New Roman" w:eastAsia="Times New Roman" w:hAnsi="Times New Roman" w:cs="Times New Roman"/>
                <w:color w:val="000000" w:themeColor="text1"/>
                <w:sz w:val="24"/>
                <w:szCs w:val="24"/>
              </w:rPr>
              <w:t xml:space="preserve">of the MCO with an OCLF of </w:t>
            </w:r>
            <w:r>
              <w:rPr>
                <w:rFonts w:ascii="Times New Roman" w:eastAsia="Times New Roman" w:hAnsi="Times New Roman" w:cs="Times New Roman"/>
                <w:color w:val="000000" w:themeColor="text1"/>
                <w:sz w:val="24"/>
                <w:szCs w:val="24"/>
              </w:rPr>
              <w:t>3</w:t>
            </w:r>
            <w:r w:rsidRPr="001840E8">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7</w:t>
            </w:r>
            <w:r w:rsidRPr="00BD50E6">
              <w:rPr>
                <w:rFonts w:ascii="Times New Roman" w:eastAsia="Times New Roman" w:hAnsi="Times New Roman" w:cs="Times New Roman"/>
                <w:color w:val="000000" w:themeColor="text1"/>
                <w:sz w:val="24"/>
                <w:szCs w:val="24"/>
              </w:rPr>
              <w:t xml:space="preserve">%, and females </w:t>
            </w:r>
            <w:r w:rsidRPr="00C02D2E">
              <w:rPr>
                <w:rFonts w:ascii="Times New Roman" w:eastAsia="Times New Roman" w:hAnsi="Times New Roman" w:cs="Times New Roman"/>
                <w:color w:val="000000" w:themeColor="text1"/>
                <w:sz w:val="24"/>
                <w:szCs w:val="24"/>
              </w:rPr>
              <w:t xml:space="preserve">were </w:t>
            </w:r>
            <w:r>
              <w:rPr>
                <w:rFonts w:ascii="Times New Roman" w:eastAsia="Times New Roman" w:hAnsi="Times New Roman" w:cs="Times New Roman"/>
                <w:color w:val="000000" w:themeColor="text1"/>
                <w:sz w:val="24"/>
                <w:szCs w:val="24"/>
              </w:rPr>
              <w:t>below</w:t>
            </w:r>
            <w:r w:rsidRPr="00C02D2E">
              <w:rPr>
                <w:rFonts w:ascii="Times New Roman" w:eastAsia="Times New Roman" w:hAnsi="Times New Roman" w:cs="Times New Roman"/>
                <w:color w:val="000000" w:themeColor="text1"/>
                <w:sz w:val="24"/>
                <w:szCs w:val="24"/>
              </w:rPr>
              <w:t xml:space="preserve"> their respective OCLF</w:t>
            </w:r>
            <w:r w:rsidRPr="0070513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as they </w:t>
            </w:r>
            <w:r w:rsidRPr="0070513D">
              <w:rPr>
                <w:rFonts w:ascii="Times New Roman" w:eastAsia="Times New Roman" w:hAnsi="Times New Roman" w:cs="Times New Roman"/>
                <w:color w:val="000000" w:themeColor="text1"/>
                <w:sz w:val="24"/>
                <w:szCs w:val="24"/>
              </w:rPr>
              <w:t xml:space="preserve">comprised 63.9% of the MCO with an OCLF of </w:t>
            </w:r>
            <w:r>
              <w:rPr>
                <w:rFonts w:ascii="Times New Roman" w:eastAsia="Times New Roman" w:hAnsi="Times New Roman" w:cs="Times New Roman"/>
                <w:color w:val="000000" w:themeColor="text1"/>
                <w:sz w:val="24"/>
                <w:szCs w:val="24"/>
              </w:rPr>
              <w:t>67</w:t>
            </w:r>
            <w:r w:rsidRPr="001840E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w:t>
            </w:r>
            <w:r w:rsidRPr="001840E8">
              <w:rPr>
                <w:rFonts w:ascii="Times New Roman" w:eastAsia="Times New Roman" w:hAnsi="Times New Roman" w:cs="Times New Roman"/>
                <w:color w:val="000000" w:themeColor="text1"/>
                <w:sz w:val="24"/>
                <w:szCs w:val="24"/>
              </w:rPr>
              <w:t xml:space="preserve">%. Additionally, the participation rates of Hispanic or Latino males, </w:t>
            </w:r>
            <w:r>
              <w:rPr>
                <w:rFonts w:ascii="Times New Roman" w:eastAsia="Times New Roman" w:hAnsi="Times New Roman" w:cs="Times New Roman"/>
                <w:color w:val="000000" w:themeColor="text1"/>
                <w:sz w:val="24"/>
                <w:szCs w:val="24"/>
              </w:rPr>
              <w:t xml:space="preserve">Asian males, </w:t>
            </w:r>
            <w:r w:rsidRPr="00BD50E6">
              <w:rPr>
                <w:rFonts w:ascii="Times New Roman" w:eastAsia="Times New Roman" w:hAnsi="Times New Roman" w:cs="Times New Roman"/>
                <w:color w:val="000000" w:themeColor="text1"/>
                <w:sz w:val="24"/>
                <w:szCs w:val="24"/>
              </w:rPr>
              <w:t xml:space="preserve">White </w:t>
            </w:r>
            <w:r>
              <w:rPr>
                <w:rFonts w:ascii="Times New Roman" w:eastAsia="Times New Roman" w:hAnsi="Times New Roman" w:cs="Times New Roman"/>
                <w:color w:val="000000" w:themeColor="text1"/>
                <w:sz w:val="24"/>
                <w:szCs w:val="24"/>
              </w:rPr>
              <w:t>fe</w:t>
            </w:r>
            <w:r w:rsidRPr="00427AA4">
              <w:rPr>
                <w:rFonts w:ascii="Times New Roman" w:eastAsia="Times New Roman" w:hAnsi="Times New Roman" w:cs="Times New Roman"/>
                <w:color w:val="000000" w:themeColor="text1"/>
                <w:sz w:val="24"/>
                <w:szCs w:val="24"/>
              </w:rPr>
              <w:t>males</w:t>
            </w:r>
            <w:r>
              <w:rPr>
                <w:rFonts w:ascii="Times New Roman" w:eastAsia="Times New Roman" w:hAnsi="Times New Roman" w:cs="Times New Roman"/>
                <w:color w:val="000000" w:themeColor="text1"/>
                <w:sz w:val="24"/>
                <w:szCs w:val="24"/>
              </w:rPr>
              <w:t xml:space="preserve">, American Indian or Alaska Native males and females </w:t>
            </w:r>
            <w:r w:rsidRPr="00427AA4">
              <w:rPr>
                <w:rFonts w:ascii="Times New Roman" w:eastAsia="Times New Roman" w:hAnsi="Times New Roman" w:cs="Times New Roman"/>
                <w:color w:val="000000" w:themeColor="text1"/>
                <w:sz w:val="24"/>
                <w:szCs w:val="24"/>
              </w:rPr>
              <w:t>were below their respective OCLF rates. While the participation rates of Hispanic or Latino females, White males, Black or African American males</w:t>
            </w:r>
            <w:r w:rsidR="00C660D9">
              <w:rPr>
                <w:rFonts w:ascii="Times New Roman" w:eastAsia="Times New Roman" w:hAnsi="Times New Roman" w:cs="Times New Roman"/>
                <w:color w:val="000000" w:themeColor="text1"/>
                <w:sz w:val="24"/>
                <w:szCs w:val="24"/>
              </w:rPr>
              <w:t>,</w:t>
            </w:r>
            <w:r w:rsidRPr="00427AA4">
              <w:rPr>
                <w:rFonts w:ascii="Times New Roman" w:eastAsia="Times New Roman" w:hAnsi="Times New Roman" w:cs="Times New Roman"/>
                <w:color w:val="000000" w:themeColor="text1"/>
                <w:sz w:val="24"/>
                <w:szCs w:val="24"/>
              </w:rPr>
              <w:t xml:space="preserve"> and females, Asian </w:t>
            </w:r>
            <w:proofErr w:type="gramStart"/>
            <w:r w:rsidRPr="00427AA4">
              <w:rPr>
                <w:rFonts w:ascii="Times New Roman" w:eastAsia="Times New Roman" w:hAnsi="Times New Roman" w:cs="Times New Roman"/>
                <w:color w:val="000000" w:themeColor="text1"/>
                <w:sz w:val="24"/>
                <w:szCs w:val="24"/>
              </w:rPr>
              <w:t>females,  were</w:t>
            </w:r>
            <w:proofErr w:type="gramEnd"/>
            <w:r w:rsidRPr="00427AA4">
              <w:rPr>
                <w:rFonts w:ascii="Times New Roman" w:eastAsia="Times New Roman" w:hAnsi="Times New Roman" w:cs="Times New Roman"/>
                <w:color w:val="000000" w:themeColor="text1"/>
                <w:sz w:val="24"/>
                <w:szCs w:val="24"/>
              </w:rPr>
              <w:t xml:space="preserve"> above their respective OCLF rates. The Native Hawaiian or Pacific Islander males and females had no representation.</w:t>
            </w:r>
          </w:p>
          <w:p w14:paraId="4607436A" w14:textId="77777777" w:rsidR="008D0804" w:rsidRPr="009A7CC1" w:rsidRDefault="008D0804" w:rsidP="001E6D08">
            <w:pPr>
              <w:spacing w:after="0" w:line="240" w:lineRule="auto"/>
              <w:ind w:left="1800"/>
              <w:rPr>
                <w:rFonts w:ascii="Times" w:eastAsia="Times New Roman" w:hAnsi="Times" w:cs="Times New Roman"/>
                <w:i/>
                <w:iCs/>
                <w:sz w:val="20"/>
                <w:szCs w:val="20"/>
              </w:rPr>
            </w:pPr>
            <w:r w:rsidRPr="00427AA4">
              <w:rPr>
                <w:i/>
                <w:iCs/>
              </w:rPr>
              <w:t>Data Source:  FEDSEP Table A6P</w:t>
            </w:r>
          </w:p>
          <w:p w14:paraId="1FB20FC1" w14:textId="77777777" w:rsidR="008D0804" w:rsidRPr="009A7CC1" w:rsidRDefault="008D0804" w:rsidP="001E6D08">
            <w:pPr>
              <w:spacing w:line="240" w:lineRule="auto"/>
              <w:ind w:left="1800"/>
              <w:rPr>
                <w:rFonts w:ascii="Calibri" w:eastAsia="Calibri" w:hAnsi="Calibri" w:cs="Calibri"/>
                <w:color w:val="FF0000"/>
              </w:rPr>
            </w:pPr>
          </w:p>
          <w:p w14:paraId="0D131537" w14:textId="77777777" w:rsidR="008D0804" w:rsidRPr="009A7CC1" w:rsidRDefault="008D0804" w:rsidP="001E6D08">
            <w:pPr>
              <w:spacing w:line="240" w:lineRule="auto"/>
              <w:ind w:left="1800"/>
              <w:rPr>
                <w:rFonts w:ascii="Times" w:eastAsia="Times New Roman" w:hAnsi="Times" w:cs="Times New Roman"/>
                <w:color w:val="4471C4"/>
                <w:sz w:val="20"/>
                <w:szCs w:val="20"/>
              </w:rPr>
            </w:pPr>
            <w:r w:rsidRPr="009A7CC1">
              <w:rPr>
                <w:rFonts w:ascii="Times New Roman" w:eastAsia="Times New Roman" w:hAnsi="Times New Roman" w:cs="Times New Roman"/>
                <w:color w:val="4471C4"/>
                <w:sz w:val="24"/>
                <w:szCs w:val="24"/>
              </w:rPr>
              <w:t>2. Persons with Disabilities and Persons with Targeted Disabilities</w:t>
            </w:r>
          </w:p>
          <w:p w14:paraId="30219801" w14:textId="77777777" w:rsidR="008D0804" w:rsidRPr="009A7CC1" w:rsidRDefault="008D0804" w:rsidP="001E6D08">
            <w:pPr>
              <w:spacing w:line="240" w:lineRule="auto"/>
              <w:ind w:left="1800"/>
              <w:rPr>
                <w:rFonts w:ascii="Times" w:eastAsia="Times New Roman" w:hAnsi="Times" w:cs="Times New Roman"/>
                <w:color w:val="000000" w:themeColor="text1"/>
                <w:sz w:val="20"/>
                <w:szCs w:val="20"/>
              </w:rPr>
            </w:pPr>
            <w:r w:rsidRPr="009A7CC1">
              <w:rPr>
                <w:rFonts w:ascii="Times New Roman" w:eastAsia="Times New Roman" w:hAnsi="Times New Roman" w:cs="Times New Roman"/>
                <w:color w:val="000000" w:themeColor="text1"/>
                <w:sz w:val="24"/>
                <w:szCs w:val="24"/>
              </w:rPr>
              <w:t>In FY 2020, the participation rates in the General Health Science MCO for persons with disabilities was 4.3% and for persons with targeted disabilities was 0.4%.</w:t>
            </w:r>
          </w:p>
          <w:p w14:paraId="13D11A9C" w14:textId="77777777" w:rsidR="008D0804" w:rsidRPr="009A7CC1" w:rsidRDefault="008D0804" w:rsidP="001E6D08">
            <w:pPr>
              <w:spacing w:after="0" w:line="240" w:lineRule="auto"/>
              <w:ind w:left="1800"/>
              <w:rPr>
                <w:rFonts w:ascii="Times" w:eastAsia="Times New Roman" w:hAnsi="Times" w:cs="Times New Roman"/>
                <w:i/>
                <w:iCs/>
                <w:sz w:val="20"/>
                <w:szCs w:val="20"/>
              </w:rPr>
            </w:pPr>
            <w:r w:rsidRPr="009A7CC1">
              <w:rPr>
                <w:i/>
                <w:iCs/>
              </w:rPr>
              <w:t>Data Source:  FEDSEP Table B6P</w:t>
            </w:r>
          </w:p>
          <w:p w14:paraId="57F687A5" w14:textId="77777777" w:rsidR="008D0804" w:rsidRPr="009A7CC1" w:rsidRDefault="008D0804" w:rsidP="008D0804">
            <w:pPr>
              <w:spacing w:line="240" w:lineRule="auto"/>
              <w:rPr>
                <w:rFonts w:ascii="Times" w:eastAsia="Times New Roman" w:hAnsi="Times" w:cs="Times New Roman"/>
                <w:color w:val="000000" w:themeColor="text1"/>
                <w:sz w:val="20"/>
                <w:szCs w:val="20"/>
              </w:rPr>
            </w:pPr>
          </w:p>
          <w:p w14:paraId="27BEAEE4" w14:textId="77777777" w:rsidR="008D0804" w:rsidRPr="009A7CC1" w:rsidRDefault="008D0804" w:rsidP="008D0804">
            <w:pPr>
              <w:numPr>
                <w:ilvl w:val="0"/>
                <w:numId w:val="74"/>
              </w:numPr>
              <w:spacing w:beforeLines="1" w:before="2" w:after="0" w:line="240" w:lineRule="auto"/>
              <w:contextualSpacing/>
              <w:rPr>
                <w:rFonts w:eastAsiaTheme="minorEastAsia"/>
                <w:b/>
                <w:bCs/>
                <w:color w:val="000000" w:themeColor="text1"/>
                <w:sz w:val="24"/>
                <w:szCs w:val="24"/>
              </w:rPr>
            </w:pPr>
            <w:r w:rsidRPr="009A7CC1">
              <w:rPr>
                <w:rFonts w:ascii="Times New Roman" w:eastAsia="Times New Roman" w:hAnsi="Times New Roman" w:cs="Times New Roman"/>
                <w:b/>
                <w:bCs/>
                <w:color w:val="000000" w:themeColor="text1"/>
                <w:sz w:val="24"/>
                <w:szCs w:val="24"/>
              </w:rPr>
              <w:t>Information Technology Management</w:t>
            </w:r>
            <w:r>
              <w:rPr>
                <w:rFonts w:ascii="Times New Roman" w:eastAsia="Times New Roman" w:hAnsi="Times New Roman" w:cs="Times New Roman"/>
                <w:b/>
                <w:bCs/>
                <w:color w:val="000000" w:themeColor="text1"/>
                <w:sz w:val="24"/>
                <w:szCs w:val="24"/>
              </w:rPr>
              <w:t xml:space="preserve"> </w:t>
            </w:r>
            <w:r w:rsidRPr="002C5C61">
              <w:rPr>
                <w:rFonts w:ascii="Times New Roman" w:eastAsia="Times New Roman" w:hAnsi="Times New Roman" w:cs="Times New Roman"/>
                <w:b/>
                <w:bCs/>
                <w:color w:val="000000" w:themeColor="text1"/>
                <w:sz w:val="24"/>
                <w:szCs w:val="24"/>
              </w:rPr>
              <w:t>(series 2210)</w:t>
            </w:r>
          </w:p>
          <w:p w14:paraId="59483486" w14:textId="77777777" w:rsidR="008D0804" w:rsidRPr="009A7CC1" w:rsidRDefault="008D0804" w:rsidP="008D0804">
            <w:pPr>
              <w:spacing w:line="240" w:lineRule="auto"/>
              <w:rPr>
                <w:rFonts w:ascii="Times" w:eastAsia="Times New Roman" w:hAnsi="Times" w:cs="Times New Roman"/>
                <w:color w:val="000000" w:themeColor="text1"/>
                <w:sz w:val="20"/>
                <w:szCs w:val="20"/>
              </w:rPr>
            </w:pPr>
          </w:p>
          <w:p w14:paraId="4213CE66" w14:textId="77777777" w:rsidR="008D0804" w:rsidRPr="009A7CC1" w:rsidRDefault="008D0804" w:rsidP="001E6D08">
            <w:pPr>
              <w:spacing w:line="240" w:lineRule="auto"/>
              <w:ind w:left="1800"/>
            </w:pPr>
            <w:r w:rsidRPr="009A7CC1">
              <w:rPr>
                <w:rFonts w:ascii="Times New Roman" w:eastAsia="Times New Roman" w:hAnsi="Times New Roman" w:cs="Times New Roman"/>
                <w:color w:val="4471C4"/>
                <w:sz w:val="24"/>
                <w:szCs w:val="24"/>
              </w:rPr>
              <w:t>1. Ethnicity, Race, and Sex Indicators</w:t>
            </w:r>
            <w:r w:rsidRPr="009A7CC1">
              <w:rPr>
                <w:rFonts w:ascii="Times New Roman" w:eastAsia="Times New Roman" w:hAnsi="Times New Roman" w:cs="Times New Roman"/>
                <w:sz w:val="24"/>
                <w:szCs w:val="24"/>
              </w:rPr>
              <w:t xml:space="preserve"> </w:t>
            </w:r>
          </w:p>
          <w:p w14:paraId="0CE1F11B" w14:textId="77777777" w:rsidR="008D0804" w:rsidRPr="009A7CC1" w:rsidRDefault="008D0804" w:rsidP="001E6D08">
            <w:pPr>
              <w:spacing w:line="240" w:lineRule="auto"/>
              <w:ind w:left="1800"/>
              <w:rPr>
                <w:rFonts w:ascii="Times" w:eastAsia="Times New Roman" w:hAnsi="Times" w:cs="Times New Roman"/>
                <w:color w:val="000000" w:themeColor="text1"/>
                <w:sz w:val="20"/>
                <w:szCs w:val="20"/>
              </w:rPr>
            </w:pPr>
            <w:r w:rsidRPr="009A7CC1">
              <w:rPr>
                <w:rFonts w:ascii="Times New Roman" w:eastAsia="Times New Roman" w:hAnsi="Times New Roman" w:cs="Times New Roman"/>
                <w:color w:val="000000" w:themeColor="text1"/>
                <w:sz w:val="24"/>
                <w:szCs w:val="24"/>
              </w:rPr>
              <w:t xml:space="preserve">In FY 2020, the participation rates of </w:t>
            </w:r>
            <w:r w:rsidRPr="002C5C61">
              <w:rPr>
                <w:rFonts w:ascii="Times New Roman" w:eastAsia="Times New Roman" w:hAnsi="Times New Roman" w:cs="Times New Roman"/>
                <w:color w:val="000000" w:themeColor="text1"/>
                <w:sz w:val="24"/>
                <w:szCs w:val="24"/>
              </w:rPr>
              <w:t>Information Technology Management (series 2210)</w:t>
            </w:r>
            <w:r>
              <w:rPr>
                <w:rFonts w:ascii="Times New Roman" w:eastAsia="Times New Roman" w:hAnsi="Times New Roman" w:cs="Times New Roman"/>
                <w:color w:val="000000" w:themeColor="text1"/>
                <w:sz w:val="24"/>
                <w:szCs w:val="24"/>
              </w:rPr>
              <w:t xml:space="preserve"> </w:t>
            </w:r>
            <w:r w:rsidRPr="009A7CC1">
              <w:rPr>
                <w:rFonts w:ascii="Times New Roman" w:eastAsia="Times New Roman" w:hAnsi="Times New Roman" w:cs="Times New Roman"/>
                <w:color w:val="000000" w:themeColor="text1"/>
                <w:sz w:val="24"/>
                <w:szCs w:val="24"/>
              </w:rPr>
              <w:t xml:space="preserve">males were </w:t>
            </w:r>
            <w:r>
              <w:rPr>
                <w:rFonts w:ascii="Times New Roman" w:eastAsia="Times New Roman" w:hAnsi="Times New Roman" w:cs="Times New Roman"/>
                <w:color w:val="000000" w:themeColor="text1"/>
                <w:sz w:val="24"/>
                <w:szCs w:val="24"/>
              </w:rPr>
              <w:t>below</w:t>
            </w:r>
            <w:r w:rsidRPr="009A7CC1">
              <w:rPr>
                <w:rFonts w:ascii="Times New Roman" w:eastAsia="Times New Roman" w:hAnsi="Times New Roman" w:cs="Times New Roman"/>
                <w:color w:val="000000" w:themeColor="text1"/>
                <w:sz w:val="24"/>
                <w:szCs w:val="24"/>
              </w:rPr>
              <w:t xml:space="preserve"> their respective Occupational </w:t>
            </w:r>
            <w:r w:rsidRPr="0073637F">
              <w:rPr>
                <w:rFonts w:ascii="Times New Roman" w:eastAsia="Times New Roman" w:hAnsi="Times New Roman" w:cs="Times New Roman"/>
                <w:color w:val="000000" w:themeColor="text1"/>
                <w:sz w:val="24"/>
                <w:szCs w:val="24"/>
              </w:rPr>
              <w:t xml:space="preserve">CLFs (OCLF) as males comprised 66.4% of the MCO with an OCLF of 70.4% and females comprised 33.6% of the MCO with an OCLF of 29.6% and were above their respective OCLF. Additionally, the participation rates of Hispanic or Latino females and males, White </w:t>
            </w:r>
            <w:proofErr w:type="gramStart"/>
            <w:r w:rsidRPr="0073637F">
              <w:rPr>
                <w:rFonts w:ascii="Times New Roman" w:eastAsia="Times New Roman" w:hAnsi="Times New Roman" w:cs="Times New Roman"/>
                <w:color w:val="000000" w:themeColor="text1"/>
                <w:sz w:val="24"/>
                <w:szCs w:val="24"/>
              </w:rPr>
              <w:t>males</w:t>
            </w:r>
            <w:proofErr w:type="gramEnd"/>
            <w:r w:rsidRPr="0073637F">
              <w:rPr>
                <w:rFonts w:ascii="Times New Roman" w:eastAsia="Times New Roman" w:hAnsi="Times New Roman" w:cs="Times New Roman"/>
                <w:color w:val="000000" w:themeColor="text1"/>
                <w:sz w:val="24"/>
                <w:szCs w:val="24"/>
              </w:rPr>
              <w:t xml:space="preserve"> and females, American Indian or Alaskan Native females, </w:t>
            </w:r>
            <w:r w:rsidRPr="009A7CC1">
              <w:rPr>
                <w:rFonts w:ascii="Times New Roman" w:eastAsia="Times New Roman" w:hAnsi="Times New Roman" w:cs="Times New Roman"/>
                <w:color w:val="000000" w:themeColor="text1"/>
                <w:sz w:val="24"/>
                <w:szCs w:val="24"/>
              </w:rPr>
              <w:t xml:space="preserve">were below their respective OCLF rates. While the participation rates of Black or African American males and females, Asian </w:t>
            </w:r>
            <w:proofErr w:type="gramStart"/>
            <w:r w:rsidRPr="009A7CC1">
              <w:rPr>
                <w:rFonts w:ascii="Times New Roman" w:eastAsia="Times New Roman" w:hAnsi="Times New Roman" w:cs="Times New Roman"/>
                <w:color w:val="000000" w:themeColor="text1"/>
                <w:sz w:val="24"/>
                <w:szCs w:val="24"/>
              </w:rPr>
              <w:t>males</w:t>
            </w:r>
            <w:proofErr w:type="gramEnd"/>
            <w:r>
              <w:rPr>
                <w:rFonts w:ascii="Times New Roman" w:eastAsia="Times New Roman" w:hAnsi="Times New Roman" w:cs="Times New Roman"/>
                <w:color w:val="000000" w:themeColor="text1"/>
                <w:sz w:val="24"/>
                <w:szCs w:val="24"/>
              </w:rPr>
              <w:t xml:space="preserve"> and females</w:t>
            </w:r>
            <w:r w:rsidRPr="009A7CC1">
              <w:rPr>
                <w:rFonts w:ascii="Times New Roman" w:eastAsia="Times New Roman" w:hAnsi="Times New Roman" w:cs="Times New Roman"/>
                <w:color w:val="000000" w:themeColor="text1"/>
                <w:sz w:val="24"/>
                <w:szCs w:val="24"/>
              </w:rPr>
              <w:t>, American Indian</w:t>
            </w:r>
            <w:r>
              <w:rPr>
                <w:rFonts w:ascii="Times New Roman" w:eastAsia="Times New Roman" w:hAnsi="Times New Roman" w:cs="Times New Roman"/>
                <w:color w:val="000000" w:themeColor="text1"/>
                <w:sz w:val="24"/>
                <w:szCs w:val="24"/>
              </w:rPr>
              <w:t xml:space="preserve"> or</w:t>
            </w:r>
            <w:r w:rsidRPr="009A7CC1">
              <w:rPr>
                <w:rFonts w:ascii="Times New Roman" w:eastAsia="Times New Roman" w:hAnsi="Times New Roman" w:cs="Times New Roman"/>
                <w:color w:val="000000" w:themeColor="text1"/>
                <w:sz w:val="24"/>
                <w:szCs w:val="24"/>
              </w:rPr>
              <w:t xml:space="preserve"> Alaska Native males were above their respective OCLF rates. The Native Hawaiian or Pacific Islander males and females had no representation.</w:t>
            </w:r>
          </w:p>
          <w:p w14:paraId="52EB4850" w14:textId="77777777" w:rsidR="008D0804" w:rsidRPr="009A7CC1" w:rsidRDefault="008D0804" w:rsidP="001E6D08">
            <w:pPr>
              <w:spacing w:after="0" w:line="240" w:lineRule="auto"/>
              <w:ind w:left="1800"/>
              <w:rPr>
                <w:rFonts w:ascii="Times" w:eastAsia="Times New Roman" w:hAnsi="Times" w:cs="Times New Roman"/>
                <w:i/>
                <w:iCs/>
                <w:sz w:val="20"/>
                <w:szCs w:val="20"/>
              </w:rPr>
            </w:pPr>
            <w:r w:rsidRPr="009A7CC1">
              <w:rPr>
                <w:i/>
                <w:iCs/>
              </w:rPr>
              <w:t>Data Source:  FEDSEP Table A6P</w:t>
            </w:r>
          </w:p>
          <w:p w14:paraId="2742050C" w14:textId="77777777" w:rsidR="008D0804" w:rsidRPr="009A7CC1" w:rsidRDefault="008D0804" w:rsidP="008D0804">
            <w:pPr>
              <w:spacing w:line="240" w:lineRule="auto"/>
              <w:rPr>
                <w:rFonts w:ascii="Times New Roman" w:eastAsia="Times New Roman" w:hAnsi="Times New Roman" w:cs="Times New Roman"/>
                <w:b/>
                <w:bCs/>
                <w:color w:val="000000" w:themeColor="text1"/>
                <w:sz w:val="24"/>
                <w:szCs w:val="24"/>
              </w:rPr>
            </w:pPr>
          </w:p>
          <w:p w14:paraId="2AC86AFD" w14:textId="77777777" w:rsidR="008D0804" w:rsidRPr="009A7CC1" w:rsidRDefault="008D0804" w:rsidP="001E6D08">
            <w:pPr>
              <w:spacing w:line="240" w:lineRule="auto"/>
              <w:ind w:left="1800"/>
              <w:rPr>
                <w:rFonts w:ascii="Times" w:eastAsia="Times New Roman" w:hAnsi="Times" w:cs="Times New Roman"/>
                <w:color w:val="4471C4"/>
                <w:sz w:val="20"/>
                <w:szCs w:val="20"/>
              </w:rPr>
            </w:pPr>
            <w:r w:rsidRPr="009A7CC1">
              <w:rPr>
                <w:rFonts w:ascii="Times New Roman" w:eastAsia="Times New Roman" w:hAnsi="Times New Roman" w:cs="Times New Roman"/>
                <w:color w:val="4471C4"/>
                <w:sz w:val="24"/>
                <w:szCs w:val="24"/>
              </w:rPr>
              <w:t>2. Persons with Disabilities and Persons with Targeted Disabilities</w:t>
            </w:r>
          </w:p>
          <w:p w14:paraId="65BD2647" w14:textId="77777777" w:rsidR="008D0804" w:rsidRPr="009A7CC1" w:rsidRDefault="008D0804" w:rsidP="001E6D08">
            <w:pPr>
              <w:spacing w:line="240" w:lineRule="auto"/>
              <w:ind w:left="1800"/>
              <w:rPr>
                <w:rFonts w:ascii="Times New Roman" w:eastAsia="Times New Roman" w:hAnsi="Times New Roman" w:cs="Times New Roman"/>
                <w:color w:val="000000" w:themeColor="text1"/>
                <w:sz w:val="24"/>
                <w:szCs w:val="24"/>
              </w:rPr>
            </w:pPr>
          </w:p>
          <w:p w14:paraId="24725EBE" w14:textId="77777777" w:rsidR="008D0804" w:rsidRPr="00B862C6" w:rsidRDefault="008D0804" w:rsidP="001E6D08">
            <w:pPr>
              <w:spacing w:line="240" w:lineRule="auto"/>
              <w:ind w:left="1800"/>
              <w:rPr>
                <w:rFonts w:ascii="Times" w:eastAsia="Times New Roman" w:hAnsi="Times" w:cs="Times New Roman"/>
                <w:color w:val="000000" w:themeColor="text1"/>
                <w:sz w:val="20"/>
                <w:szCs w:val="20"/>
              </w:rPr>
            </w:pPr>
            <w:r w:rsidRPr="009A7CC1">
              <w:rPr>
                <w:rFonts w:ascii="Times New Roman" w:eastAsia="Times New Roman" w:hAnsi="Times New Roman" w:cs="Times New Roman"/>
                <w:color w:val="000000" w:themeColor="text1"/>
                <w:sz w:val="24"/>
                <w:szCs w:val="24"/>
              </w:rPr>
              <w:t xml:space="preserve">In FY 2020, the </w:t>
            </w:r>
            <w:r w:rsidRPr="00B862C6">
              <w:rPr>
                <w:rFonts w:ascii="Times New Roman" w:eastAsia="Times New Roman" w:hAnsi="Times New Roman" w:cs="Times New Roman"/>
                <w:color w:val="000000" w:themeColor="text1"/>
                <w:sz w:val="24"/>
                <w:szCs w:val="24"/>
              </w:rPr>
              <w:t>participation rates in the Information Technology Management MCO for persons with disabilities was 9.4% and for persons with targeted disabilities was 0.3%.</w:t>
            </w:r>
          </w:p>
          <w:p w14:paraId="52A9568B" w14:textId="77777777" w:rsidR="008D0804" w:rsidRPr="00B862C6" w:rsidRDefault="008D0804" w:rsidP="001E6D08">
            <w:pPr>
              <w:spacing w:after="0" w:line="240" w:lineRule="auto"/>
              <w:ind w:left="1800"/>
              <w:rPr>
                <w:rFonts w:ascii="Times" w:eastAsia="Times New Roman" w:hAnsi="Times" w:cs="Times New Roman"/>
                <w:color w:val="FF0000"/>
                <w:sz w:val="20"/>
                <w:szCs w:val="20"/>
              </w:rPr>
            </w:pPr>
          </w:p>
          <w:p w14:paraId="456A0330" w14:textId="77777777" w:rsidR="008D0804" w:rsidRPr="009A7CC1" w:rsidRDefault="008D0804" w:rsidP="001E6D08">
            <w:pPr>
              <w:spacing w:after="0" w:line="240" w:lineRule="auto"/>
              <w:ind w:left="1800"/>
              <w:rPr>
                <w:rFonts w:ascii="Times" w:eastAsia="Times New Roman" w:hAnsi="Times" w:cs="Times New Roman"/>
                <w:i/>
                <w:iCs/>
                <w:sz w:val="20"/>
                <w:szCs w:val="20"/>
              </w:rPr>
            </w:pPr>
            <w:r w:rsidRPr="00B862C6">
              <w:rPr>
                <w:i/>
                <w:iCs/>
              </w:rPr>
              <w:t>Data Source:  FEDSEP Table B6P</w:t>
            </w:r>
          </w:p>
          <w:p w14:paraId="0F092979" w14:textId="77777777" w:rsidR="008D0804" w:rsidRPr="009A7CC1" w:rsidRDefault="008D0804" w:rsidP="008D0804">
            <w:pPr>
              <w:spacing w:line="240" w:lineRule="auto"/>
              <w:rPr>
                <w:rFonts w:ascii="Times" w:eastAsia="Times New Roman" w:hAnsi="Times" w:cs="Times New Roman"/>
                <w:color w:val="000000" w:themeColor="text1"/>
                <w:sz w:val="20"/>
                <w:szCs w:val="20"/>
              </w:rPr>
            </w:pPr>
          </w:p>
          <w:p w14:paraId="6D88C30C" w14:textId="77777777" w:rsidR="008D0804" w:rsidRPr="009A7CC1" w:rsidRDefault="008D0804" w:rsidP="008D0804">
            <w:pPr>
              <w:numPr>
                <w:ilvl w:val="0"/>
                <w:numId w:val="74"/>
              </w:numPr>
              <w:spacing w:beforeLines="1" w:before="2" w:after="0" w:line="240" w:lineRule="auto"/>
              <w:contextualSpacing/>
              <w:rPr>
                <w:rFonts w:eastAsiaTheme="minorEastAsia"/>
                <w:b/>
                <w:bCs/>
                <w:color w:val="000000" w:themeColor="text1"/>
                <w:sz w:val="24"/>
                <w:szCs w:val="24"/>
              </w:rPr>
            </w:pPr>
            <w:r w:rsidRPr="009A7CC1">
              <w:rPr>
                <w:rFonts w:ascii="Times New Roman" w:eastAsia="Times New Roman" w:hAnsi="Times New Roman" w:cs="Times New Roman"/>
                <w:b/>
                <w:bCs/>
                <w:color w:val="000000" w:themeColor="text1"/>
                <w:sz w:val="24"/>
                <w:szCs w:val="24"/>
              </w:rPr>
              <w:t>Nursing</w:t>
            </w:r>
            <w:r>
              <w:rPr>
                <w:rFonts w:ascii="Times New Roman" w:eastAsia="Times New Roman" w:hAnsi="Times New Roman" w:cs="Times New Roman"/>
                <w:b/>
                <w:bCs/>
                <w:color w:val="000000" w:themeColor="text1"/>
                <w:sz w:val="24"/>
                <w:szCs w:val="24"/>
              </w:rPr>
              <w:t xml:space="preserve"> </w:t>
            </w:r>
            <w:r w:rsidRPr="00B862C6">
              <w:rPr>
                <w:rFonts w:ascii="Times New Roman" w:eastAsia="Times New Roman" w:hAnsi="Times New Roman" w:cs="Times New Roman"/>
                <w:b/>
                <w:bCs/>
                <w:color w:val="000000" w:themeColor="text1"/>
                <w:sz w:val="24"/>
                <w:szCs w:val="24"/>
              </w:rPr>
              <w:t>(series 0610)</w:t>
            </w:r>
          </w:p>
          <w:p w14:paraId="32AF9720" w14:textId="77777777" w:rsidR="008D0804" w:rsidRDefault="008D0804" w:rsidP="008D0804">
            <w:pPr>
              <w:spacing w:line="240" w:lineRule="auto"/>
              <w:rPr>
                <w:rFonts w:ascii="Times New Roman" w:eastAsia="Times New Roman" w:hAnsi="Times New Roman" w:cs="Times New Roman"/>
                <w:color w:val="4471C4"/>
                <w:sz w:val="24"/>
                <w:szCs w:val="24"/>
              </w:rPr>
            </w:pPr>
          </w:p>
          <w:p w14:paraId="15457288" w14:textId="77777777" w:rsidR="008D0804" w:rsidRPr="00B862C6" w:rsidRDefault="008D0804" w:rsidP="001E6D08">
            <w:pPr>
              <w:spacing w:line="240" w:lineRule="auto"/>
              <w:ind w:left="1800"/>
            </w:pPr>
            <w:r w:rsidRPr="009A7CC1">
              <w:rPr>
                <w:rFonts w:ascii="Times New Roman" w:eastAsia="Times New Roman" w:hAnsi="Times New Roman" w:cs="Times New Roman"/>
                <w:color w:val="4471C4"/>
                <w:sz w:val="24"/>
                <w:szCs w:val="24"/>
              </w:rPr>
              <w:t>1. Ethnicity, Race, and Sex Indicators</w:t>
            </w:r>
            <w:r w:rsidRPr="009A7CC1">
              <w:rPr>
                <w:rFonts w:ascii="Times New Roman" w:eastAsia="Times New Roman" w:hAnsi="Times New Roman" w:cs="Times New Roman"/>
                <w:sz w:val="24"/>
                <w:szCs w:val="24"/>
              </w:rPr>
              <w:t xml:space="preserve"> </w:t>
            </w:r>
          </w:p>
          <w:p w14:paraId="24477EF5" w14:textId="77777777" w:rsidR="008D0804" w:rsidRPr="009A7CC1" w:rsidRDefault="008D0804" w:rsidP="001E6D08">
            <w:pPr>
              <w:spacing w:line="240" w:lineRule="auto"/>
              <w:ind w:left="1800"/>
              <w:rPr>
                <w:rFonts w:ascii="Times" w:eastAsia="Times New Roman" w:hAnsi="Times" w:cs="Times New Roman"/>
                <w:color w:val="000000" w:themeColor="text1"/>
                <w:sz w:val="20"/>
                <w:szCs w:val="20"/>
              </w:rPr>
            </w:pPr>
            <w:r w:rsidRPr="009A7CC1">
              <w:rPr>
                <w:rFonts w:ascii="Times New Roman" w:eastAsia="Times New Roman" w:hAnsi="Times New Roman" w:cs="Times New Roman"/>
                <w:color w:val="000000" w:themeColor="text1"/>
                <w:sz w:val="24"/>
                <w:szCs w:val="24"/>
              </w:rPr>
              <w:t xml:space="preserve">In FY 2020, the participation </w:t>
            </w:r>
            <w:r w:rsidRPr="00427AA4">
              <w:rPr>
                <w:rFonts w:ascii="Times New Roman" w:eastAsia="Times New Roman" w:hAnsi="Times New Roman" w:cs="Times New Roman"/>
                <w:color w:val="000000" w:themeColor="text1"/>
                <w:sz w:val="24"/>
                <w:szCs w:val="24"/>
              </w:rPr>
              <w:t>rates of Nursing (series 0610) males were below their respective Occupational CLFs (OCLF) as males comprised 7.8% of the MCO with an OCLF of 8.5%, and females were above their respective OCLF, as they comprised 92.2% of the MCO with an OCLF of 91.5%. Additionally, the participation rates of Hispanic or Latino females, White males, Native Hawaiian</w:t>
            </w:r>
            <w:r w:rsidRPr="009A7CC1">
              <w:rPr>
                <w:rFonts w:ascii="Times New Roman" w:eastAsia="Times New Roman" w:hAnsi="Times New Roman" w:cs="Times New Roman"/>
                <w:color w:val="000000" w:themeColor="text1"/>
                <w:sz w:val="24"/>
                <w:szCs w:val="24"/>
              </w:rPr>
              <w:t xml:space="preserve"> or </w:t>
            </w:r>
            <w:r>
              <w:rPr>
                <w:rFonts w:ascii="Times New Roman" w:eastAsia="Times New Roman" w:hAnsi="Times New Roman" w:cs="Times New Roman"/>
                <w:color w:val="000000" w:themeColor="text1"/>
                <w:sz w:val="24"/>
                <w:szCs w:val="24"/>
              </w:rPr>
              <w:t xml:space="preserve">Other </w:t>
            </w:r>
            <w:r w:rsidRPr="009A7CC1">
              <w:rPr>
                <w:rFonts w:ascii="Times New Roman" w:eastAsia="Times New Roman" w:hAnsi="Times New Roman" w:cs="Times New Roman"/>
                <w:color w:val="000000" w:themeColor="text1"/>
                <w:sz w:val="24"/>
                <w:szCs w:val="24"/>
              </w:rPr>
              <w:t>Pacific Islander males</w:t>
            </w:r>
            <w:r>
              <w:rPr>
                <w:rFonts w:ascii="Times New Roman" w:eastAsia="Times New Roman" w:hAnsi="Times New Roman" w:cs="Times New Roman"/>
                <w:color w:val="000000" w:themeColor="text1"/>
                <w:sz w:val="24"/>
                <w:szCs w:val="24"/>
              </w:rPr>
              <w:t xml:space="preserve">, </w:t>
            </w:r>
            <w:r w:rsidRPr="009A7CC1">
              <w:rPr>
                <w:rFonts w:ascii="Times New Roman" w:eastAsia="Times New Roman" w:hAnsi="Times New Roman" w:cs="Times New Roman"/>
                <w:color w:val="000000" w:themeColor="text1"/>
                <w:sz w:val="24"/>
                <w:szCs w:val="24"/>
              </w:rPr>
              <w:t xml:space="preserve">American Indian </w:t>
            </w:r>
            <w:r>
              <w:rPr>
                <w:rFonts w:ascii="Times New Roman" w:eastAsia="Times New Roman" w:hAnsi="Times New Roman" w:cs="Times New Roman"/>
                <w:color w:val="000000" w:themeColor="text1"/>
                <w:sz w:val="24"/>
                <w:szCs w:val="24"/>
              </w:rPr>
              <w:t>or</w:t>
            </w:r>
            <w:r w:rsidRPr="009A7CC1">
              <w:rPr>
                <w:rFonts w:ascii="Times New Roman" w:eastAsia="Times New Roman" w:hAnsi="Times New Roman" w:cs="Times New Roman"/>
                <w:color w:val="000000" w:themeColor="text1"/>
                <w:sz w:val="24"/>
                <w:szCs w:val="24"/>
              </w:rPr>
              <w:t xml:space="preserve"> Alaska Native males</w:t>
            </w:r>
            <w:r>
              <w:rPr>
                <w:rFonts w:ascii="Times New Roman" w:eastAsia="Times New Roman" w:hAnsi="Times New Roman" w:cs="Times New Roman"/>
                <w:color w:val="000000" w:themeColor="text1"/>
                <w:sz w:val="24"/>
                <w:szCs w:val="24"/>
              </w:rPr>
              <w:t xml:space="preserve">, </w:t>
            </w:r>
            <w:r w:rsidRPr="009A7CC1">
              <w:rPr>
                <w:rFonts w:ascii="Times New Roman" w:eastAsia="Times New Roman" w:hAnsi="Times New Roman" w:cs="Times New Roman"/>
                <w:color w:val="000000" w:themeColor="text1"/>
                <w:sz w:val="24"/>
                <w:szCs w:val="24"/>
              </w:rPr>
              <w:t>were below their respective OCLF rates. While the participation rates of</w:t>
            </w:r>
            <w:r>
              <w:rPr>
                <w:rFonts w:ascii="Times New Roman" w:eastAsia="Times New Roman" w:hAnsi="Times New Roman" w:cs="Times New Roman"/>
                <w:color w:val="000000" w:themeColor="text1"/>
                <w:sz w:val="24"/>
                <w:szCs w:val="24"/>
              </w:rPr>
              <w:t xml:space="preserve"> White females, </w:t>
            </w:r>
            <w:r w:rsidRPr="009A7CC1">
              <w:rPr>
                <w:rFonts w:ascii="Times New Roman" w:eastAsia="Times New Roman" w:hAnsi="Times New Roman" w:cs="Times New Roman"/>
                <w:color w:val="000000" w:themeColor="text1"/>
                <w:sz w:val="24"/>
                <w:szCs w:val="24"/>
              </w:rPr>
              <w:t xml:space="preserve">Black or African American </w:t>
            </w:r>
            <w:r>
              <w:rPr>
                <w:rFonts w:ascii="Times New Roman" w:eastAsia="Times New Roman" w:hAnsi="Times New Roman" w:cs="Times New Roman"/>
                <w:color w:val="000000" w:themeColor="text1"/>
                <w:sz w:val="24"/>
                <w:szCs w:val="24"/>
              </w:rPr>
              <w:t xml:space="preserve">males and </w:t>
            </w:r>
            <w:r w:rsidRPr="009A7CC1">
              <w:rPr>
                <w:rFonts w:ascii="Times New Roman" w:eastAsia="Times New Roman" w:hAnsi="Times New Roman" w:cs="Times New Roman"/>
                <w:color w:val="000000" w:themeColor="text1"/>
                <w:sz w:val="24"/>
                <w:szCs w:val="24"/>
              </w:rPr>
              <w:t xml:space="preserve">females, Asian </w:t>
            </w:r>
            <w:proofErr w:type="gramStart"/>
            <w:r>
              <w:rPr>
                <w:rFonts w:ascii="Times New Roman" w:eastAsia="Times New Roman" w:hAnsi="Times New Roman" w:cs="Times New Roman"/>
                <w:color w:val="000000" w:themeColor="text1"/>
                <w:sz w:val="24"/>
                <w:szCs w:val="24"/>
              </w:rPr>
              <w:t>males</w:t>
            </w:r>
            <w:proofErr w:type="gramEnd"/>
            <w:r>
              <w:rPr>
                <w:rFonts w:ascii="Times New Roman" w:eastAsia="Times New Roman" w:hAnsi="Times New Roman" w:cs="Times New Roman"/>
                <w:color w:val="000000" w:themeColor="text1"/>
                <w:sz w:val="24"/>
                <w:szCs w:val="24"/>
              </w:rPr>
              <w:t xml:space="preserve"> and </w:t>
            </w:r>
            <w:r w:rsidRPr="009A7CC1">
              <w:rPr>
                <w:rFonts w:ascii="Times New Roman" w:eastAsia="Times New Roman" w:hAnsi="Times New Roman" w:cs="Times New Roman"/>
                <w:color w:val="000000" w:themeColor="text1"/>
                <w:sz w:val="24"/>
                <w:szCs w:val="24"/>
              </w:rPr>
              <w:t>females</w:t>
            </w:r>
            <w:r>
              <w:rPr>
                <w:rFonts w:ascii="Times New Roman" w:eastAsia="Times New Roman" w:hAnsi="Times New Roman" w:cs="Times New Roman"/>
                <w:color w:val="000000" w:themeColor="text1"/>
                <w:sz w:val="24"/>
                <w:szCs w:val="24"/>
              </w:rPr>
              <w:t xml:space="preserve">, </w:t>
            </w:r>
            <w:r w:rsidRPr="009A7CC1">
              <w:rPr>
                <w:rFonts w:ascii="Times New Roman" w:eastAsia="Times New Roman" w:hAnsi="Times New Roman" w:cs="Times New Roman"/>
                <w:color w:val="000000" w:themeColor="text1"/>
                <w:sz w:val="24"/>
                <w:szCs w:val="24"/>
              </w:rPr>
              <w:t xml:space="preserve">Native Hawaiian or </w:t>
            </w:r>
            <w:r>
              <w:rPr>
                <w:rFonts w:ascii="Times New Roman" w:eastAsia="Times New Roman" w:hAnsi="Times New Roman" w:cs="Times New Roman"/>
                <w:color w:val="000000" w:themeColor="text1"/>
                <w:sz w:val="24"/>
                <w:szCs w:val="24"/>
              </w:rPr>
              <w:t xml:space="preserve">Other </w:t>
            </w:r>
            <w:r w:rsidRPr="009A7CC1">
              <w:rPr>
                <w:rFonts w:ascii="Times New Roman" w:eastAsia="Times New Roman" w:hAnsi="Times New Roman" w:cs="Times New Roman"/>
                <w:color w:val="000000" w:themeColor="text1"/>
                <w:sz w:val="24"/>
                <w:szCs w:val="24"/>
              </w:rPr>
              <w:t>Pacific Islander females</w:t>
            </w:r>
            <w:r>
              <w:rPr>
                <w:rFonts w:ascii="Times New Roman" w:eastAsia="Times New Roman" w:hAnsi="Times New Roman" w:cs="Times New Roman"/>
                <w:color w:val="000000" w:themeColor="text1"/>
                <w:sz w:val="24"/>
                <w:szCs w:val="24"/>
              </w:rPr>
              <w:t xml:space="preserve">, and </w:t>
            </w:r>
            <w:r w:rsidRPr="009A7CC1">
              <w:rPr>
                <w:rFonts w:ascii="Times New Roman" w:eastAsia="Times New Roman" w:hAnsi="Times New Roman" w:cs="Times New Roman"/>
                <w:color w:val="000000" w:themeColor="text1"/>
                <w:sz w:val="24"/>
                <w:szCs w:val="24"/>
              </w:rPr>
              <w:t xml:space="preserve">American Indian </w:t>
            </w:r>
            <w:r>
              <w:rPr>
                <w:rFonts w:ascii="Times New Roman" w:eastAsia="Times New Roman" w:hAnsi="Times New Roman" w:cs="Times New Roman"/>
                <w:color w:val="000000" w:themeColor="text1"/>
                <w:sz w:val="24"/>
                <w:szCs w:val="24"/>
              </w:rPr>
              <w:t>or</w:t>
            </w:r>
            <w:r w:rsidRPr="009A7CC1">
              <w:rPr>
                <w:rFonts w:ascii="Times New Roman" w:eastAsia="Times New Roman" w:hAnsi="Times New Roman" w:cs="Times New Roman"/>
                <w:color w:val="000000" w:themeColor="text1"/>
                <w:sz w:val="24"/>
                <w:szCs w:val="24"/>
              </w:rPr>
              <w:t xml:space="preserve"> Alaska Native </w:t>
            </w:r>
            <w:r>
              <w:rPr>
                <w:rFonts w:ascii="Times New Roman" w:eastAsia="Times New Roman" w:hAnsi="Times New Roman" w:cs="Times New Roman"/>
                <w:color w:val="000000" w:themeColor="text1"/>
                <w:sz w:val="24"/>
                <w:szCs w:val="24"/>
              </w:rPr>
              <w:t>fe</w:t>
            </w:r>
            <w:r w:rsidRPr="009A7CC1">
              <w:rPr>
                <w:rFonts w:ascii="Times New Roman" w:eastAsia="Times New Roman" w:hAnsi="Times New Roman" w:cs="Times New Roman"/>
                <w:color w:val="000000" w:themeColor="text1"/>
                <w:sz w:val="24"/>
                <w:szCs w:val="24"/>
              </w:rPr>
              <w:t xml:space="preserve">males were above their respective OCLF rates. </w:t>
            </w:r>
          </w:p>
          <w:p w14:paraId="65DE55A4" w14:textId="77777777" w:rsidR="008D0804" w:rsidRPr="009A7CC1" w:rsidRDefault="008D0804" w:rsidP="001E6D08">
            <w:pPr>
              <w:spacing w:after="0" w:line="240" w:lineRule="auto"/>
              <w:ind w:left="1800"/>
              <w:rPr>
                <w:rFonts w:ascii="Times" w:eastAsia="Times New Roman" w:hAnsi="Times" w:cs="Times New Roman"/>
                <w:i/>
                <w:iCs/>
                <w:sz w:val="20"/>
                <w:szCs w:val="20"/>
              </w:rPr>
            </w:pPr>
            <w:r w:rsidRPr="009A7CC1">
              <w:rPr>
                <w:i/>
                <w:iCs/>
              </w:rPr>
              <w:t>Data Source:  FEDSEP Table A6P</w:t>
            </w:r>
          </w:p>
          <w:p w14:paraId="1D887036" w14:textId="77777777" w:rsidR="008D0804" w:rsidRPr="009A7CC1" w:rsidRDefault="008D0804" w:rsidP="001E6D08">
            <w:pPr>
              <w:spacing w:line="240" w:lineRule="auto"/>
              <w:ind w:left="1800"/>
              <w:rPr>
                <w:rFonts w:ascii="Times" w:eastAsia="Times New Roman" w:hAnsi="Times" w:cs="Times New Roman"/>
                <w:color w:val="000000" w:themeColor="text1"/>
                <w:sz w:val="20"/>
                <w:szCs w:val="20"/>
              </w:rPr>
            </w:pPr>
          </w:p>
          <w:p w14:paraId="16459638" w14:textId="77777777" w:rsidR="008D0804" w:rsidRPr="009A7CC1" w:rsidRDefault="008D0804" w:rsidP="001E6D08">
            <w:pPr>
              <w:spacing w:line="240" w:lineRule="auto"/>
              <w:ind w:left="1800"/>
              <w:rPr>
                <w:rFonts w:ascii="Times" w:eastAsia="Times New Roman" w:hAnsi="Times" w:cs="Times New Roman"/>
                <w:color w:val="4471C4"/>
                <w:sz w:val="20"/>
                <w:szCs w:val="20"/>
              </w:rPr>
            </w:pPr>
            <w:r w:rsidRPr="009A7CC1">
              <w:rPr>
                <w:rFonts w:ascii="Times New Roman" w:eastAsia="Times New Roman" w:hAnsi="Times New Roman" w:cs="Times New Roman"/>
                <w:color w:val="4471C4"/>
                <w:sz w:val="24"/>
                <w:szCs w:val="24"/>
              </w:rPr>
              <w:t>2. Persons with Disabilities and Persons with Targeted Disabilities</w:t>
            </w:r>
          </w:p>
          <w:p w14:paraId="06A0AA94" w14:textId="77777777" w:rsidR="008D0804" w:rsidRPr="009A7CC1" w:rsidRDefault="008D0804" w:rsidP="001E6D08">
            <w:pPr>
              <w:spacing w:line="240" w:lineRule="auto"/>
              <w:ind w:left="1800"/>
              <w:rPr>
                <w:rFonts w:ascii="Times" w:eastAsia="Times New Roman" w:hAnsi="Times" w:cs="Times New Roman"/>
                <w:color w:val="000000" w:themeColor="text1"/>
                <w:sz w:val="20"/>
                <w:szCs w:val="20"/>
              </w:rPr>
            </w:pPr>
            <w:r w:rsidRPr="009A7CC1">
              <w:rPr>
                <w:rFonts w:ascii="Times New Roman" w:eastAsia="Times New Roman" w:hAnsi="Times New Roman" w:cs="Times New Roman"/>
                <w:color w:val="000000" w:themeColor="text1"/>
                <w:sz w:val="24"/>
                <w:szCs w:val="24"/>
              </w:rPr>
              <w:t xml:space="preserve"> </w:t>
            </w:r>
          </w:p>
          <w:p w14:paraId="5CBCA723" w14:textId="77777777" w:rsidR="008D0804" w:rsidRPr="009A7CC1" w:rsidRDefault="008D0804" w:rsidP="001E6D08">
            <w:pPr>
              <w:spacing w:line="240" w:lineRule="auto"/>
              <w:ind w:left="1800"/>
              <w:rPr>
                <w:rFonts w:ascii="Times" w:eastAsia="Times New Roman" w:hAnsi="Times" w:cs="Times New Roman"/>
                <w:color w:val="000000" w:themeColor="text1"/>
                <w:sz w:val="20"/>
                <w:szCs w:val="20"/>
              </w:rPr>
            </w:pPr>
            <w:r w:rsidRPr="009A7CC1">
              <w:rPr>
                <w:rFonts w:ascii="Times New Roman" w:eastAsia="Times New Roman" w:hAnsi="Times New Roman" w:cs="Times New Roman"/>
                <w:color w:val="000000" w:themeColor="text1"/>
                <w:sz w:val="24"/>
                <w:szCs w:val="24"/>
              </w:rPr>
              <w:t xml:space="preserve">In FY 2020, the participation rates in the Nursing MCO for persons with disabilities </w:t>
            </w:r>
            <w:r w:rsidRPr="00203B3F">
              <w:rPr>
                <w:rFonts w:ascii="Times New Roman" w:eastAsia="Times New Roman" w:hAnsi="Times New Roman" w:cs="Times New Roman"/>
                <w:color w:val="000000" w:themeColor="text1"/>
                <w:sz w:val="24"/>
                <w:szCs w:val="24"/>
              </w:rPr>
              <w:t>was 0.0% and for persons with targeted disabilities was 0.0%.</w:t>
            </w:r>
          </w:p>
          <w:p w14:paraId="4C64CC78" w14:textId="77777777" w:rsidR="008D0804" w:rsidRPr="009A7CC1" w:rsidRDefault="008D0804" w:rsidP="008D0804">
            <w:pPr>
              <w:spacing w:after="0" w:line="240" w:lineRule="auto"/>
              <w:rPr>
                <w:rFonts w:ascii="Times" w:eastAsia="Times New Roman" w:hAnsi="Times" w:cs="Times New Roman"/>
                <w:color w:val="FF0000"/>
                <w:sz w:val="20"/>
                <w:szCs w:val="20"/>
              </w:rPr>
            </w:pPr>
          </w:p>
          <w:p w14:paraId="520500DE" w14:textId="77777777" w:rsidR="008D0804" w:rsidRPr="009A7CC1" w:rsidRDefault="008D0804" w:rsidP="001E6D08">
            <w:pPr>
              <w:spacing w:after="0" w:line="240" w:lineRule="auto"/>
              <w:ind w:left="1800"/>
              <w:rPr>
                <w:rFonts w:ascii="Times" w:eastAsia="Times New Roman" w:hAnsi="Times" w:cs="Times New Roman"/>
                <w:i/>
                <w:iCs/>
                <w:sz w:val="20"/>
                <w:szCs w:val="20"/>
              </w:rPr>
            </w:pPr>
            <w:r w:rsidRPr="009A7CC1">
              <w:rPr>
                <w:i/>
                <w:iCs/>
              </w:rPr>
              <w:t>Data Source:  FEDSEP Table B6P</w:t>
            </w:r>
          </w:p>
          <w:p w14:paraId="24FF265B" w14:textId="77777777" w:rsidR="008D0804" w:rsidRPr="009A7CC1" w:rsidRDefault="008D0804" w:rsidP="008D0804">
            <w:pPr>
              <w:spacing w:line="240" w:lineRule="auto"/>
              <w:rPr>
                <w:rFonts w:ascii="Calibri" w:eastAsia="Calibri" w:hAnsi="Calibri" w:cs="Calibri"/>
                <w:color w:val="FF0000"/>
              </w:rPr>
            </w:pPr>
          </w:p>
          <w:p w14:paraId="6B6F4580" w14:textId="77777777" w:rsidR="008D0804" w:rsidRPr="009A7CC1" w:rsidRDefault="008D0804" w:rsidP="008D0804">
            <w:pPr>
              <w:numPr>
                <w:ilvl w:val="0"/>
                <w:numId w:val="74"/>
              </w:numPr>
              <w:spacing w:beforeLines="1" w:before="2" w:after="0" w:line="240" w:lineRule="auto"/>
              <w:contextualSpacing/>
              <w:rPr>
                <w:rFonts w:eastAsiaTheme="minorEastAsia"/>
                <w:b/>
                <w:bCs/>
                <w:color w:val="000000" w:themeColor="text1"/>
                <w:sz w:val="24"/>
                <w:szCs w:val="24"/>
              </w:rPr>
            </w:pPr>
            <w:r w:rsidRPr="00203B3F">
              <w:rPr>
                <w:rFonts w:ascii="Times New Roman" w:eastAsia="Times New Roman" w:hAnsi="Times New Roman" w:cs="Times New Roman"/>
                <w:b/>
                <w:bCs/>
                <w:color w:val="000000" w:themeColor="text1"/>
                <w:sz w:val="24"/>
                <w:szCs w:val="24"/>
              </w:rPr>
              <w:t>Management and Program Analysis (series 0343)</w:t>
            </w:r>
          </w:p>
          <w:p w14:paraId="26CA348A" w14:textId="3F2654AB" w:rsidR="008D0804" w:rsidRDefault="008D0804" w:rsidP="008D0804">
            <w:pPr>
              <w:spacing w:line="240" w:lineRule="auto"/>
              <w:rPr>
                <w:rFonts w:ascii="Times New Roman" w:eastAsia="Times New Roman" w:hAnsi="Times New Roman" w:cs="Times New Roman"/>
                <w:color w:val="4471C4"/>
                <w:sz w:val="24"/>
                <w:szCs w:val="24"/>
              </w:rPr>
            </w:pPr>
          </w:p>
          <w:p w14:paraId="364E617C" w14:textId="77777777" w:rsidR="008D0804" w:rsidRPr="00427AA4" w:rsidRDefault="008D0804" w:rsidP="001E6D08">
            <w:pPr>
              <w:spacing w:line="240" w:lineRule="auto"/>
              <w:ind w:left="1800"/>
            </w:pPr>
            <w:r w:rsidRPr="009A7CC1">
              <w:rPr>
                <w:rFonts w:ascii="Times New Roman" w:eastAsia="Times New Roman" w:hAnsi="Times New Roman" w:cs="Times New Roman"/>
                <w:color w:val="4471C4"/>
                <w:sz w:val="24"/>
                <w:szCs w:val="24"/>
              </w:rPr>
              <w:t>1. Ethnicity, Race, and Sex Indicators</w:t>
            </w:r>
            <w:r w:rsidRPr="009A7CC1">
              <w:rPr>
                <w:rFonts w:ascii="Times New Roman" w:eastAsia="Times New Roman" w:hAnsi="Times New Roman" w:cs="Times New Roman"/>
                <w:sz w:val="24"/>
                <w:szCs w:val="24"/>
              </w:rPr>
              <w:t xml:space="preserve"> </w:t>
            </w:r>
          </w:p>
          <w:p w14:paraId="77FE933B" w14:textId="77777777" w:rsidR="008D0804" w:rsidRPr="009A7CC1" w:rsidRDefault="008D0804" w:rsidP="001E6D08">
            <w:pPr>
              <w:spacing w:line="240" w:lineRule="auto"/>
              <w:ind w:left="1800"/>
              <w:rPr>
                <w:rFonts w:ascii="Times" w:eastAsia="Times New Roman" w:hAnsi="Times" w:cs="Times New Roman"/>
                <w:color w:val="000000" w:themeColor="text1"/>
                <w:sz w:val="20"/>
                <w:szCs w:val="20"/>
              </w:rPr>
            </w:pPr>
            <w:r w:rsidRPr="009A7CC1">
              <w:rPr>
                <w:rFonts w:ascii="Times New Roman" w:eastAsia="Times New Roman" w:hAnsi="Times New Roman" w:cs="Times New Roman"/>
                <w:color w:val="000000" w:themeColor="text1"/>
                <w:sz w:val="24"/>
                <w:szCs w:val="24"/>
              </w:rPr>
              <w:t xml:space="preserve">In FY 2020, the participation rates of </w:t>
            </w:r>
            <w:r w:rsidRPr="00203B3F">
              <w:rPr>
                <w:rFonts w:ascii="Times New Roman" w:eastAsia="Times New Roman" w:hAnsi="Times New Roman" w:cs="Times New Roman"/>
                <w:color w:val="000000" w:themeColor="text1"/>
                <w:sz w:val="24"/>
                <w:szCs w:val="24"/>
              </w:rPr>
              <w:t>Management and Program Analysis (series 0343)</w:t>
            </w:r>
            <w:r>
              <w:rPr>
                <w:rFonts w:ascii="Times New Roman" w:eastAsia="Times New Roman" w:hAnsi="Times New Roman" w:cs="Times New Roman"/>
                <w:color w:val="000000" w:themeColor="text1"/>
                <w:sz w:val="24"/>
                <w:szCs w:val="24"/>
              </w:rPr>
              <w:t xml:space="preserve"> </w:t>
            </w:r>
            <w:r w:rsidRPr="009A7CC1">
              <w:rPr>
                <w:rFonts w:ascii="Times New Roman" w:eastAsia="Times New Roman" w:hAnsi="Times New Roman" w:cs="Times New Roman"/>
                <w:color w:val="000000" w:themeColor="text1"/>
                <w:sz w:val="24"/>
                <w:szCs w:val="24"/>
              </w:rPr>
              <w:t xml:space="preserve">males </w:t>
            </w:r>
            <w:r w:rsidRPr="00427AA4">
              <w:rPr>
                <w:rFonts w:ascii="Times New Roman" w:eastAsia="Times New Roman" w:hAnsi="Times New Roman" w:cs="Times New Roman"/>
                <w:color w:val="000000" w:themeColor="text1"/>
                <w:sz w:val="24"/>
                <w:szCs w:val="24"/>
              </w:rPr>
              <w:t xml:space="preserve">were </w:t>
            </w:r>
            <w:r>
              <w:rPr>
                <w:rFonts w:ascii="Times New Roman" w:eastAsia="Times New Roman" w:hAnsi="Times New Roman" w:cs="Times New Roman"/>
                <w:color w:val="000000" w:themeColor="text1"/>
                <w:sz w:val="24"/>
                <w:szCs w:val="24"/>
              </w:rPr>
              <w:t>below</w:t>
            </w:r>
            <w:r w:rsidRPr="00427AA4">
              <w:rPr>
                <w:rFonts w:ascii="Times New Roman" w:eastAsia="Times New Roman" w:hAnsi="Times New Roman" w:cs="Times New Roman"/>
                <w:color w:val="000000" w:themeColor="text1"/>
                <w:sz w:val="24"/>
                <w:szCs w:val="24"/>
              </w:rPr>
              <w:t xml:space="preserve"> their respective Occupational CLFs (OCLF) as males comprised </w:t>
            </w:r>
            <w:r>
              <w:rPr>
                <w:rFonts w:ascii="Times New Roman" w:eastAsia="Times New Roman" w:hAnsi="Times New Roman" w:cs="Times New Roman"/>
                <w:color w:val="000000" w:themeColor="text1"/>
                <w:sz w:val="24"/>
                <w:szCs w:val="24"/>
              </w:rPr>
              <w:t>24</w:t>
            </w:r>
            <w:r w:rsidRPr="00427AA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6</w:t>
            </w:r>
            <w:r w:rsidRPr="00427AA4">
              <w:rPr>
                <w:rFonts w:ascii="Times New Roman" w:eastAsia="Times New Roman" w:hAnsi="Times New Roman" w:cs="Times New Roman"/>
                <w:color w:val="000000" w:themeColor="text1"/>
                <w:sz w:val="24"/>
                <w:szCs w:val="24"/>
              </w:rPr>
              <w:t xml:space="preserve">% of the MCO with an OCLF of </w:t>
            </w:r>
            <w:r>
              <w:rPr>
                <w:rFonts w:ascii="Times New Roman" w:eastAsia="Times New Roman" w:hAnsi="Times New Roman" w:cs="Times New Roman"/>
                <w:color w:val="000000" w:themeColor="text1"/>
                <w:sz w:val="24"/>
                <w:szCs w:val="24"/>
              </w:rPr>
              <w:t>58</w:t>
            </w:r>
            <w:r w:rsidRPr="00427AA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427AA4">
              <w:rPr>
                <w:rFonts w:ascii="Times New Roman" w:eastAsia="Times New Roman" w:hAnsi="Times New Roman" w:cs="Times New Roman"/>
                <w:color w:val="000000" w:themeColor="text1"/>
                <w:sz w:val="24"/>
                <w:szCs w:val="24"/>
              </w:rPr>
              <w:t xml:space="preserve">%, and females comprised </w:t>
            </w:r>
            <w:r>
              <w:rPr>
                <w:rFonts w:ascii="Times New Roman" w:eastAsia="Times New Roman" w:hAnsi="Times New Roman" w:cs="Times New Roman"/>
                <w:color w:val="000000" w:themeColor="text1"/>
                <w:sz w:val="24"/>
                <w:szCs w:val="24"/>
              </w:rPr>
              <w:t>75</w:t>
            </w:r>
            <w:r w:rsidRPr="00427AA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427AA4">
              <w:rPr>
                <w:rFonts w:ascii="Times New Roman" w:eastAsia="Times New Roman" w:hAnsi="Times New Roman" w:cs="Times New Roman"/>
                <w:color w:val="000000" w:themeColor="text1"/>
                <w:sz w:val="24"/>
                <w:szCs w:val="24"/>
              </w:rPr>
              <w:t xml:space="preserve">% of the MCO with an OCLF of </w:t>
            </w:r>
            <w:r>
              <w:rPr>
                <w:rFonts w:ascii="Times New Roman" w:eastAsia="Times New Roman" w:hAnsi="Times New Roman" w:cs="Times New Roman"/>
                <w:color w:val="000000" w:themeColor="text1"/>
                <w:sz w:val="24"/>
                <w:szCs w:val="24"/>
              </w:rPr>
              <w:t>41</w:t>
            </w:r>
            <w:r w:rsidRPr="00427AA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6</w:t>
            </w:r>
            <w:r w:rsidRPr="00427AA4">
              <w:rPr>
                <w:rFonts w:ascii="Times New Roman" w:eastAsia="Times New Roman" w:hAnsi="Times New Roman" w:cs="Times New Roman"/>
                <w:color w:val="000000" w:themeColor="text1"/>
                <w:sz w:val="24"/>
                <w:szCs w:val="24"/>
              </w:rPr>
              <w:t xml:space="preserve">% and were </w:t>
            </w:r>
            <w:r>
              <w:rPr>
                <w:rFonts w:ascii="Times New Roman" w:eastAsia="Times New Roman" w:hAnsi="Times New Roman" w:cs="Times New Roman"/>
                <w:color w:val="000000" w:themeColor="text1"/>
                <w:sz w:val="24"/>
                <w:szCs w:val="24"/>
              </w:rPr>
              <w:t>above</w:t>
            </w:r>
            <w:r w:rsidRPr="00427AA4">
              <w:rPr>
                <w:rFonts w:ascii="Times New Roman" w:eastAsia="Times New Roman" w:hAnsi="Times New Roman" w:cs="Times New Roman"/>
                <w:color w:val="000000" w:themeColor="text1"/>
                <w:sz w:val="24"/>
                <w:szCs w:val="24"/>
              </w:rPr>
              <w:t xml:space="preserve"> their respective OCLF. Additionally, the participation rates of Hispanic or Latino males, White males, Asian males, American Indian</w:t>
            </w:r>
            <w:r>
              <w:rPr>
                <w:rFonts w:ascii="Times New Roman" w:eastAsia="Times New Roman" w:hAnsi="Times New Roman" w:cs="Times New Roman"/>
                <w:color w:val="000000" w:themeColor="text1"/>
                <w:sz w:val="24"/>
                <w:szCs w:val="24"/>
              </w:rPr>
              <w:t xml:space="preserve"> or</w:t>
            </w:r>
            <w:r w:rsidRPr="00427AA4">
              <w:rPr>
                <w:rFonts w:ascii="Times New Roman" w:eastAsia="Times New Roman" w:hAnsi="Times New Roman" w:cs="Times New Roman"/>
                <w:color w:val="000000" w:themeColor="text1"/>
                <w:sz w:val="24"/>
                <w:szCs w:val="24"/>
              </w:rPr>
              <w:t xml:space="preserve"> Alaskan Native males</w:t>
            </w:r>
            <w:r>
              <w:rPr>
                <w:rFonts w:ascii="Times New Roman" w:eastAsia="Times New Roman" w:hAnsi="Times New Roman" w:cs="Times New Roman"/>
                <w:color w:val="000000" w:themeColor="text1"/>
                <w:sz w:val="24"/>
                <w:szCs w:val="24"/>
              </w:rPr>
              <w:t xml:space="preserve">, </w:t>
            </w:r>
            <w:r w:rsidRPr="00427AA4">
              <w:rPr>
                <w:rFonts w:ascii="Times New Roman" w:eastAsia="Times New Roman" w:hAnsi="Times New Roman" w:cs="Times New Roman"/>
                <w:color w:val="000000" w:themeColor="text1"/>
                <w:sz w:val="24"/>
                <w:szCs w:val="24"/>
              </w:rPr>
              <w:t xml:space="preserve">were below their respective OCLF rates. While the </w:t>
            </w:r>
            <w:r w:rsidRPr="00427AA4">
              <w:rPr>
                <w:rFonts w:ascii="Times New Roman" w:eastAsia="Times New Roman" w:hAnsi="Times New Roman" w:cs="Times New Roman"/>
                <w:color w:val="000000" w:themeColor="text1"/>
                <w:sz w:val="24"/>
                <w:szCs w:val="24"/>
              </w:rPr>
              <w:lastRenderedPageBreak/>
              <w:t>participation</w:t>
            </w:r>
            <w:r w:rsidRPr="009A7CC1">
              <w:rPr>
                <w:rFonts w:ascii="Times New Roman" w:eastAsia="Times New Roman" w:hAnsi="Times New Roman" w:cs="Times New Roman"/>
                <w:color w:val="000000" w:themeColor="text1"/>
                <w:sz w:val="24"/>
                <w:szCs w:val="24"/>
              </w:rPr>
              <w:t xml:space="preserve"> rates of </w:t>
            </w:r>
            <w:r w:rsidRPr="00427AA4">
              <w:rPr>
                <w:rFonts w:ascii="Times New Roman" w:eastAsia="Times New Roman" w:hAnsi="Times New Roman" w:cs="Times New Roman"/>
                <w:color w:val="000000" w:themeColor="text1"/>
                <w:sz w:val="24"/>
                <w:szCs w:val="24"/>
              </w:rPr>
              <w:t xml:space="preserve">Hispanic or Latino </w:t>
            </w:r>
            <w:r>
              <w:rPr>
                <w:rFonts w:ascii="Times New Roman" w:eastAsia="Times New Roman" w:hAnsi="Times New Roman" w:cs="Times New Roman"/>
                <w:color w:val="000000" w:themeColor="text1"/>
                <w:sz w:val="24"/>
                <w:szCs w:val="24"/>
              </w:rPr>
              <w:t>fe</w:t>
            </w:r>
            <w:r w:rsidRPr="00427AA4">
              <w:rPr>
                <w:rFonts w:ascii="Times New Roman" w:eastAsia="Times New Roman" w:hAnsi="Times New Roman" w:cs="Times New Roman"/>
                <w:color w:val="000000" w:themeColor="text1"/>
                <w:sz w:val="24"/>
                <w:szCs w:val="24"/>
              </w:rPr>
              <w:t>males</w:t>
            </w:r>
            <w:r>
              <w:rPr>
                <w:rFonts w:ascii="Times New Roman" w:eastAsia="Times New Roman" w:hAnsi="Times New Roman" w:cs="Times New Roman"/>
                <w:color w:val="000000" w:themeColor="text1"/>
                <w:sz w:val="24"/>
                <w:szCs w:val="24"/>
              </w:rPr>
              <w:t>,</w:t>
            </w:r>
            <w:r w:rsidRPr="009A7CC1">
              <w:rPr>
                <w:rFonts w:ascii="Times New Roman" w:eastAsia="Times New Roman" w:hAnsi="Times New Roman" w:cs="Times New Roman"/>
                <w:color w:val="000000" w:themeColor="text1"/>
                <w:sz w:val="24"/>
                <w:szCs w:val="24"/>
              </w:rPr>
              <w:t xml:space="preserve"> </w:t>
            </w:r>
            <w:r w:rsidRPr="00427AA4">
              <w:rPr>
                <w:rFonts w:ascii="Times New Roman" w:eastAsia="Times New Roman" w:hAnsi="Times New Roman" w:cs="Times New Roman"/>
                <w:color w:val="000000" w:themeColor="text1"/>
                <w:sz w:val="24"/>
                <w:szCs w:val="24"/>
              </w:rPr>
              <w:t xml:space="preserve">White </w:t>
            </w:r>
            <w:r>
              <w:rPr>
                <w:rFonts w:ascii="Times New Roman" w:eastAsia="Times New Roman" w:hAnsi="Times New Roman" w:cs="Times New Roman"/>
                <w:color w:val="000000" w:themeColor="text1"/>
                <w:sz w:val="24"/>
                <w:szCs w:val="24"/>
              </w:rPr>
              <w:t>fe</w:t>
            </w:r>
            <w:r w:rsidRPr="00427AA4">
              <w:rPr>
                <w:rFonts w:ascii="Times New Roman" w:eastAsia="Times New Roman" w:hAnsi="Times New Roman" w:cs="Times New Roman"/>
                <w:color w:val="000000" w:themeColor="text1"/>
                <w:sz w:val="24"/>
                <w:szCs w:val="24"/>
              </w:rPr>
              <w:t xml:space="preserve">males, </w:t>
            </w:r>
            <w:r w:rsidRPr="009A7CC1">
              <w:rPr>
                <w:rFonts w:ascii="Times New Roman" w:eastAsia="Times New Roman" w:hAnsi="Times New Roman" w:cs="Times New Roman"/>
                <w:color w:val="000000" w:themeColor="text1"/>
                <w:sz w:val="24"/>
                <w:szCs w:val="24"/>
              </w:rPr>
              <w:t xml:space="preserve">Black or African American males and females, </w:t>
            </w:r>
            <w:r w:rsidRPr="00427AA4">
              <w:rPr>
                <w:rFonts w:ascii="Times New Roman" w:eastAsia="Times New Roman" w:hAnsi="Times New Roman" w:cs="Times New Roman"/>
                <w:color w:val="000000" w:themeColor="text1"/>
                <w:sz w:val="24"/>
                <w:szCs w:val="24"/>
              </w:rPr>
              <w:t xml:space="preserve">Asian </w:t>
            </w:r>
            <w:r>
              <w:rPr>
                <w:rFonts w:ascii="Times New Roman" w:eastAsia="Times New Roman" w:hAnsi="Times New Roman" w:cs="Times New Roman"/>
                <w:color w:val="000000" w:themeColor="text1"/>
                <w:sz w:val="24"/>
                <w:szCs w:val="24"/>
              </w:rPr>
              <w:t>fe</w:t>
            </w:r>
            <w:r w:rsidRPr="00427AA4">
              <w:rPr>
                <w:rFonts w:ascii="Times New Roman" w:eastAsia="Times New Roman" w:hAnsi="Times New Roman" w:cs="Times New Roman"/>
                <w:color w:val="000000" w:themeColor="text1"/>
                <w:sz w:val="24"/>
                <w:szCs w:val="24"/>
              </w:rPr>
              <w:t>males, American Indian</w:t>
            </w:r>
            <w:r>
              <w:rPr>
                <w:rFonts w:ascii="Times New Roman" w:eastAsia="Times New Roman" w:hAnsi="Times New Roman" w:cs="Times New Roman"/>
                <w:color w:val="000000" w:themeColor="text1"/>
                <w:sz w:val="24"/>
                <w:szCs w:val="24"/>
              </w:rPr>
              <w:t xml:space="preserve"> or</w:t>
            </w:r>
            <w:r w:rsidRPr="00427AA4">
              <w:rPr>
                <w:rFonts w:ascii="Times New Roman" w:eastAsia="Times New Roman" w:hAnsi="Times New Roman" w:cs="Times New Roman"/>
                <w:color w:val="000000" w:themeColor="text1"/>
                <w:sz w:val="24"/>
                <w:szCs w:val="24"/>
              </w:rPr>
              <w:t xml:space="preserve"> Alaskan Native </w:t>
            </w:r>
            <w:r>
              <w:rPr>
                <w:rFonts w:ascii="Times New Roman" w:eastAsia="Times New Roman" w:hAnsi="Times New Roman" w:cs="Times New Roman"/>
                <w:color w:val="000000" w:themeColor="text1"/>
                <w:sz w:val="24"/>
                <w:szCs w:val="24"/>
              </w:rPr>
              <w:t>fe</w:t>
            </w:r>
            <w:r w:rsidRPr="00427AA4">
              <w:rPr>
                <w:rFonts w:ascii="Times New Roman" w:eastAsia="Times New Roman" w:hAnsi="Times New Roman" w:cs="Times New Roman"/>
                <w:color w:val="000000" w:themeColor="text1"/>
                <w:sz w:val="24"/>
                <w:szCs w:val="24"/>
              </w:rPr>
              <w:t>males</w:t>
            </w:r>
            <w:r>
              <w:rPr>
                <w:rFonts w:ascii="Times New Roman" w:eastAsia="Times New Roman" w:hAnsi="Times New Roman" w:cs="Times New Roman"/>
                <w:color w:val="000000" w:themeColor="text1"/>
                <w:sz w:val="24"/>
                <w:szCs w:val="24"/>
              </w:rPr>
              <w:t xml:space="preserve">, </w:t>
            </w:r>
            <w:r w:rsidRPr="009A7CC1">
              <w:rPr>
                <w:rFonts w:ascii="Times New Roman" w:eastAsia="Times New Roman" w:hAnsi="Times New Roman" w:cs="Times New Roman"/>
                <w:color w:val="000000" w:themeColor="text1"/>
                <w:sz w:val="24"/>
                <w:szCs w:val="24"/>
              </w:rPr>
              <w:t xml:space="preserve">were above their respective OCLF rates. </w:t>
            </w:r>
          </w:p>
          <w:p w14:paraId="7C633FAE" w14:textId="77777777" w:rsidR="008D0804" w:rsidRPr="009A7CC1" w:rsidRDefault="008D0804" w:rsidP="001E6D08">
            <w:pPr>
              <w:spacing w:after="0" w:line="240" w:lineRule="auto"/>
              <w:ind w:left="1800"/>
              <w:rPr>
                <w:rFonts w:ascii="Times" w:eastAsia="Times New Roman" w:hAnsi="Times" w:cs="Times New Roman"/>
                <w:i/>
                <w:iCs/>
                <w:sz w:val="20"/>
                <w:szCs w:val="20"/>
              </w:rPr>
            </w:pPr>
          </w:p>
          <w:p w14:paraId="068F0328" w14:textId="77777777" w:rsidR="008D0804" w:rsidRPr="009A7CC1" w:rsidRDefault="008D0804" w:rsidP="001E6D08">
            <w:pPr>
              <w:spacing w:after="0" w:line="240" w:lineRule="auto"/>
              <w:ind w:left="1800"/>
              <w:rPr>
                <w:rFonts w:ascii="Times" w:eastAsia="Times New Roman" w:hAnsi="Times" w:cs="Times New Roman"/>
                <w:i/>
                <w:iCs/>
                <w:sz w:val="20"/>
                <w:szCs w:val="20"/>
              </w:rPr>
            </w:pPr>
            <w:r w:rsidRPr="009A7CC1">
              <w:rPr>
                <w:i/>
                <w:iCs/>
              </w:rPr>
              <w:t>Data Source:  FEDSEP Table A6P</w:t>
            </w:r>
          </w:p>
          <w:p w14:paraId="4557C2E0" w14:textId="77777777" w:rsidR="006A73C2" w:rsidRPr="009A7CC1" w:rsidRDefault="006A73C2" w:rsidP="008D0804">
            <w:pPr>
              <w:spacing w:line="240" w:lineRule="auto"/>
              <w:rPr>
                <w:rFonts w:ascii="Times New Roman" w:eastAsia="Times New Roman" w:hAnsi="Times New Roman" w:cs="Times New Roman"/>
                <w:b/>
                <w:bCs/>
                <w:color w:val="000000" w:themeColor="text1"/>
                <w:sz w:val="24"/>
                <w:szCs w:val="24"/>
              </w:rPr>
            </w:pPr>
          </w:p>
          <w:p w14:paraId="2DDB7963" w14:textId="77777777" w:rsidR="008D0804" w:rsidRPr="009A7CC1" w:rsidRDefault="008D0804" w:rsidP="001E6D08">
            <w:pPr>
              <w:spacing w:line="240" w:lineRule="auto"/>
              <w:ind w:left="1800"/>
              <w:rPr>
                <w:rFonts w:ascii="Times New Roman" w:eastAsia="Times New Roman" w:hAnsi="Times New Roman" w:cs="Times New Roman"/>
                <w:color w:val="000000" w:themeColor="text1"/>
                <w:sz w:val="24"/>
                <w:szCs w:val="24"/>
              </w:rPr>
            </w:pPr>
            <w:r w:rsidRPr="009A7CC1">
              <w:rPr>
                <w:rFonts w:ascii="Times New Roman" w:eastAsia="Times New Roman" w:hAnsi="Times New Roman" w:cs="Times New Roman"/>
                <w:color w:val="4471C4"/>
                <w:sz w:val="24"/>
                <w:szCs w:val="24"/>
              </w:rPr>
              <w:t>2. Persons with Disabilities and Persons with Targeted Disabilities</w:t>
            </w:r>
          </w:p>
          <w:p w14:paraId="57CC8808" w14:textId="72A219E2" w:rsidR="008D0804" w:rsidRPr="009A7CC1" w:rsidRDefault="008D0804" w:rsidP="001E6D08">
            <w:pPr>
              <w:spacing w:line="240" w:lineRule="auto"/>
              <w:ind w:left="1800"/>
              <w:rPr>
                <w:rFonts w:ascii="Times" w:eastAsia="Times New Roman" w:hAnsi="Times" w:cs="Times New Roman"/>
                <w:color w:val="000000" w:themeColor="text1"/>
                <w:sz w:val="20"/>
                <w:szCs w:val="20"/>
              </w:rPr>
            </w:pPr>
            <w:r w:rsidRPr="009A7CC1">
              <w:rPr>
                <w:rFonts w:ascii="Times New Roman" w:eastAsia="Times New Roman" w:hAnsi="Times New Roman" w:cs="Times New Roman"/>
                <w:color w:val="000000" w:themeColor="text1"/>
                <w:sz w:val="24"/>
                <w:szCs w:val="24"/>
              </w:rPr>
              <w:t xml:space="preserve">In FY </w:t>
            </w:r>
            <w:r w:rsidRPr="00427AA4">
              <w:rPr>
                <w:rFonts w:ascii="Times New Roman" w:eastAsia="Times New Roman" w:hAnsi="Times New Roman" w:cs="Times New Roman"/>
                <w:color w:val="000000" w:themeColor="text1"/>
                <w:sz w:val="24"/>
                <w:szCs w:val="24"/>
              </w:rPr>
              <w:t>2020, the participation rates in the M</w:t>
            </w:r>
            <w:r>
              <w:rPr>
                <w:rFonts w:ascii="Times New Roman" w:eastAsia="Times New Roman" w:hAnsi="Times New Roman" w:cs="Times New Roman"/>
                <w:color w:val="000000" w:themeColor="text1"/>
                <w:sz w:val="24"/>
                <w:szCs w:val="24"/>
              </w:rPr>
              <w:t>anagement and Program Analysis</w:t>
            </w:r>
            <w:r w:rsidRPr="00427AA4">
              <w:rPr>
                <w:rFonts w:ascii="Times New Roman" w:eastAsia="Times New Roman" w:hAnsi="Times New Roman" w:cs="Times New Roman"/>
                <w:color w:val="000000" w:themeColor="text1"/>
                <w:sz w:val="24"/>
                <w:szCs w:val="24"/>
              </w:rPr>
              <w:t xml:space="preserve"> MCO for persons with disabilities was 1</w:t>
            </w:r>
            <w:r w:rsidR="006A73C2">
              <w:rPr>
                <w:rFonts w:ascii="Times New Roman" w:eastAsia="Times New Roman" w:hAnsi="Times New Roman" w:cs="Times New Roman"/>
                <w:color w:val="000000" w:themeColor="text1"/>
                <w:sz w:val="24"/>
                <w:szCs w:val="24"/>
              </w:rPr>
              <w:t>2</w:t>
            </w:r>
            <w:r w:rsidRPr="00427AA4">
              <w:rPr>
                <w:rFonts w:ascii="Times New Roman" w:eastAsia="Times New Roman" w:hAnsi="Times New Roman" w:cs="Times New Roman"/>
                <w:color w:val="000000" w:themeColor="text1"/>
                <w:sz w:val="24"/>
                <w:szCs w:val="24"/>
              </w:rPr>
              <w:t>.</w:t>
            </w:r>
            <w:r w:rsidR="006A73C2">
              <w:rPr>
                <w:rFonts w:ascii="Times New Roman" w:eastAsia="Times New Roman" w:hAnsi="Times New Roman" w:cs="Times New Roman"/>
                <w:color w:val="000000" w:themeColor="text1"/>
                <w:sz w:val="24"/>
                <w:szCs w:val="24"/>
              </w:rPr>
              <w:t>0</w:t>
            </w:r>
            <w:r w:rsidRPr="00427AA4">
              <w:rPr>
                <w:rFonts w:ascii="Times New Roman" w:eastAsia="Times New Roman" w:hAnsi="Times New Roman" w:cs="Times New Roman"/>
                <w:color w:val="000000" w:themeColor="text1"/>
                <w:sz w:val="24"/>
                <w:szCs w:val="24"/>
              </w:rPr>
              <w:t xml:space="preserve">% and for persons with targeted disabilities was </w:t>
            </w:r>
            <w:r w:rsidR="006A73C2">
              <w:rPr>
                <w:rFonts w:ascii="Times New Roman" w:eastAsia="Times New Roman" w:hAnsi="Times New Roman" w:cs="Times New Roman"/>
                <w:color w:val="000000" w:themeColor="text1"/>
                <w:sz w:val="24"/>
                <w:szCs w:val="24"/>
              </w:rPr>
              <w:t>1.2</w:t>
            </w:r>
            <w:r w:rsidRPr="00427AA4">
              <w:rPr>
                <w:rFonts w:ascii="Times New Roman" w:eastAsia="Times New Roman" w:hAnsi="Times New Roman" w:cs="Times New Roman"/>
                <w:color w:val="000000" w:themeColor="text1"/>
                <w:sz w:val="24"/>
                <w:szCs w:val="24"/>
              </w:rPr>
              <w:t>%.</w:t>
            </w:r>
          </w:p>
          <w:p w14:paraId="5C8B762B" w14:textId="77777777" w:rsidR="008D0804" w:rsidRPr="009A7CC1" w:rsidRDefault="008D0804" w:rsidP="001E6D08">
            <w:pPr>
              <w:spacing w:after="0" w:line="240" w:lineRule="auto"/>
              <w:ind w:left="1800"/>
              <w:rPr>
                <w:rFonts w:ascii="Times" w:eastAsia="Times New Roman" w:hAnsi="Times" w:cs="Times New Roman"/>
                <w:color w:val="FF0000"/>
                <w:sz w:val="20"/>
                <w:szCs w:val="20"/>
              </w:rPr>
            </w:pPr>
          </w:p>
          <w:p w14:paraId="460BE9FE" w14:textId="18ED5A73" w:rsidR="004D06FA" w:rsidRPr="001E6D08" w:rsidRDefault="008D0804" w:rsidP="001E6D08">
            <w:pPr>
              <w:spacing w:after="0" w:line="240" w:lineRule="auto"/>
              <w:ind w:left="1800"/>
              <w:rPr>
                <w:rFonts w:ascii="Times" w:eastAsia="Times New Roman" w:hAnsi="Times" w:cs="Times New Roman"/>
                <w:i/>
                <w:iCs/>
                <w:sz w:val="20"/>
                <w:szCs w:val="20"/>
              </w:rPr>
            </w:pPr>
            <w:r w:rsidRPr="009A7CC1">
              <w:rPr>
                <w:i/>
                <w:iCs/>
              </w:rPr>
              <w:t>Data Source:  FEDSEP Table B6P</w:t>
            </w:r>
          </w:p>
          <w:p w14:paraId="1DF43067" w14:textId="713FF51E" w:rsidR="0BBBA852" w:rsidRDefault="0BBBA852" w:rsidP="008D0804">
            <w:pPr>
              <w:pStyle w:val="NoSpacing"/>
              <w:rPr>
                <w:rFonts w:ascii="Times New Roman" w:eastAsia="Times New Roman" w:hAnsi="Times New Roman" w:cs="Times New Roman"/>
                <w:sz w:val="24"/>
                <w:szCs w:val="24"/>
              </w:rPr>
            </w:pPr>
          </w:p>
        </w:tc>
      </w:tr>
    </w:tbl>
    <w:p w14:paraId="3482F888" w14:textId="383BF720" w:rsidR="0BBBA852" w:rsidRDefault="0BBBA852" w:rsidP="00AB0895">
      <w:pPr>
        <w:spacing w:line="240" w:lineRule="auto"/>
      </w:pPr>
    </w:p>
    <w:p w14:paraId="2A5AE35F" w14:textId="324144B1" w:rsidR="0BBBA852" w:rsidRDefault="0BBBA852" w:rsidP="00BB2A1C">
      <w:pPr>
        <w:spacing w:beforeLines="1" w:before="2" w:afterLines="1" w:after="2" w:line="240" w:lineRule="auto"/>
        <w:outlineLvl w:val="2"/>
        <w:rPr>
          <w:rFonts w:ascii="Arial" w:eastAsia="Times New Roman" w:hAnsi="Arial" w:cs="Arial"/>
          <w:b/>
          <w:bCs/>
          <w:sz w:val="24"/>
          <w:szCs w:val="24"/>
        </w:rPr>
      </w:pPr>
    </w:p>
    <w:p w14:paraId="5D9AB954" w14:textId="59D4D6FD" w:rsidR="002D7500" w:rsidRPr="00C76D34" w:rsidRDefault="002D7500" w:rsidP="00BB2A1C">
      <w:pPr>
        <w:spacing w:beforeLines="1" w:before="2" w:afterLines="1" w:after="2" w:line="240" w:lineRule="auto"/>
        <w:outlineLvl w:val="2"/>
        <w:rPr>
          <w:rFonts w:ascii="Arial" w:eastAsia="Times New Roman" w:hAnsi="Arial" w:cs="Arial"/>
          <w:b/>
          <w:sz w:val="24"/>
          <w:szCs w:val="24"/>
        </w:rPr>
      </w:pPr>
      <w:r w:rsidRPr="00C76D34">
        <w:rPr>
          <w:rFonts w:ascii="Arial" w:eastAsia="Times New Roman" w:hAnsi="Arial" w:cs="Arial"/>
          <w:b/>
          <w:sz w:val="24"/>
          <w:szCs w:val="24"/>
        </w:rPr>
        <w:t>Part E.4 – Executive Summary: Accomplishments</w:t>
      </w:r>
      <w:bookmarkStart w:id="14" w:name="$id2737970"/>
      <w:r w:rsidRPr="00C76D34">
        <w:rPr>
          <w:rFonts w:ascii="Arial" w:eastAsia="Times New Roman" w:hAnsi="Arial" w:cs="Arial"/>
          <w:b/>
          <w:sz w:val="24"/>
          <w:szCs w:val="24"/>
        </w:rPr>
        <w:t> </w:t>
      </w:r>
      <w:bookmarkEnd w:id="14"/>
      <w:r w:rsidRPr="00C76D34">
        <w:rPr>
          <w:rFonts w:ascii="Arial" w:eastAsia="Times New Roman" w:hAnsi="Arial" w:cs="Arial"/>
          <w:b/>
          <w:sz w:val="24"/>
          <w:szCs w:val="24"/>
        </w:rPr>
        <w:t xml:space="preserve"> </w:t>
      </w:r>
    </w:p>
    <w:tbl>
      <w:tblPr>
        <w:tblStyle w:val="TableGrid"/>
        <w:tblW w:w="0" w:type="auto"/>
        <w:tblLook w:val="04A0" w:firstRow="1" w:lastRow="0" w:firstColumn="1" w:lastColumn="0" w:noHBand="0" w:noVBand="1"/>
      </w:tblPr>
      <w:tblGrid>
        <w:gridCol w:w="9350"/>
      </w:tblGrid>
      <w:tr w:rsidR="002D7500" w:rsidRPr="0057169B" w14:paraId="1F22A411" w14:textId="77777777" w:rsidTr="0BBBA852">
        <w:tc>
          <w:tcPr>
            <w:tcW w:w="9350" w:type="dxa"/>
          </w:tcPr>
          <w:p w14:paraId="2B79E91D" w14:textId="6D30F0B3" w:rsidR="00FB5B12" w:rsidRPr="0057169B" w:rsidRDefault="00FB5B12" w:rsidP="00FB5B12">
            <w:pPr>
              <w:pStyle w:val="Heading1"/>
              <w:spacing w:before="2" w:after="2"/>
              <w:outlineLvl w:val="0"/>
              <w:rPr>
                <w:rFonts w:eastAsia="Calibri"/>
              </w:rPr>
            </w:pPr>
            <w:r w:rsidRPr="0BBBA852">
              <w:rPr>
                <w:rFonts w:eastAsia="Calibri"/>
              </w:rPr>
              <w:t xml:space="preserve">FY 2020 MD-715 </w:t>
            </w:r>
            <w:r>
              <w:rPr>
                <w:rFonts w:eastAsia="Calibri"/>
              </w:rPr>
              <w:t>NIH-wide</w:t>
            </w:r>
            <w:r w:rsidRPr="0BBBA852">
              <w:rPr>
                <w:rFonts w:eastAsia="Calibri"/>
              </w:rPr>
              <w:t xml:space="preserve"> Accomplishments</w:t>
            </w:r>
          </w:p>
          <w:p w14:paraId="13C4B1DF" w14:textId="77777777" w:rsidR="002D7500" w:rsidRDefault="002D7500" w:rsidP="00AB0895">
            <w:pPr>
              <w:autoSpaceDE w:val="0"/>
              <w:autoSpaceDN w:val="0"/>
              <w:adjustRightInd w:val="0"/>
              <w:spacing w:before="2" w:after="2"/>
              <w:rPr>
                <w:rFonts w:ascii="Times New Roman" w:hAnsi="Times New Roman"/>
                <w:color w:val="000000"/>
                <w:sz w:val="24"/>
                <w:szCs w:val="24"/>
              </w:rPr>
            </w:pPr>
          </w:p>
          <w:p w14:paraId="7BE87021" w14:textId="70AAE95E" w:rsidR="002D7500" w:rsidRPr="0057169B" w:rsidRDefault="002D7500" w:rsidP="00AB0895">
            <w:pPr>
              <w:autoSpaceDE w:val="0"/>
              <w:autoSpaceDN w:val="0"/>
              <w:adjustRightInd w:val="0"/>
              <w:spacing w:before="2" w:after="2"/>
              <w:rPr>
                <w:rFonts w:ascii="Times New Roman" w:hAnsi="Times New Roman"/>
                <w:color w:val="000000"/>
                <w:sz w:val="24"/>
                <w:szCs w:val="24"/>
              </w:rPr>
            </w:pPr>
            <w:r w:rsidRPr="0BBBA852">
              <w:rPr>
                <w:rFonts w:ascii="Times New Roman" w:hAnsi="Times New Roman"/>
                <w:color w:val="000000" w:themeColor="text1"/>
                <w:sz w:val="24"/>
                <w:szCs w:val="24"/>
              </w:rPr>
              <w:t>The NIH Civil Program, with oversight by the Anti-Harassment Steering Committee chaired by the NIH Principal Deputy Director, developed and implemented the NIH Anti-Harassment Policy and Guidance</w:t>
            </w:r>
            <w:r w:rsidR="00C660D9">
              <w:rPr>
                <w:rFonts w:ascii="Times New Roman" w:hAnsi="Times New Roman"/>
                <w:color w:val="000000" w:themeColor="text1"/>
                <w:sz w:val="24"/>
                <w:szCs w:val="24"/>
              </w:rPr>
              <w:t>,</w:t>
            </w:r>
            <w:r w:rsidRPr="0BBBA852">
              <w:rPr>
                <w:rFonts w:ascii="Times New Roman" w:hAnsi="Times New Roman"/>
                <w:color w:val="000000" w:themeColor="text1"/>
                <w:sz w:val="24"/>
                <w:szCs w:val="24"/>
              </w:rPr>
              <w:t xml:space="preserve"> which outlines the agency’s commitment to a workplace free of harassment, verbal abuse, physical assault, etc. For more information, please visit </w:t>
            </w:r>
            <w:hyperlink r:id="rId39">
              <w:r w:rsidRPr="0BBBA852">
                <w:rPr>
                  <w:rFonts w:ascii="Times New Roman" w:hAnsi="Times New Roman"/>
                  <w:color w:val="0563C1"/>
                  <w:sz w:val="24"/>
                  <w:szCs w:val="24"/>
                  <w:u w:val="single"/>
                </w:rPr>
                <w:t>https://hr.nih.gov/working-nih/civil/anti-harassment-policies-videos</w:t>
              </w:r>
            </w:hyperlink>
            <w:r w:rsidRPr="0BBBA852">
              <w:rPr>
                <w:rFonts w:ascii="Times New Roman" w:hAnsi="Times New Roman"/>
                <w:color w:val="000000" w:themeColor="text1"/>
                <w:sz w:val="24"/>
                <w:szCs w:val="24"/>
              </w:rPr>
              <w:t xml:space="preserve">. </w:t>
            </w:r>
            <w:r w:rsidRPr="0BBBA852">
              <w:rPr>
                <w:rFonts w:ascii="Times New Roman" w:hAnsi="Times New Roman"/>
                <w:sz w:val="24"/>
                <w:szCs w:val="24"/>
              </w:rPr>
              <w:t xml:space="preserve">They also developed and implemented </w:t>
            </w:r>
            <w:r w:rsidRPr="0BBBA852">
              <w:rPr>
                <w:rFonts w:ascii="Times New Roman" w:hAnsi="Times New Roman"/>
                <w:color w:val="000000" w:themeColor="text1"/>
                <w:sz w:val="24"/>
                <w:szCs w:val="24"/>
              </w:rPr>
              <w:t xml:space="preserve">a Personal Relationship Policy Statement and Guidance that promotes a positive work environment free from relationships that </w:t>
            </w:r>
            <w:r w:rsidRPr="00A67AB3">
              <w:rPr>
                <w:rFonts w:ascii="Times New Roman" w:hAnsi="Times New Roman"/>
                <w:color w:val="000000" w:themeColor="text1"/>
                <w:sz w:val="24"/>
                <w:szCs w:val="24"/>
              </w:rPr>
              <w:t xml:space="preserve">cause </w:t>
            </w:r>
            <w:r w:rsidR="00C660D9" w:rsidRPr="00A67AB3">
              <w:rPr>
                <w:rFonts w:ascii="Times New Roman" w:hAnsi="Times New Roman"/>
                <w:color w:val="000000" w:themeColor="text1"/>
                <w:sz w:val="24"/>
                <w:szCs w:val="24"/>
              </w:rPr>
              <w:t>an actu</w:t>
            </w:r>
            <w:r w:rsidRPr="00A67AB3">
              <w:rPr>
                <w:rFonts w:ascii="Times New Roman" w:hAnsi="Times New Roman"/>
                <w:color w:val="000000" w:themeColor="text1"/>
                <w:sz w:val="24"/>
                <w:szCs w:val="24"/>
              </w:rPr>
              <w:t>al</w:t>
            </w:r>
            <w:r w:rsidRPr="0BBBA852">
              <w:rPr>
                <w:rFonts w:ascii="Times New Roman" w:hAnsi="Times New Roman"/>
                <w:color w:val="000000" w:themeColor="text1"/>
                <w:sz w:val="24"/>
                <w:szCs w:val="24"/>
              </w:rPr>
              <w:t xml:space="preserve"> or perceived conflict of interest. See </w:t>
            </w:r>
            <w:hyperlink r:id="rId40">
              <w:r w:rsidRPr="0BBBA852">
                <w:rPr>
                  <w:rFonts w:ascii="Times New Roman" w:hAnsi="Times New Roman"/>
                  <w:color w:val="0563C1"/>
                  <w:sz w:val="24"/>
                  <w:szCs w:val="24"/>
                  <w:u w:val="single"/>
                </w:rPr>
                <w:t>https://hr.nih.gov/working-nih/civil/personal-relationship-policy-statement-and-guidance.</w:t>
              </w:r>
              <w:r w:rsidRPr="0BBBA852">
                <w:rPr>
                  <w:rFonts w:ascii="Times New Roman" w:hAnsi="Times New Roman"/>
                  <w:color w:val="0563C1"/>
                  <w:sz w:val="24"/>
                  <w:szCs w:val="24"/>
                </w:rPr>
                <w:t xml:space="preserve"> </w:t>
              </w:r>
              <w:r w:rsidRPr="0BBBA852">
                <w:rPr>
                  <w:rFonts w:ascii="Times New Roman" w:hAnsi="Times New Roman"/>
                  <w:sz w:val="24"/>
                  <w:szCs w:val="24"/>
                </w:rPr>
                <w:t>The</w:t>
              </w:r>
            </w:hyperlink>
            <w:r w:rsidRPr="0BBBA852">
              <w:rPr>
                <w:rFonts w:ascii="Times New Roman" w:hAnsi="Times New Roman"/>
                <w:sz w:val="24"/>
                <w:szCs w:val="24"/>
              </w:rPr>
              <w:t xml:space="preserve"> Office of Equity, Diversity &amp; Inclusion (EDI) developed and updated </w:t>
            </w:r>
            <w:proofErr w:type="spellStart"/>
            <w:r w:rsidRPr="0BBBA852">
              <w:rPr>
                <w:rFonts w:ascii="Times New Roman" w:hAnsi="Times New Roman"/>
                <w:sz w:val="24"/>
                <w:szCs w:val="24"/>
              </w:rPr>
              <w:t>NoFEAR</w:t>
            </w:r>
            <w:proofErr w:type="spellEnd"/>
            <w:r w:rsidRPr="0BBBA852">
              <w:rPr>
                <w:rFonts w:ascii="Times New Roman" w:hAnsi="Times New Roman"/>
                <w:sz w:val="24"/>
                <w:szCs w:val="24"/>
              </w:rPr>
              <w:t xml:space="preserve">/POSH training and over 35k employees completed by </w:t>
            </w:r>
            <w:r w:rsidR="00C660D9">
              <w:rPr>
                <w:rFonts w:ascii="Times New Roman" w:hAnsi="Times New Roman"/>
                <w:sz w:val="24"/>
                <w:szCs w:val="24"/>
              </w:rPr>
              <w:t xml:space="preserve">the </w:t>
            </w:r>
            <w:r w:rsidRPr="0BBBA852">
              <w:rPr>
                <w:rFonts w:ascii="Times New Roman" w:hAnsi="Times New Roman"/>
                <w:sz w:val="24"/>
                <w:szCs w:val="24"/>
              </w:rPr>
              <w:t>mandatory deadline. In addition, the NIH Director approved this training to be taken annual</w:t>
            </w:r>
            <w:r w:rsidR="00C660D9">
              <w:rPr>
                <w:rFonts w:ascii="Times New Roman" w:hAnsi="Times New Roman"/>
                <w:sz w:val="24"/>
                <w:szCs w:val="24"/>
              </w:rPr>
              <w:t>ly</w:t>
            </w:r>
            <w:r w:rsidRPr="0BBBA852">
              <w:rPr>
                <w:rFonts w:ascii="Times New Roman" w:hAnsi="Times New Roman"/>
                <w:sz w:val="24"/>
                <w:szCs w:val="24"/>
              </w:rPr>
              <w:t xml:space="preserve"> by all NIH employees and the mandatory email shutdown for those employees who did not complete the </w:t>
            </w:r>
            <w:proofErr w:type="spellStart"/>
            <w:r w:rsidRPr="0BBBA852">
              <w:rPr>
                <w:rFonts w:ascii="Times New Roman" w:hAnsi="Times New Roman"/>
                <w:sz w:val="24"/>
                <w:szCs w:val="24"/>
              </w:rPr>
              <w:t>NoFEAR</w:t>
            </w:r>
            <w:proofErr w:type="spellEnd"/>
            <w:r w:rsidRPr="0BBBA852">
              <w:rPr>
                <w:rFonts w:ascii="Times New Roman" w:hAnsi="Times New Roman"/>
                <w:sz w:val="24"/>
                <w:szCs w:val="24"/>
              </w:rPr>
              <w:t>/POSH training. EDI worked with our Information Technology team to implement this shutdown in FY 2019</w:t>
            </w:r>
            <w:r w:rsidR="7FD0D77D" w:rsidRPr="0BBBA852">
              <w:rPr>
                <w:rFonts w:ascii="Times New Roman" w:hAnsi="Times New Roman"/>
                <w:sz w:val="24"/>
                <w:szCs w:val="24"/>
              </w:rPr>
              <w:t>-2020</w:t>
            </w:r>
            <w:r w:rsidRPr="0BBBA852">
              <w:rPr>
                <w:rFonts w:ascii="Times New Roman" w:hAnsi="Times New Roman"/>
                <w:sz w:val="24"/>
                <w:szCs w:val="24"/>
              </w:rPr>
              <w:t xml:space="preserve">, ensuring 100% compliance for this training.  </w:t>
            </w:r>
            <w:r>
              <w:br/>
            </w:r>
          </w:p>
        </w:tc>
      </w:tr>
      <w:tr w:rsidR="002D7500" w:rsidRPr="0057169B" w14:paraId="4D6783A0" w14:textId="77777777" w:rsidTr="0BBBA852">
        <w:tc>
          <w:tcPr>
            <w:tcW w:w="9350" w:type="dxa"/>
          </w:tcPr>
          <w:p w14:paraId="58E9A82D" w14:textId="66DD331F" w:rsidR="002D7500" w:rsidRDefault="002D7500" w:rsidP="00BB2A1C">
            <w:pPr>
              <w:autoSpaceDE w:val="0"/>
              <w:autoSpaceDN w:val="0"/>
              <w:adjustRightInd w:val="0"/>
              <w:spacing w:before="2" w:after="2"/>
              <w:rPr>
                <w:rFonts w:ascii="Times New Roman" w:hAnsi="Times New Roman"/>
                <w:b/>
                <w:bCs/>
                <w:color w:val="000000" w:themeColor="text1"/>
                <w:sz w:val="24"/>
                <w:szCs w:val="24"/>
              </w:rPr>
            </w:pPr>
            <w:r>
              <w:br/>
            </w:r>
            <w:r w:rsidR="59CEC38D" w:rsidRPr="0BBBA852">
              <w:rPr>
                <w:rFonts w:ascii="Times New Roman" w:hAnsi="Times New Roman"/>
                <w:b/>
                <w:bCs/>
                <w:color w:val="000000" w:themeColor="text1"/>
                <w:sz w:val="24"/>
                <w:szCs w:val="24"/>
              </w:rPr>
              <w:t>NIH’s Commitment to Gender Equity</w:t>
            </w:r>
          </w:p>
          <w:p w14:paraId="0EFCE03E" w14:textId="45B90283" w:rsidR="002D7500" w:rsidRDefault="002D7500" w:rsidP="00BB2A1C">
            <w:pPr>
              <w:autoSpaceDE w:val="0"/>
              <w:autoSpaceDN w:val="0"/>
              <w:adjustRightInd w:val="0"/>
              <w:spacing w:before="2" w:after="2"/>
              <w:rPr>
                <w:rFonts w:ascii="Times New Roman" w:hAnsi="Times New Roman"/>
                <w:color w:val="000000"/>
                <w:sz w:val="24"/>
                <w:szCs w:val="24"/>
              </w:rPr>
            </w:pPr>
            <w:r w:rsidRPr="0BBBA852">
              <w:rPr>
                <w:rFonts w:ascii="Times New Roman" w:hAnsi="Times New Roman"/>
                <w:color w:val="000000" w:themeColor="text1"/>
                <w:sz w:val="24"/>
                <w:szCs w:val="24"/>
              </w:rPr>
              <w:t xml:space="preserve">The Working Group on Women in Biomedical Careers (WGWBC), co-sponsored by the Office of Research on Women’s Health (ORWH) along with Dr. Gottesman, is a trans-NIH effort to consider barriers for women in science and develops innovative strategies to promote entry, recruitment, retention, and sustained advancement of women in biomedical and research careers. This workgroup is chaired by Dr. Francis Collins and Dr. Janine Clayton and meets </w:t>
            </w:r>
            <w:r w:rsidR="00C660D9">
              <w:rPr>
                <w:rFonts w:ascii="Times New Roman" w:hAnsi="Times New Roman"/>
                <w:color w:val="000000" w:themeColor="text1"/>
                <w:sz w:val="24"/>
                <w:szCs w:val="24"/>
              </w:rPr>
              <w:t>four</w:t>
            </w:r>
            <w:r w:rsidR="00C660D9" w:rsidRPr="0BBBA852">
              <w:rPr>
                <w:rFonts w:ascii="Times New Roman" w:hAnsi="Times New Roman"/>
                <w:color w:val="000000" w:themeColor="text1"/>
                <w:sz w:val="24"/>
                <w:szCs w:val="24"/>
              </w:rPr>
              <w:t xml:space="preserve"> </w:t>
            </w:r>
            <w:r w:rsidRPr="0BBBA852">
              <w:rPr>
                <w:rFonts w:ascii="Times New Roman" w:hAnsi="Times New Roman"/>
                <w:color w:val="000000" w:themeColor="text1"/>
                <w:sz w:val="24"/>
                <w:szCs w:val="24"/>
              </w:rPr>
              <w:t>times per year. For more information</w:t>
            </w:r>
            <w:r w:rsidR="00C660D9">
              <w:rPr>
                <w:rFonts w:ascii="Times New Roman" w:hAnsi="Times New Roman"/>
                <w:color w:val="000000" w:themeColor="text1"/>
                <w:sz w:val="24"/>
                <w:szCs w:val="24"/>
              </w:rPr>
              <w:t>,</w:t>
            </w:r>
            <w:r w:rsidRPr="0BBBA852">
              <w:rPr>
                <w:rFonts w:ascii="Times New Roman" w:hAnsi="Times New Roman"/>
                <w:color w:val="000000" w:themeColor="text1"/>
                <w:sz w:val="24"/>
                <w:szCs w:val="24"/>
              </w:rPr>
              <w:t xml:space="preserve"> see </w:t>
            </w:r>
            <w:hyperlink r:id="rId41">
              <w:r w:rsidRPr="0BBBA852">
                <w:rPr>
                  <w:rFonts w:ascii="Times New Roman" w:hAnsi="Times New Roman"/>
                  <w:color w:val="0563C1"/>
                  <w:sz w:val="24"/>
                  <w:szCs w:val="24"/>
                  <w:u w:val="single"/>
                </w:rPr>
                <w:t>https://womeninscience.nih.gov/</w:t>
              </w:r>
            </w:hyperlink>
            <w:r w:rsidRPr="0BBBA852">
              <w:rPr>
                <w:rFonts w:ascii="Times New Roman" w:hAnsi="Times New Roman"/>
                <w:color w:val="000000" w:themeColor="text1"/>
                <w:sz w:val="24"/>
                <w:szCs w:val="24"/>
              </w:rPr>
              <w:t xml:space="preserve">. </w:t>
            </w:r>
          </w:p>
          <w:p w14:paraId="4533B2D4" w14:textId="6F4F106A" w:rsidR="002D7500" w:rsidRPr="0057169B" w:rsidRDefault="002D7500" w:rsidP="00AB0895">
            <w:pPr>
              <w:autoSpaceDE w:val="0"/>
              <w:autoSpaceDN w:val="0"/>
              <w:adjustRightInd w:val="0"/>
              <w:spacing w:before="2" w:after="2"/>
              <w:rPr>
                <w:rFonts w:ascii="Times New Roman" w:hAnsi="Times New Roman"/>
                <w:color w:val="000000" w:themeColor="text1"/>
                <w:sz w:val="24"/>
                <w:szCs w:val="24"/>
              </w:rPr>
            </w:pPr>
          </w:p>
          <w:p w14:paraId="413AAD26" w14:textId="5B2D5FC9" w:rsidR="002D7500" w:rsidRPr="0057169B" w:rsidRDefault="6ACEAE12" w:rsidP="00AB0895">
            <w:pPr>
              <w:autoSpaceDE w:val="0"/>
              <w:autoSpaceDN w:val="0"/>
              <w:adjustRightInd w:val="0"/>
              <w:spacing w:before="2" w:after="2"/>
              <w:rPr>
                <w:rFonts w:ascii="Times New Roman" w:hAnsi="Times New Roman"/>
                <w:b/>
                <w:bCs/>
                <w:color w:val="000000" w:themeColor="text1"/>
                <w:sz w:val="24"/>
                <w:szCs w:val="24"/>
              </w:rPr>
            </w:pPr>
            <w:r w:rsidRPr="0BBBA852">
              <w:rPr>
                <w:rFonts w:ascii="Times New Roman" w:hAnsi="Times New Roman"/>
                <w:color w:val="000000" w:themeColor="text1"/>
                <w:sz w:val="24"/>
                <w:szCs w:val="24"/>
              </w:rPr>
              <w:t xml:space="preserve">In </w:t>
            </w:r>
            <w:r w:rsidR="7AF8A8F4" w:rsidRPr="0BBBA852">
              <w:rPr>
                <w:rFonts w:ascii="Times New Roman" w:hAnsi="Times New Roman"/>
                <w:color w:val="000000" w:themeColor="text1"/>
                <w:sz w:val="24"/>
                <w:szCs w:val="24"/>
              </w:rPr>
              <w:t>March of FY2020</w:t>
            </w:r>
            <w:r w:rsidRPr="0BBBA852">
              <w:rPr>
                <w:rFonts w:ascii="Times New Roman" w:hAnsi="Times New Roman"/>
                <w:color w:val="000000" w:themeColor="text1"/>
                <w:sz w:val="24"/>
                <w:szCs w:val="24"/>
              </w:rPr>
              <w:t xml:space="preserve">, the Special Emphasis Portfolio Specialist hosed a Women in Science Panel series which was featured in the NIH Newsletter, </w:t>
            </w:r>
            <w:r w:rsidRPr="0BBBA852">
              <w:rPr>
                <w:rFonts w:ascii="Times New Roman" w:hAnsi="Times New Roman"/>
                <w:i/>
                <w:iCs/>
                <w:color w:val="000000" w:themeColor="text1"/>
                <w:sz w:val="24"/>
                <w:szCs w:val="24"/>
              </w:rPr>
              <w:t>News in Health.</w:t>
            </w:r>
          </w:p>
          <w:p w14:paraId="1633699E" w14:textId="19B1519C" w:rsidR="002D7500" w:rsidRPr="0057169B" w:rsidRDefault="002D7500" w:rsidP="00AB0895">
            <w:pPr>
              <w:autoSpaceDE w:val="0"/>
              <w:autoSpaceDN w:val="0"/>
              <w:adjustRightInd w:val="0"/>
              <w:spacing w:before="2" w:after="2"/>
              <w:rPr>
                <w:rFonts w:ascii="Times New Roman" w:hAnsi="Times New Roman"/>
                <w:color w:val="000000"/>
                <w:sz w:val="24"/>
                <w:szCs w:val="24"/>
              </w:rPr>
            </w:pPr>
          </w:p>
        </w:tc>
      </w:tr>
      <w:tr w:rsidR="0BBBA852" w14:paraId="13609600" w14:textId="77777777" w:rsidTr="0BBBA852">
        <w:tc>
          <w:tcPr>
            <w:tcW w:w="9350" w:type="dxa"/>
          </w:tcPr>
          <w:p w14:paraId="14960F66" w14:textId="77777777" w:rsidR="0044505D" w:rsidRDefault="0044505D" w:rsidP="00BB2A1C">
            <w:pPr>
              <w:spacing w:before="2" w:after="2"/>
              <w:rPr>
                <w:rFonts w:ascii="Times New Roman" w:hAnsi="Times New Roman"/>
                <w:b/>
                <w:bCs/>
                <w:sz w:val="24"/>
                <w:szCs w:val="24"/>
              </w:rPr>
            </w:pPr>
          </w:p>
          <w:p w14:paraId="763BC6B4" w14:textId="606EC55B" w:rsidR="53F7C708" w:rsidRDefault="53F7C708" w:rsidP="00BB2A1C">
            <w:pPr>
              <w:spacing w:before="2" w:after="2"/>
              <w:rPr>
                <w:rFonts w:ascii="Times New Roman" w:hAnsi="Times New Roman"/>
                <w:b/>
                <w:bCs/>
                <w:sz w:val="24"/>
                <w:szCs w:val="24"/>
              </w:rPr>
            </w:pPr>
            <w:r w:rsidRPr="0BBBA852">
              <w:rPr>
                <w:rFonts w:ascii="Times New Roman" w:hAnsi="Times New Roman"/>
                <w:b/>
                <w:bCs/>
                <w:sz w:val="24"/>
                <w:szCs w:val="24"/>
              </w:rPr>
              <w:t>NIH Leads Global COVID-19 Response</w:t>
            </w:r>
          </w:p>
          <w:p w14:paraId="53EE1CD7" w14:textId="6D3F75AA" w:rsidR="53F7C708" w:rsidRDefault="53F7C708" w:rsidP="00BB2A1C">
            <w:pPr>
              <w:spacing w:before="2" w:after="2"/>
              <w:rPr>
                <w:rFonts w:ascii="Times New Roman" w:hAnsi="Times New Roman"/>
                <w:color w:val="000000" w:themeColor="text1"/>
                <w:sz w:val="24"/>
                <w:szCs w:val="24"/>
              </w:rPr>
            </w:pPr>
            <w:r w:rsidRPr="0BBBA852">
              <w:rPr>
                <w:rFonts w:ascii="Times New Roman" w:hAnsi="Times New Roman"/>
                <w:color w:val="000000" w:themeColor="text1"/>
                <w:sz w:val="24"/>
                <w:szCs w:val="24"/>
              </w:rPr>
              <w:t xml:space="preserve">From the time the COVID-19 pandemic began in November 2019, NIH Director Dr. Francis Collins and the National Institute of </w:t>
            </w:r>
            <w:r w:rsidR="764D8FB8" w:rsidRPr="0BBBA852">
              <w:rPr>
                <w:rFonts w:ascii="Times New Roman" w:hAnsi="Times New Roman"/>
                <w:color w:val="000000" w:themeColor="text1"/>
                <w:sz w:val="24"/>
                <w:szCs w:val="24"/>
              </w:rPr>
              <w:t>Allergies</w:t>
            </w:r>
            <w:r w:rsidRPr="0BBBA852">
              <w:rPr>
                <w:rFonts w:ascii="Times New Roman" w:hAnsi="Times New Roman"/>
                <w:color w:val="000000" w:themeColor="text1"/>
                <w:sz w:val="24"/>
                <w:szCs w:val="24"/>
              </w:rPr>
              <w:t xml:space="preserve"> and Infectious Diseases </w:t>
            </w:r>
            <w:r w:rsidR="198CDC5B" w:rsidRPr="0BBBA852">
              <w:rPr>
                <w:rFonts w:ascii="Times New Roman" w:hAnsi="Times New Roman"/>
                <w:color w:val="000000" w:themeColor="text1"/>
                <w:sz w:val="24"/>
                <w:szCs w:val="24"/>
              </w:rPr>
              <w:t xml:space="preserve">(NIAID) Director Dr. Anthony Fauci </w:t>
            </w:r>
            <w:r w:rsidR="788328CF" w:rsidRPr="0BBBA852">
              <w:rPr>
                <w:rFonts w:ascii="Times New Roman" w:hAnsi="Times New Roman"/>
                <w:color w:val="000000" w:themeColor="text1"/>
                <w:sz w:val="24"/>
                <w:szCs w:val="24"/>
              </w:rPr>
              <w:t>have been leading</w:t>
            </w:r>
            <w:r w:rsidR="198CDC5B" w:rsidRPr="0BBBA852">
              <w:rPr>
                <w:rFonts w:ascii="Times New Roman" w:hAnsi="Times New Roman"/>
                <w:color w:val="000000" w:themeColor="text1"/>
                <w:sz w:val="24"/>
                <w:szCs w:val="24"/>
              </w:rPr>
              <w:t xml:space="preserve"> global efforts to slow mortality rates due to COVID-19.</w:t>
            </w:r>
          </w:p>
          <w:p w14:paraId="0D46285B" w14:textId="3F1C6B15" w:rsidR="0BBBA852" w:rsidRDefault="0BBBA852" w:rsidP="00AB0895">
            <w:pPr>
              <w:spacing w:before="2" w:after="2"/>
              <w:rPr>
                <w:rFonts w:ascii="Times New Roman" w:hAnsi="Times New Roman"/>
                <w:color w:val="000000" w:themeColor="text1"/>
                <w:sz w:val="24"/>
                <w:szCs w:val="24"/>
              </w:rPr>
            </w:pPr>
          </w:p>
          <w:p w14:paraId="5E83927F" w14:textId="7F2FA688" w:rsidR="56A258CD" w:rsidRDefault="56A258CD" w:rsidP="00AB0895">
            <w:pPr>
              <w:spacing w:before="2" w:after="2"/>
              <w:rPr>
                <w:rFonts w:ascii="Times New Roman" w:hAnsi="Times New Roman"/>
                <w:color w:val="000000" w:themeColor="text1"/>
                <w:sz w:val="24"/>
                <w:szCs w:val="24"/>
              </w:rPr>
            </w:pPr>
            <w:r w:rsidRPr="0BBBA852">
              <w:rPr>
                <w:rFonts w:ascii="Times New Roman" w:hAnsi="Times New Roman"/>
                <w:color w:val="000000" w:themeColor="text1"/>
                <w:sz w:val="24"/>
                <w:szCs w:val="24"/>
              </w:rPr>
              <w:t xml:space="preserve">Dr. Fauci and Dr. Collins were named to the </w:t>
            </w:r>
            <w:r w:rsidR="4A6EC79F" w:rsidRPr="0BBBA852">
              <w:rPr>
                <w:rFonts w:ascii="Times New Roman" w:hAnsi="Times New Roman"/>
                <w:color w:val="000000" w:themeColor="text1"/>
                <w:sz w:val="24"/>
                <w:szCs w:val="24"/>
              </w:rPr>
              <w:t>U.S.</w:t>
            </w:r>
            <w:r w:rsidRPr="0BBBA852">
              <w:rPr>
                <w:rFonts w:ascii="Times New Roman" w:hAnsi="Times New Roman"/>
                <w:color w:val="000000" w:themeColor="text1"/>
                <w:sz w:val="24"/>
                <w:szCs w:val="24"/>
              </w:rPr>
              <w:t xml:space="preserve"> Coronavirus </w:t>
            </w:r>
            <w:r w:rsidR="2BF04889" w:rsidRPr="0BBBA852">
              <w:rPr>
                <w:rFonts w:ascii="Times New Roman" w:hAnsi="Times New Roman"/>
                <w:color w:val="000000" w:themeColor="text1"/>
                <w:sz w:val="24"/>
                <w:szCs w:val="24"/>
              </w:rPr>
              <w:t>T</w:t>
            </w:r>
            <w:r w:rsidRPr="0BBBA852">
              <w:rPr>
                <w:rFonts w:ascii="Times New Roman" w:hAnsi="Times New Roman"/>
                <w:color w:val="000000" w:themeColor="text1"/>
                <w:sz w:val="24"/>
                <w:szCs w:val="24"/>
              </w:rPr>
              <w:t xml:space="preserve">ask </w:t>
            </w:r>
            <w:r w:rsidR="5679741A" w:rsidRPr="0BBBA852">
              <w:rPr>
                <w:rFonts w:ascii="Times New Roman" w:hAnsi="Times New Roman"/>
                <w:color w:val="000000" w:themeColor="text1"/>
                <w:sz w:val="24"/>
                <w:szCs w:val="24"/>
              </w:rPr>
              <w:t>F</w:t>
            </w:r>
            <w:r w:rsidRPr="0BBBA852">
              <w:rPr>
                <w:rFonts w:ascii="Times New Roman" w:hAnsi="Times New Roman"/>
                <w:color w:val="000000" w:themeColor="text1"/>
                <w:sz w:val="24"/>
                <w:szCs w:val="24"/>
              </w:rPr>
              <w:t>orce</w:t>
            </w:r>
            <w:r w:rsidR="6BF60BE5" w:rsidRPr="0BBBA852">
              <w:rPr>
                <w:rFonts w:ascii="Times New Roman" w:hAnsi="Times New Roman"/>
                <w:color w:val="000000" w:themeColor="text1"/>
                <w:sz w:val="24"/>
                <w:szCs w:val="24"/>
              </w:rPr>
              <w:t xml:space="preserve"> in January 2020 and May 2020, respectively</w:t>
            </w:r>
            <w:r w:rsidR="050CDF82" w:rsidRPr="0BBBA852">
              <w:rPr>
                <w:rFonts w:ascii="Times New Roman" w:hAnsi="Times New Roman"/>
                <w:color w:val="000000" w:themeColor="text1"/>
                <w:sz w:val="24"/>
                <w:szCs w:val="24"/>
              </w:rPr>
              <w:t>. For a s</w:t>
            </w:r>
            <w:r w:rsidR="20CB0373" w:rsidRPr="0BBBA852">
              <w:rPr>
                <w:rFonts w:ascii="Times New Roman" w:hAnsi="Times New Roman"/>
                <w:color w:val="000000" w:themeColor="text1"/>
                <w:sz w:val="24"/>
                <w:szCs w:val="24"/>
              </w:rPr>
              <w:t xml:space="preserve">ynthesized </w:t>
            </w:r>
            <w:r w:rsidR="050CDF82" w:rsidRPr="0BBBA852">
              <w:rPr>
                <w:rFonts w:ascii="Times New Roman" w:hAnsi="Times New Roman"/>
                <w:color w:val="000000" w:themeColor="text1"/>
                <w:sz w:val="24"/>
                <w:szCs w:val="24"/>
              </w:rPr>
              <w:t xml:space="preserve">timeline </w:t>
            </w:r>
            <w:r w:rsidR="352F9634" w:rsidRPr="0BBBA852">
              <w:rPr>
                <w:rFonts w:ascii="Times New Roman" w:hAnsi="Times New Roman"/>
                <w:color w:val="000000" w:themeColor="text1"/>
                <w:sz w:val="24"/>
                <w:szCs w:val="24"/>
              </w:rPr>
              <w:t>NIH COVID-19 Highlights</w:t>
            </w:r>
            <w:r w:rsidR="050CDF82" w:rsidRPr="0BBBA852">
              <w:rPr>
                <w:rFonts w:ascii="Times New Roman" w:hAnsi="Times New Roman"/>
                <w:color w:val="000000" w:themeColor="text1"/>
                <w:sz w:val="24"/>
                <w:szCs w:val="24"/>
              </w:rPr>
              <w:t xml:space="preserve"> during May and June 2020, visi</w:t>
            </w:r>
            <w:r w:rsidR="499428F5" w:rsidRPr="0BBBA852">
              <w:rPr>
                <w:rFonts w:ascii="Times New Roman" w:hAnsi="Times New Roman"/>
                <w:color w:val="000000" w:themeColor="text1"/>
                <w:sz w:val="24"/>
                <w:szCs w:val="24"/>
              </w:rPr>
              <w:t xml:space="preserve">t </w:t>
            </w:r>
            <w:hyperlink r:id="rId42">
              <w:r w:rsidR="499428F5" w:rsidRPr="0BBBA852">
                <w:rPr>
                  <w:rStyle w:val="Hyperlink"/>
                  <w:rFonts w:ascii="Times New Roman" w:hAnsi="Times New Roman"/>
                  <w:sz w:val="24"/>
                  <w:szCs w:val="24"/>
                </w:rPr>
                <w:t>https://irp.nih.gov/catalyst/v28i4/covid-19-timeline-at-nih</w:t>
              </w:r>
            </w:hyperlink>
            <w:r w:rsidR="499428F5" w:rsidRPr="0BBBA852">
              <w:rPr>
                <w:rFonts w:ascii="Times New Roman" w:hAnsi="Times New Roman"/>
                <w:color w:val="000000" w:themeColor="text1"/>
                <w:sz w:val="24"/>
                <w:szCs w:val="24"/>
              </w:rPr>
              <w:t xml:space="preserve">. </w:t>
            </w:r>
          </w:p>
          <w:p w14:paraId="50B66028" w14:textId="1870C9A8" w:rsidR="0BBBA852" w:rsidRDefault="0BBBA852" w:rsidP="00AB0895">
            <w:pPr>
              <w:spacing w:before="2" w:after="2"/>
              <w:rPr>
                <w:rFonts w:ascii="Times New Roman" w:hAnsi="Times New Roman"/>
                <w:color w:val="000000" w:themeColor="text1"/>
                <w:sz w:val="24"/>
                <w:szCs w:val="24"/>
              </w:rPr>
            </w:pPr>
          </w:p>
          <w:p w14:paraId="7D62DE65" w14:textId="65A22B03" w:rsidR="6627AC15" w:rsidRDefault="6627AC15" w:rsidP="00AB0895">
            <w:pPr>
              <w:spacing w:before="2" w:after="2"/>
              <w:rPr>
                <w:rFonts w:ascii="Times New Roman" w:hAnsi="Times New Roman"/>
                <w:color w:val="000000" w:themeColor="text1"/>
                <w:sz w:val="24"/>
                <w:szCs w:val="24"/>
              </w:rPr>
            </w:pPr>
            <w:r w:rsidRPr="0BBBA852">
              <w:rPr>
                <w:rFonts w:ascii="Times New Roman" w:hAnsi="Times New Roman"/>
                <w:color w:val="000000" w:themeColor="text1"/>
                <w:sz w:val="24"/>
                <w:szCs w:val="24"/>
              </w:rPr>
              <w:t xml:space="preserve">In June 2020, </w:t>
            </w:r>
            <w:r w:rsidR="4830544B" w:rsidRPr="0BBBA852">
              <w:rPr>
                <w:rFonts w:ascii="Times New Roman" w:hAnsi="Times New Roman"/>
                <w:color w:val="000000" w:themeColor="text1"/>
                <w:sz w:val="24"/>
                <w:szCs w:val="24"/>
              </w:rPr>
              <w:t xml:space="preserve">Dr. Fauci </w:t>
            </w:r>
            <w:r w:rsidR="00C660D9" w:rsidRPr="0BBBA852">
              <w:rPr>
                <w:rFonts w:ascii="Times New Roman" w:hAnsi="Times New Roman"/>
                <w:color w:val="000000" w:themeColor="text1"/>
                <w:sz w:val="24"/>
                <w:szCs w:val="24"/>
              </w:rPr>
              <w:t>caution</w:t>
            </w:r>
            <w:r w:rsidR="00C660D9">
              <w:rPr>
                <w:rFonts w:ascii="Times New Roman" w:hAnsi="Times New Roman"/>
                <w:color w:val="000000" w:themeColor="text1"/>
                <w:sz w:val="24"/>
                <w:szCs w:val="24"/>
              </w:rPr>
              <w:t>ed</w:t>
            </w:r>
            <w:r w:rsidR="00C660D9" w:rsidRPr="0BBBA852">
              <w:rPr>
                <w:rFonts w:ascii="Times New Roman" w:hAnsi="Times New Roman"/>
                <w:color w:val="000000" w:themeColor="text1"/>
                <w:sz w:val="24"/>
                <w:szCs w:val="24"/>
              </w:rPr>
              <w:t xml:space="preserve"> </w:t>
            </w:r>
            <w:r w:rsidR="4830544B" w:rsidRPr="0BBBA852">
              <w:rPr>
                <w:rFonts w:ascii="Times New Roman" w:hAnsi="Times New Roman"/>
                <w:color w:val="000000" w:themeColor="text1"/>
                <w:sz w:val="24"/>
                <w:szCs w:val="24"/>
              </w:rPr>
              <w:t>the global community</w:t>
            </w:r>
            <w:r w:rsidR="1B39CC3E" w:rsidRPr="0BBBA852">
              <w:rPr>
                <w:rFonts w:ascii="Times New Roman" w:hAnsi="Times New Roman"/>
                <w:color w:val="000000" w:themeColor="text1"/>
                <w:sz w:val="24"/>
                <w:szCs w:val="24"/>
              </w:rPr>
              <w:t xml:space="preserve"> about the health and racial disparities exposed by the COVID-19 pandemic. </w:t>
            </w:r>
            <w:r w:rsidR="198CDC5B" w:rsidRPr="0BBBA852">
              <w:rPr>
                <w:rFonts w:ascii="Times New Roman" w:hAnsi="Times New Roman"/>
                <w:color w:val="000000" w:themeColor="text1"/>
                <w:sz w:val="24"/>
                <w:szCs w:val="24"/>
              </w:rPr>
              <w:t xml:space="preserve"> </w:t>
            </w:r>
            <w:r w:rsidR="206F74DA" w:rsidRPr="0BBBA852">
              <w:rPr>
                <w:rFonts w:ascii="Times New Roman" w:hAnsi="Times New Roman"/>
                <w:color w:val="000000" w:themeColor="text1"/>
                <w:sz w:val="24"/>
                <w:szCs w:val="24"/>
              </w:rPr>
              <w:t xml:space="preserve">For more information, visit </w:t>
            </w:r>
            <w:hyperlink r:id="rId43">
              <w:r w:rsidR="206F74DA" w:rsidRPr="0BBBA852">
                <w:rPr>
                  <w:rStyle w:val="Hyperlink"/>
                  <w:rFonts w:ascii="Times New Roman" w:hAnsi="Times New Roman"/>
                  <w:sz w:val="24"/>
                  <w:szCs w:val="24"/>
                </w:rPr>
                <w:t>https://www.ncbi.nlm.nih.gov/search/research-news/10160/</w:t>
              </w:r>
            </w:hyperlink>
            <w:r w:rsidR="206F74DA" w:rsidRPr="0BBBA852">
              <w:rPr>
                <w:rFonts w:ascii="Times New Roman" w:hAnsi="Times New Roman"/>
                <w:color w:val="000000" w:themeColor="text1"/>
                <w:sz w:val="24"/>
                <w:szCs w:val="24"/>
              </w:rPr>
              <w:t xml:space="preserve">. </w:t>
            </w:r>
          </w:p>
          <w:p w14:paraId="4806EFEF" w14:textId="6C143A2C" w:rsidR="0BBBA852" w:rsidRDefault="0BBBA852" w:rsidP="00AB0895">
            <w:pPr>
              <w:spacing w:before="2" w:after="2"/>
              <w:rPr>
                <w:rFonts w:ascii="Times New Roman" w:hAnsi="Times New Roman"/>
                <w:color w:val="000000" w:themeColor="text1"/>
                <w:sz w:val="24"/>
                <w:szCs w:val="24"/>
              </w:rPr>
            </w:pPr>
          </w:p>
          <w:p w14:paraId="42028A46" w14:textId="77777777" w:rsidR="30282D19" w:rsidRDefault="30282D19" w:rsidP="00AB0895">
            <w:pPr>
              <w:spacing w:before="2" w:after="2"/>
              <w:rPr>
                <w:rFonts w:ascii="Times New Roman" w:hAnsi="Times New Roman"/>
                <w:color w:val="000000" w:themeColor="text1"/>
                <w:sz w:val="24"/>
                <w:szCs w:val="24"/>
              </w:rPr>
            </w:pPr>
            <w:r w:rsidRPr="0BBBA852">
              <w:rPr>
                <w:rFonts w:ascii="Times New Roman" w:hAnsi="Times New Roman"/>
                <w:color w:val="000000" w:themeColor="text1"/>
                <w:sz w:val="24"/>
                <w:szCs w:val="24"/>
              </w:rPr>
              <w:t>Dr. Fauci and</w:t>
            </w:r>
            <w:r w:rsidR="5CF26323" w:rsidRPr="0BBBA852">
              <w:rPr>
                <w:rFonts w:ascii="Times New Roman" w:hAnsi="Times New Roman"/>
                <w:color w:val="000000" w:themeColor="text1"/>
                <w:sz w:val="24"/>
                <w:szCs w:val="24"/>
              </w:rPr>
              <w:t xml:space="preserve"> Dr. Collins hosted a conversation about COVID-19 vaccines in August 2020.</w:t>
            </w:r>
            <w:r w:rsidR="6E4A4CEC" w:rsidRPr="0BBBA852">
              <w:rPr>
                <w:rFonts w:ascii="Times New Roman" w:hAnsi="Times New Roman"/>
                <w:color w:val="000000" w:themeColor="text1"/>
                <w:sz w:val="24"/>
                <w:szCs w:val="24"/>
              </w:rPr>
              <w:t xml:space="preserve"> For more information, visit </w:t>
            </w:r>
            <w:hyperlink r:id="rId44">
              <w:r w:rsidR="6E4A4CEC" w:rsidRPr="0BBBA852">
                <w:rPr>
                  <w:rStyle w:val="Hyperlink"/>
                  <w:rFonts w:ascii="Times New Roman" w:hAnsi="Times New Roman"/>
                  <w:sz w:val="24"/>
                  <w:szCs w:val="24"/>
                </w:rPr>
                <w:t>https://newsinhealth.nih.gov/2020/08/dr-anthony-fauci-covid-19-vaccines</w:t>
              </w:r>
            </w:hyperlink>
            <w:r w:rsidR="6E4A4CEC" w:rsidRPr="0BBBA852">
              <w:rPr>
                <w:rFonts w:ascii="Times New Roman" w:hAnsi="Times New Roman"/>
                <w:color w:val="000000" w:themeColor="text1"/>
                <w:sz w:val="24"/>
                <w:szCs w:val="24"/>
              </w:rPr>
              <w:t xml:space="preserve">. </w:t>
            </w:r>
          </w:p>
          <w:p w14:paraId="0636B175" w14:textId="5BD97FA3" w:rsidR="0044505D" w:rsidRDefault="0044505D" w:rsidP="00AB0895">
            <w:pPr>
              <w:spacing w:before="2" w:after="2"/>
              <w:rPr>
                <w:rFonts w:ascii="Times New Roman" w:hAnsi="Times New Roman"/>
                <w:color w:val="000000" w:themeColor="text1"/>
                <w:sz w:val="24"/>
                <w:szCs w:val="24"/>
              </w:rPr>
            </w:pPr>
          </w:p>
        </w:tc>
      </w:tr>
      <w:tr w:rsidR="002D7500" w14:paraId="21F0DCBC" w14:textId="77777777" w:rsidTr="0BBBA852">
        <w:tc>
          <w:tcPr>
            <w:tcW w:w="9350" w:type="dxa"/>
          </w:tcPr>
          <w:p w14:paraId="6EC78E2F" w14:textId="77777777" w:rsidR="002D7500" w:rsidRDefault="002D7500" w:rsidP="00BB2A1C">
            <w:pPr>
              <w:spacing w:before="2" w:after="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2D7500" w:rsidRPr="0057169B" w14:paraId="58033086" w14:textId="77777777" w:rsidTr="0BBBA852">
              <w:trPr>
                <w:trHeight w:val="512"/>
              </w:trPr>
              <w:tc>
                <w:tcPr>
                  <w:tcW w:w="9134" w:type="dxa"/>
                  <w:tcBorders>
                    <w:top w:val="nil"/>
                    <w:left w:val="nil"/>
                    <w:bottom w:val="nil"/>
                    <w:right w:val="nil"/>
                  </w:tcBorders>
                </w:tcPr>
                <w:p w14:paraId="63B8ECC7" w14:textId="77777777" w:rsidR="002D7500" w:rsidRPr="0057169B" w:rsidRDefault="002D7500" w:rsidP="00FB5B12">
                  <w:pPr>
                    <w:pBdr>
                      <w:bottom w:val="single" w:sz="4" w:space="1" w:color="auto"/>
                    </w:pBdr>
                    <w:spacing w:beforeLines="1" w:before="2" w:afterLines="1" w:after="2" w:line="240" w:lineRule="auto"/>
                    <w:rPr>
                      <w:rFonts w:ascii="Times New Roman" w:eastAsia="Times New Roman" w:hAnsi="Times New Roman" w:cs="Times New Roman"/>
                      <w:b/>
                      <w:sz w:val="24"/>
                      <w:szCs w:val="24"/>
                    </w:rPr>
                  </w:pPr>
                  <w:bookmarkStart w:id="15" w:name="_Hlk5618860"/>
                  <w:r w:rsidRPr="0057169B">
                    <w:rPr>
                      <w:rFonts w:ascii="Times New Roman" w:eastAsia="Times New Roman" w:hAnsi="Times New Roman" w:cs="Times New Roman"/>
                      <w:b/>
                      <w:sz w:val="24"/>
                      <w:szCs w:val="24"/>
                    </w:rPr>
                    <w:t>Please check out our online spaces for additional accomplishments in EEO, Diversity and Inclusion at the NIH:</w:t>
                  </w:r>
                </w:p>
                <w:p w14:paraId="48607C36" w14:textId="77777777" w:rsidR="002D7500" w:rsidRPr="005369DD" w:rsidRDefault="00073A9E" w:rsidP="00D41746">
                  <w:pPr>
                    <w:pStyle w:val="ListParagraph"/>
                    <w:numPr>
                      <w:ilvl w:val="0"/>
                      <w:numId w:val="16"/>
                    </w:numPr>
                    <w:pBdr>
                      <w:bottom w:val="single" w:sz="4" w:space="1" w:color="auto"/>
                    </w:pBdr>
                    <w:spacing w:before="2" w:afterLines="1" w:after="2"/>
                    <w:rPr>
                      <w:rFonts w:ascii="Times New Roman" w:hAnsi="Times New Roman"/>
                      <w:color w:val="2E74B5" w:themeColor="accent5" w:themeShade="BF"/>
                      <w:sz w:val="24"/>
                      <w:szCs w:val="24"/>
                    </w:rPr>
                  </w:pPr>
                  <w:hyperlink r:id="rId45" w:history="1">
                    <w:r w:rsidR="002D7500" w:rsidRPr="005369DD">
                      <w:rPr>
                        <w:rFonts w:ascii="Times New Roman" w:hAnsi="Times New Roman"/>
                        <w:color w:val="2E74B5" w:themeColor="accent5" w:themeShade="BF"/>
                        <w:sz w:val="24"/>
                        <w:szCs w:val="24"/>
                        <w:u w:val="single"/>
                      </w:rPr>
                      <w:t>https://www.edi.nih.gov/</w:t>
                    </w:r>
                  </w:hyperlink>
                  <w:r w:rsidR="002D7500" w:rsidRPr="005369DD">
                    <w:rPr>
                      <w:rFonts w:ascii="Times New Roman" w:hAnsi="Times New Roman"/>
                      <w:color w:val="2E74B5" w:themeColor="accent5" w:themeShade="BF"/>
                      <w:sz w:val="24"/>
                      <w:szCs w:val="24"/>
                      <w:u w:val="single"/>
                    </w:rPr>
                    <w:t xml:space="preserve"> </w:t>
                  </w:r>
                </w:p>
                <w:p w14:paraId="388A0F5D" w14:textId="77777777" w:rsidR="002D7500" w:rsidRPr="005369DD" w:rsidRDefault="00073A9E" w:rsidP="00D41746">
                  <w:pPr>
                    <w:pStyle w:val="ListParagraph"/>
                    <w:numPr>
                      <w:ilvl w:val="0"/>
                      <w:numId w:val="16"/>
                    </w:numPr>
                    <w:pBdr>
                      <w:bottom w:val="single" w:sz="4" w:space="1" w:color="auto"/>
                    </w:pBdr>
                    <w:spacing w:before="2" w:afterLines="1" w:after="2"/>
                    <w:rPr>
                      <w:rFonts w:ascii="Times New Roman" w:hAnsi="Times New Roman"/>
                      <w:color w:val="2E74B5" w:themeColor="accent5" w:themeShade="BF"/>
                      <w:sz w:val="24"/>
                      <w:szCs w:val="24"/>
                    </w:rPr>
                  </w:pPr>
                  <w:hyperlink r:id="rId46" w:history="1">
                    <w:r w:rsidR="002D7500" w:rsidRPr="005369DD">
                      <w:rPr>
                        <w:rFonts w:ascii="Times New Roman" w:hAnsi="Times New Roman"/>
                        <w:color w:val="2E74B5" w:themeColor="accent5" w:themeShade="BF"/>
                        <w:sz w:val="24"/>
                        <w:szCs w:val="24"/>
                        <w:u w:val="single"/>
                      </w:rPr>
                      <w:t>https://twitter.com/nih_edi</w:t>
                    </w:r>
                  </w:hyperlink>
                  <w:r w:rsidR="002D7500" w:rsidRPr="005369DD">
                    <w:rPr>
                      <w:rFonts w:ascii="Times New Roman" w:hAnsi="Times New Roman"/>
                      <w:color w:val="2E74B5" w:themeColor="accent5" w:themeShade="BF"/>
                      <w:sz w:val="24"/>
                      <w:szCs w:val="24"/>
                      <w:u w:val="single"/>
                    </w:rPr>
                    <w:t xml:space="preserve"> </w:t>
                  </w:r>
                </w:p>
                <w:p w14:paraId="237C4445" w14:textId="77777777" w:rsidR="002D7500" w:rsidRPr="005369DD" w:rsidRDefault="00073A9E" w:rsidP="00D41746">
                  <w:pPr>
                    <w:pStyle w:val="ListParagraph"/>
                    <w:numPr>
                      <w:ilvl w:val="0"/>
                      <w:numId w:val="16"/>
                    </w:numPr>
                    <w:pBdr>
                      <w:bottom w:val="single" w:sz="4" w:space="1" w:color="auto"/>
                    </w:pBdr>
                    <w:spacing w:before="2" w:afterLines="1" w:after="2"/>
                    <w:rPr>
                      <w:rFonts w:ascii="Times New Roman" w:hAnsi="Times New Roman"/>
                      <w:color w:val="2E74B5" w:themeColor="accent5" w:themeShade="BF"/>
                      <w:sz w:val="24"/>
                      <w:szCs w:val="24"/>
                    </w:rPr>
                  </w:pPr>
                  <w:hyperlink r:id="rId47" w:history="1">
                    <w:r w:rsidR="002D7500" w:rsidRPr="005369DD">
                      <w:rPr>
                        <w:rFonts w:ascii="Times New Roman" w:hAnsi="Times New Roman"/>
                        <w:color w:val="2E74B5" w:themeColor="accent5" w:themeShade="BF"/>
                        <w:sz w:val="24"/>
                        <w:szCs w:val="24"/>
                        <w:u w:val="single"/>
                      </w:rPr>
                      <w:t>https://www.instagram.com/nih_edi/</w:t>
                    </w:r>
                  </w:hyperlink>
                  <w:r w:rsidR="002D7500" w:rsidRPr="005369DD">
                    <w:rPr>
                      <w:rFonts w:ascii="Times New Roman" w:hAnsi="Times New Roman"/>
                      <w:color w:val="2E74B5" w:themeColor="accent5" w:themeShade="BF"/>
                      <w:sz w:val="24"/>
                      <w:szCs w:val="24"/>
                      <w:u w:val="single"/>
                    </w:rPr>
                    <w:t xml:space="preserve"> </w:t>
                  </w:r>
                </w:p>
                <w:p w14:paraId="7153CA9A" w14:textId="77777777" w:rsidR="002D7500" w:rsidRPr="005369DD" w:rsidRDefault="00073A9E" w:rsidP="00D41746">
                  <w:pPr>
                    <w:pStyle w:val="ListParagraph"/>
                    <w:numPr>
                      <w:ilvl w:val="0"/>
                      <w:numId w:val="16"/>
                    </w:numPr>
                    <w:pBdr>
                      <w:bottom w:val="single" w:sz="4" w:space="1" w:color="auto"/>
                    </w:pBdr>
                    <w:spacing w:before="2" w:afterLines="1" w:after="2"/>
                    <w:rPr>
                      <w:rFonts w:ascii="Times New Roman" w:hAnsi="Times New Roman"/>
                      <w:color w:val="2E74B5" w:themeColor="accent5" w:themeShade="BF"/>
                      <w:sz w:val="24"/>
                      <w:szCs w:val="24"/>
                    </w:rPr>
                  </w:pPr>
                  <w:hyperlink r:id="rId48" w:history="1">
                    <w:r w:rsidR="002D7500" w:rsidRPr="005369DD">
                      <w:rPr>
                        <w:rFonts w:ascii="Times New Roman" w:hAnsi="Times New Roman"/>
                        <w:color w:val="2E74B5" w:themeColor="accent5" w:themeShade="BF"/>
                        <w:sz w:val="24"/>
                        <w:szCs w:val="24"/>
                        <w:u w:val="single"/>
                      </w:rPr>
                      <w:t>https://www.youtube.com/user/EDIstandard</w:t>
                    </w:r>
                  </w:hyperlink>
                  <w:r w:rsidR="002D7500" w:rsidRPr="005369DD">
                    <w:rPr>
                      <w:rFonts w:ascii="Times New Roman" w:hAnsi="Times New Roman"/>
                      <w:color w:val="2E74B5" w:themeColor="accent5" w:themeShade="BF"/>
                      <w:sz w:val="24"/>
                      <w:szCs w:val="24"/>
                      <w:u w:val="single"/>
                    </w:rPr>
                    <w:t xml:space="preserve">  </w:t>
                  </w:r>
                </w:p>
                <w:p w14:paraId="36907759" w14:textId="77777777" w:rsidR="002D7500" w:rsidRPr="005369DD" w:rsidRDefault="00073A9E" w:rsidP="00D41746">
                  <w:pPr>
                    <w:pStyle w:val="ListParagraph"/>
                    <w:numPr>
                      <w:ilvl w:val="0"/>
                      <w:numId w:val="16"/>
                    </w:numPr>
                    <w:pBdr>
                      <w:bottom w:val="single" w:sz="4" w:space="1" w:color="auto"/>
                    </w:pBdr>
                    <w:spacing w:before="2" w:afterLines="1" w:after="2"/>
                    <w:rPr>
                      <w:rFonts w:ascii="Times New Roman" w:hAnsi="Times New Roman"/>
                      <w:color w:val="2E74B5" w:themeColor="accent5" w:themeShade="BF"/>
                      <w:sz w:val="24"/>
                      <w:szCs w:val="24"/>
                    </w:rPr>
                  </w:pPr>
                  <w:hyperlink r:id="rId49" w:history="1">
                    <w:r w:rsidR="002D7500" w:rsidRPr="005369DD">
                      <w:rPr>
                        <w:rFonts w:ascii="Times New Roman" w:hAnsi="Times New Roman"/>
                        <w:color w:val="2E74B5" w:themeColor="accent5" w:themeShade="BF"/>
                        <w:sz w:val="24"/>
                        <w:szCs w:val="24"/>
                        <w:u w:val="single"/>
                      </w:rPr>
                      <w:t>https://diversity.nih.gov/</w:t>
                    </w:r>
                  </w:hyperlink>
                  <w:r w:rsidR="002D7500" w:rsidRPr="005369DD">
                    <w:rPr>
                      <w:rFonts w:ascii="Times New Roman" w:hAnsi="Times New Roman"/>
                      <w:color w:val="2E74B5" w:themeColor="accent5" w:themeShade="BF"/>
                      <w:sz w:val="24"/>
                      <w:szCs w:val="24"/>
                    </w:rPr>
                    <w:t xml:space="preserve">      </w:t>
                  </w:r>
                </w:p>
                <w:p w14:paraId="5F3F5F7B" w14:textId="77777777" w:rsidR="002D7500" w:rsidRPr="005369DD" w:rsidRDefault="00073A9E" w:rsidP="00D41746">
                  <w:pPr>
                    <w:pStyle w:val="ListParagraph"/>
                    <w:numPr>
                      <w:ilvl w:val="0"/>
                      <w:numId w:val="16"/>
                    </w:numPr>
                    <w:pBdr>
                      <w:bottom w:val="single" w:sz="4" w:space="1" w:color="auto"/>
                    </w:pBdr>
                    <w:spacing w:before="2" w:afterLines="1" w:after="2"/>
                    <w:rPr>
                      <w:rFonts w:ascii="Times New Roman" w:hAnsi="Times New Roman"/>
                      <w:color w:val="2E74B5" w:themeColor="accent5" w:themeShade="BF"/>
                      <w:sz w:val="24"/>
                      <w:szCs w:val="24"/>
                    </w:rPr>
                  </w:pPr>
                  <w:hyperlink r:id="rId50" w:history="1">
                    <w:r w:rsidR="002D7500" w:rsidRPr="005369DD">
                      <w:rPr>
                        <w:rFonts w:ascii="Times New Roman" w:hAnsi="Times New Roman"/>
                        <w:color w:val="2E74B5" w:themeColor="accent5" w:themeShade="BF"/>
                        <w:sz w:val="24"/>
                        <w:szCs w:val="24"/>
                        <w:u w:val="single"/>
                      </w:rPr>
                      <w:t>https://hr.nih.gov/jobs/jobseekers-disabilities-applicant-information</w:t>
                    </w:r>
                  </w:hyperlink>
                  <w:r w:rsidR="002D7500" w:rsidRPr="005369DD">
                    <w:rPr>
                      <w:rFonts w:ascii="Times New Roman" w:hAnsi="Times New Roman"/>
                      <w:color w:val="2E74B5" w:themeColor="accent5" w:themeShade="BF"/>
                      <w:sz w:val="24"/>
                      <w:szCs w:val="24"/>
                    </w:rPr>
                    <w:t xml:space="preserve"> </w:t>
                  </w:r>
                </w:p>
                <w:p w14:paraId="1D3EDCD5" w14:textId="77777777" w:rsidR="002D7500" w:rsidRPr="0057169B" w:rsidRDefault="002D7500" w:rsidP="00FB5B12">
                  <w:pPr>
                    <w:pBdr>
                      <w:bottom w:val="single" w:sz="4" w:space="1" w:color="auto"/>
                    </w:pBdr>
                    <w:spacing w:beforeLines="1" w:before="2" w:afterLines="1" w:after="2" w:line="240" w:lineRule="auto"/>
                    <w:rPr>
                      <w:rFonts w:ascii="Times New Roman" w:eastAsia="Times New Roman" w:hAnsi="Times New Roman" w:cs="Times New Roman"/>
                      <w:sz w:val="24"/>
                      <w:szCs w:val="24"/>
                    </w:rPr>
                  </w:pPr>
                  <w:r w:rsidRPr="0057169B">
                    <w:rPr>
                      <w:rFonts w:ascii="Times New Roman" w:eastAsia="Times New Roman" w:hAnsi="Times New Roman" w:cs="Times New Roman"/>
                      <w:sz w:val="24"/>
                      <w:szCs w:val="24"/>
                    </w:rPr>
                    <w:t xml:space="preserve"> </w:t>
                  </w:r>
                </w:p>
                <w:p w14:paraId="4A822DF6" w14:textId="77777777" w:rsidR="00FB5B12" w:rsidRDefault="00FB5B12" w:rsidP="00FB5B12">
                  <w:pPr>
                    <w:pStyle w:val="Heading1"/>
                    <w:spacing w:before="2" w:after="2"/>
                    <w:rPr>
                      <w:rFonts w:eastAsia="Calibri"/>
                    </w:rPr>
                  </w:pPr>
                  <w:bookmarkStart w:id="16" w:name="_Hlk37403124"/>
                </w:p>
                <w:p w14:paraId="0FAAA77B" w14:textId="098EE8B5" w:rsidR="002D7500" w:rsidRPr="0057169B" w:rsidRDefault="002D7500" w:rsidP="00FB5B12">
                  <w:pPr>
                    <w:pStyle w:val="Heading1"/>
                    <w:spacing w:before="2" w:after="2"/>
                    <w:rPr>
                      <w:rFonts w:eastAsia="Calibri"/>
                    </w:rPr>
                  </w:pPr>
                  <w:bookmarkStart w:id="17" w:name="_Hlk77167020"/>
                  <w:r w:rsidRPr="0BBBA852">
                    <w:rPr>
                      <w:rFonts w:eastAsia="Calibri"/>
                    </w:rPr>
                    <w:t>FY 20</w:t>
                  </w:r>
                  <w:r w:rsidR="01ED0065" w:rsidRPr="0BBBA852">
                    <w:rPr>
                      <w:rFonts w:eastAsia="Calibri"/>
                    </w:rPr>
                    <w:t>20</w:t>
                  </w:r>
                  <w:r w:rsidRPr="0BBBA852">
                    <w:rPr>
                      <w:rFonts w:eastAsia="Calibri"/>
                    </w:rPr>
                    <w:t xml:space="preserve"> MD-715 Institute and Center (IC) Accomplishments</w:t>
                  </w:r>
                </w:p>
                <w:p w14:paraId="10418AE4" w14:textId="77777777" w:rsidR="00DA7AA7" w:rsidRPr="00DA7AA7" w:rsidRDefault="00DA7AA7" w:rsidP="00AB0895">
                  <w:pPr>
                    <w:spacing w:after="0" w:line="240" w:lineRule="auto"/>
                    <w:rPr>
                      <w:rFonts w:ascii="Times New Roman" w:eastAsia="Times New Roman" w:hAnsi="Times New Roman" w:cs="Times New Roman"/>
                      <w:color w:val="000000" w:themeColor="text1"/>
                      <w:sz w:val="24"/>
                      <w:szCs w:val="24"/>
                    </w:rPr>
                  </w:pPr>
                </w:p>
                <w:bookmarkEnd w:id="16"/>
                <w:p w14:paraId="1BE8ECCC" w14:textId="6FBD7B3F" w:rsidR="009F08B8" w:rsidRPr="002643EC" w:rsidRDefault="009F08B8" w:rsidP="009F08B8">
                  <w:pPr>
                    <w:spacing w:line="240" w:lineRule="auto"/>
                    <w:rPr>
                      <w:rFonts w:ascii="Times New Roman" w:hAnsi="Times New Roman" w:cs="Times New Roman"/>
                      <w:sz w:val="24"/>
                      <w:szCs w:val="24"/>
                    </w:rPr>
                  </w:pPr>
                  <w:r w:rsidRPr="002643EC">
                    <w:rPr>
                      <w:rFonts w:ascii="Times New Roman" w:hAnsi="Times New Roman" w:cs="Times New Roman"/>
                      <w:sz w:val="24"/>
                      <w:szCs w:val="24"/>
                    </w:rPr>
                    <w:t xml:space="preserve">EDI has collected over five years of strategic plans from the NIH Institutes and Centers via an annual data call for input to the MD-715. As a result, NIH Institutes and Centers (ICs) are independently able to leverage multi-year D&amp;I plans within their own operations and have improved management and program accountability for the success of those plans. Over time, we learned that IC leaders needed feedback on whether or not their D&amp;I programs were a. performing </w:t>
                  </w:r>
                  <w:proofErr w:type="gramStart"/>
                  <w:r w:rsidRPr="002643EC">
                    <w:rPr>
                      <w:rFonts w:ascii="Times New Roman" w:hAnsi="Times New Roman" w:cs="Times New Roman"/>
                      <w:sz w:val="24"/>
                      <w:szCs w:val="24"/>
                    </w:rPr>
                    <w:t>well;</w:t>
                  </w:r>
                  <w:proofErr w:type="gramEnd"/>
                  <w:r w:rsidRPr="002643EC">
                    <w:rPr>
                      <w:rFonts w:ascii="Times New Roman" w:hAnsi="Times New Roman" w:cs="Times New Roman"/>
                      <w:sz w:val="24"/>
                      <w:szCs w:val="24"/>
                    </w:rPr>
                    <w:t xml:space="preserve"> b. showing positive results over time, staying the same, or getting worse, </w:t>
                  </w:r>
                  <w:r w:rsidRPr="002643EC">
                    <w:rPr>
                      <w:rFonts w:ascii="Times New Roman" w:hAnsi="Times New Roman" w:cs="Times New Roman"/>
                      <w:sz w:val="24"/>
                      <w:szCs w:val="24"/>
                    </w:rPr>
                    <w:lastRenderedPageBreak/>
                    <w:t xml:space="preserve">and c. well integrated with the NIH, HHS, and the federal government’s goals for </w:t>
                  </w:r>
                  <w:r w:rsidR="00667663">
                    <w:rPr>
                      <w:rFonts w:ascii="Times New Roman" w:hAnsi="Times New Roman" w:cs="Times New Roman"/>
                      <w:sz w:val="24"/>
                      <w:szCs w:val="24"/>
                    </w:rPr>
                    <w:t>Diversity, Equity, Inclusion, and Accessibility (</w:t>
                  </w:r>
                  <w:r w:rsidRPr="002643EC">
                    <w:rPr>
                      <w:rFonts w:ascii="Times New Roman" w:hAnsi="Times New Roman" w:cs="Times New Roman"/>
                      <w:sz w:val="24"/>
                      <w:szCs w:val="24"/>
                    </w:rPr>
                    <w:t>DEIA</w:t>
                  </w:r>
                  <w:r w:rsidR="00667663">
                    <w:rPr>
                      <w:rFonts w:ascii="Times New Roman" w:hAnsi="Times New Roman" w:cs="Times New Roman"/>
                      <w:sz w:val="24"/>
                      <w:szCs w:val="24"/>
                    </w:rPr>
                    <w:t>)</w:t>
                  </w:r>
                  <w:r w:rsidRPr="002643EC">
                    <w:rPr>
                      <w:rFonts w:ascii="Times New Roman" w:hAnsi="Times New Roman" w:cs="Times New Roman"/>
                      <w:sz w:val="24"/>
                      <w:szCs w:val="24"/>
                    </w:rPr>
                    <w:t xml:space="preserve">? </w:t>
                  </w:r>
                </w:p>
                <w:p w14:paraId="51D10B7A" w14:textId="06793771" w:rsidR="009F08B8" w:rsidRPr="002643EC" w:rsidRDefault="009F08B8" w:rsidP="009F08B8">
                  <w:pPr>
                    <w:spacing w:after="0" w:line="240" w:lineRule="auto"/>
                    <w:rPr>
                      <w:rFonts w:ascii="Times New Roman" w:hAnsi="Times New Roman" w:cs="Times New Roman"/>
                      <w:sz w:val="24"/>
                      <w:szCs w:val="24"/>
                    </w:rPr>
                  </w:pPr>
                  <w:r w:rsidRPr="002643EC">
                    <w:rPr>
                      <w:rFonts w:ascii="Times New Roman" w:hAnsi="Times New Roman" w:cs="Times New Roman"/>
                      <w:sz w:val="24"/>
                      <w:szCs w:val="24"/>
                    </w:rPr>
                    <w:t xml:space="preserve">To assist with the consultation and feedback to ICs, the Rubric was established through the 2020 MD-715 data call. The NIH Gold Standard Rubric has one cross-cutting objective—which is to “advance DEIA in NIH’s programs and </w:t>
                  </w:r>
                  <w:proofErr w:type="gramStart"/>
                  <w:r w:rsidRPr="002643EC">
                    <w:rPr>
                      <w:rFonts w:ascii="Times New Roman" w:hAnsi="Times New Roman" w:cs="Times New Roman"/>
                      <w:sz w:val="24"/>
                      <w:szCs w:val="24"/>
                    </w:rPr>
                    <w:t>operations;</w:t>
                  </w:r>
                  <w:proofErr w:type="gramEnd"/>
                  <w:r w:rsidRPr="002643EC">
                    <w:rPr>
                      <w:rFonts w:ascii="Times New Roman" w:hAnsi="Times New Roman" w:cs="Times New Roman"/>
                      <w:sz w:val="24"/>
                      <w:szCs w:val="24"/>
                    </w:rPr>
                    <w:t xml:space="preserve"> in its research priorities, workforce priorities and stewardship priorities. It is intended to be a resource to IC’s who wish to strengthen and advance DEIA, using </w:t>
                  </w:r>
                  <w:r w:rsidR="00C660D9" w:rsidRPr="002643EC">
                    <w:rPr>
                      <w:rFonts w:ascii="Times New Roman" w:hAnsi="Times New Roman" w:cs="Times New Roman"/>
                      <w:sz w:val="24"/>
                      <w:szCs w:val="24"/>
                    </w:rPr>
                    <w:t>data</w:t>
                  </w:r>
                  <w:r w:rsidR="00C660D9">
                    <w:rPr>
                      <w:rFonts w:ascii="Times New Roman" w:hAnsi="Times New Roman" w:cs="Times New Roman"/>
                      <w:sz w:val="24"/>
                      <w:szCs w:val="24"/>
                    </w:rPr>
                    <w:t>-</w:t>
                  </w:r>
                  <w:r w:rsidRPr="002643EC">
                    <w:rPr>
                      <w:rFonts w:ascii="Times New Roman" w:hAnsi="Times New Roman" w:cs="Times New Roman"/>
                      <w:sz w:val="24"/>
                      <w:szCs w:val="24"/>
                    </w:rPr>
                    <w:t>driven approaches which are grounded in best or promising practices. Through the development of the Gold Standard Rubric, we have taken a systematic approach to embed DEIA in NIH’s hiring and employment.</w:t>
                  </w:r>
                </w:p>
                <w:p w14:paraId="5BB21817" w14:textId="77777777" w:rsidR="009F08B8" w:rsidRPr="002643EC" w:rsidRDefault="009F08B8" w:rsidP="009F08B8">
                  <w:pPr>
                    <w:spacing w:after="0" w:line="240" w:lineRule="auto"/>
                    <w:rPr>
                      <w:rFonts w:ascii="Times New Roman" w:eastAsia="Times New Roman" w:hAnsi="Times New Roman" w:cs="Times New Roman"/>
                      <w:color w:val="000000" w:themeColor="text1"/>
                      <w:sz w:val="24"/>
                      <w:szCs w:val="24"/>
                    </w:rPr>
                  </w:pPr>
                </w:p>
                <w:p w14:paraId="5A532337" w14:textId="77777777" w:rsidR="009F08B8" w:rsidRPr="002643EC" w:rsidRDefault="009F08B8" w:rsidP="009F08B8">
                  <w:pPr>
                    <w:spacing w:after="0" w:line="240" w:lineRule="auto"/>
                    <w:rPr>
                      <w:rFonts w:ascii="Times New Roman" w:eastAsia="Times New Roman" w:hAnsi="Times New Roman" w:cs="Times New Roman"/>
                      <w:color w:val="000000" w:themeColor="text1"/>
                      <w:sz w:val="24"/>
                      <w:szCs w:val="24"/>
                    </w:rPr>
                  </w:pPr>
                  <w:r w:rsidRPr="002643EC">
                    <w:rPr>
                      <w:rFonts w:ascii="Times New Roman" w:eastAsia="Times New Roman" w:hAnsi="Times New Roman" w:cs="Times New Roman"/>
                      <w:color w:val="000000" w:themeColor="text1"/>
                      <w:sz w:val="24"/>
                      <w:szCs w:val="24"/>
                    </w:rPr>
                    <w:t>The IC accomplishments highlighted below are examples of how ICs have met and exceeded benchmarks in the three key categories of the new 2.0 NIH Rubric: Representational Diversity, Workplace Inclusion, and IC Mission.</w:t>
                  </w:r>
                </w:p>
                <w:p w14:paraId="427ACE4C" w14:textId="77777777" w:rsidR="009F08B8" w:rsidRPr="002643EC" w:rsidRDefault="009F08B8" w:rsidP="009F08B8">
                  <w:pPr>
                    <w:spacing w:after="0" w:line="240" w:lineRule="auto"/>
                    <w:rPr>
                      <w:rFonts w:ascii="Times New Roman" w:eastAsia="Times New Roman" w:hAnsi="Times New Roman" w:cs="Times New Roman"/>
                      <w:color w:val="000000" w:themeColor="text1"/>
                      <w:sz w:val="24"/>
                      <w:szCs w:val="24"/>
                    </w:rPr>
                  </w:pPr>
                </w:p>
                <w:p w14:paraId="7C4900DD" w14:textId="77777777" w:rsidR="009F08B8" w:rsidRPr="002643EC" w:rsidRDefault="009F08B8" w:rsidP="009F08B8">
                  <w:pPr>
                    <w:spacing w:after="0" w:line="240" w:lineRule="auto"/>
                    <w:rPr>
                      <w:rFonts w:ascii="Times New Roman" w:eastAsia="Calibri" w:hAnsi="Times New Roman" w:cs="Times New Roman"/>
                      <w:b/>
                      <w:bCs/>
                      <w:sz w:val="24"/>
                      <w:szCs w:val="24"/>
                    </w:rPr>
                  </w:pPr>
                  <w:r w:rsidRPr="002643EC">
                    <w:rPr>
                      <w:rFonts w:ascii="Times New Roman" w:eastAsia="Calibri" w:hAnsi="Times New Roman" w:cs="Times New Roman"/>
                      <w:b/>
                      <w:bCs/>
                      <w:sz w:val="24"/>
                      <w:szCs w:val="24"/>
                    </w:rPr>
                    <w:t>General Gold Standard Themes Across ICs</w:t>
                  </w:r>
                </w:p>
                <w:p w14:paraId="17B31486" w14:textId="77777777" w:rsidR="009F08B8" w:rsidRPr="002643EC" w:rsidRDefault="009F08B8" w:rsidP="009F08B8">
                  <w:pPr>
                    <w:spacing w:after="0" w:line="240" w:lineRule="auto"/>
                    <w:rPr>
                      <w:rFonts w:ascii="Times New Roman" w:eastAsia="Calibri" w:hAnsi="Times New Roman" w:cs="Times New Roman"/>
                      <w:b/>
                      <w:bCs/>
                      <w:sz w:val="24"/>
                      <w:szCs w:val="24"/>
                    </w:rPr>
                  </w:pPr>
                </w:p>
                <w:p w14:paraId="4C27246F" w14:textId="77777777" w:rsidR="009F08B8" w:rsidRPr="00066A02" w:rsidRDefault="009F08B8" w:rsidP="009F08B8">
                  <w:pPr>
                    <w:pStyle w:val="ListParagraph"/>
                    <w:numPr>
                      <w:ilvl w:val="0"/>
                      <w:numId w:val="4"/>
                    </w:numPr>
                    <w:spacing w:before="2"/>
                    <w:rPr>
                      <w:rFonts w:ascii="Times New Roman" w:eastAsiaTheme="minorEastAsia" w:hAnsi="Times New Roman"/>
                      <w:sz w:val="24"/>
                      <w:szCs w:val="24"/>
                    </w:rPr>
                  </w:pPr>
                  <w:r w:rsidRPr="002643EC">
                    <w:rPr>
                      <w:rFonts w:ascii="Times New Roman" w:hAnsi="Times New Roman"/>
                      <w:sz w:val="24"/>
                      <w:szCs w:val="24"/>
                    </w:rPr>
                    <w:t>Recruitment/Retention</w:t>
                  </w:r>
                </w:p>
                <w:p w14:paraId="14AD824E" w14:textId="77777777" w:rsidR="009F08B8" w:rsidRPr="00066A02" w:rsidRDefault="009F08B8" w:rsidP="009F08B8">
                  <w:pPr>
                    <w:pStyle w:val="ListParagraph"/>
                    <w:numPr>
                      <w:ilvl w:val="0"/>
                      <w:numId w:val="4"/>
                    </w:numPr>
                    <w:spacing w:before="2"/>
                    <w:rPr>
                      <w:rFonts w:ascii="Times New Roman" w:eastAsiaTheme="minorEastAsia" w:hAnsi="Times New Roman"/>
                      <w:sz w:val="24"/>
                      <w:szCs w:val="24"/>
                    </w:rPr>
                  </w:pPr>
                  <w:r w:rsidRPr="00066A02">
                    <w:rPr>
                      <w:rFonts w:ascii="Times New Roman" w:hAnsi="Times New Roman"/>
                      <w:sz w:val="24"/>
                      <w:szCs w:val="24"/>
                    </w:rPr>
                    <w:t>Awards</w:t>
                  </w:r>
                </w:p>
                <w:p w14:paraId="5F6CA4DA" w14:textId="77777777" w:rsidR="009F08B8" w:rsidRPr="00066A02" w:rsidRDefault="009F08B8" w:rsidP="009F08B8">
                  <w:pPr>
                    <w:pStyle w:val="ListParagraph"/>
                    <w:numPr>
                      <w:ilvl w:val="0"/>
                      <w:numId w:val="4"/>
                    </w:numPr>
                    <w:spacing w:before="2"/>
                    <w:rPr>
                      <w:rFonts w:ascii="Times New Roman" w:eastAsiaTheme="minorEastAsia" w:hAnsi="Times New Roman"/>
                      <w:sz w:val="24"/>
                      <w:szCs w:val="24"/>
                    </w:rPr>
                  </w:pPr>
                  <w:r w:rsidRPr="00066A02">
                    <w:rPr>
                      <w:rFonts w:ascii="Times New Roman" w:hAnsi="Times New Roman"/>
                      <w:sz w:val="24"/>
                      <w:szCs w:val="24"/>
                    </w:rPr>
                    <w:t>IC Development of D&amp;I Committees/Councils</w:t>
                  </w:r>
                </w:p>
                <w:p w14:paraId="65FD3A13" w14:textId="77777777" w:rsidR="009F08B8" w:rsidRPr="00066A02" w:rsidRDefault="009F08B8" w:rsidP="009F08B8">
                  <w:pPr>
                    <w:pStyle w:val="ListParagraph"/>
                    <w:numPr>
                      <w:ilvl w:val="0"/>
                      <w:numId w:val="4"/>
                    </w:numPr>
                    <w:spacing w:before="2"/>
                    <w:rPr>
                      <w:rFonts w:ascii="Times New Roman" w:eastAsiaTheme="minorEastAsia" w:hAnsi="Times New Roman"/>
                      <w:sz w:val="24"/>
                      <w:szCs w:val="24"/>
                    </w:rPr>
                  </w:pPr>
                  <w:r w:rsidRPr="00066A02">
                    <w:rPr>
                      <w:rFonts w:ascii="Times New Roman" w:hAnsi="Times New Roman"/>
                      <w:sz w:val="24"/>
                      <w:szCs w:val="24"/>
                    </w:rPr>
                    <w:t xml:space="preserve">Focus Groups </w:t>
                  </w:r>
                </w:p>
                <w:p w14:paraId="3EA9E6E9" w14:textId="77777777" w:rsidR="009F08B8" w:rsidRPr="00066A02" w:rsidRDefault="009F08B8" w:rsidP="009F08B8">
                  <w:pPr>
                    <w:pStyle w:val="ListParagraph"/>
                    <w:numPr>
                      <w:ilvl w:val="0"/>
                      <w:numId w:val="4"/>
                    </w:numPr>
                    <w:spacing w:before="2"/>
                    <w:rPr>
                      <w:rFonts w:ascii="Times New Roman" w:eastAsiaTheme="minorEastAsia" w:hAnsi="Times New Roman"/>
                      <w:sz w:val="24"/>
                      <w:szCs w:val="24"/>
                    </w:rPr>
                  </w:pPr>
                  <w:r w:rsidRPr="00066A02">
                    <w:rPr>
                      <w:rFonts w:ascii="Times New Roman" w:hAnsi="Times New Roman"/>
                      <w:sz w:val="24"/>
                      <w:szCs w:val="24"/>
                    </w:rPr>
                    <w:t>FEVS Committees</w:t>
                  </w:r>
                </w:p>
                <w:p w14:paraId="170C43BA" w14:textId="0E1A75ED" w:rsidR="009F08B8" w:rsidRPr="00066A02" w:rsidRDefault="009F08B8" w:rsidP="009F08B8">
                  <w:pPr>
                    <w:pStyle w:val="ListParagraph"/>
                    <w:numPr>
                      <w:ilvl w:val="0"/>
                      <w:numId w:val="4"/>
                    </w:numPr>
                    <w:spacing w:before="2"/>
                    <w:rPr>
                      <w:rFonts w:ascii="Times New Roman" w:eastAsiaTheme="minorEastAsia" w:hAnsi="Times New Roman"/>
                      <w:color w:val="000000" w:themeColor="text1"/>
                      <w:sz w:val="24"/>
                      <w:szCs w:val="24"/>
                    </w:rPr>
                  </w:pPr>
                  <w:r w:rsidRPr="00066A02">
                    <w:rPr>
                      <w:rFonts w:ascii="Times New Roman" w:hAnsi="Times New Roman"/>
                      <w:color w:val="000000" w:themeColor="text1"/>
                      <w:sz w:val="24"/>
                      <w:szCs w:val="24"/>
                    </w:rPr>
                    <w:t>Modified and included critical element</w:t>
                  </w:r>
                  <w:r w:rsidR="00C660D9">
                    <w:rPr>
                      <w:rFonts w:ascii="Times New Roman" w:hAnsi="Times New Roman"/>
                      <w:color w:val="000000" w:themeColor="text1"/>
                      <w:sz w:val="24"/>
                      <w:szCs w:val="24"/>
                    </w:rPr>
                    <w:t>s</w:t>
                  </w:r>
                  <w:r w:rsidRPr="00066A02">
                    <w:rPr>
                      <w:rFonts w:ascii="Times New Roman" w:hAnsi="Times New Roman"/>
                      <w:color w:val="000000" w:themeColor="text1"/>
                      <w:sz w:val="24"/>
                      <w:szCs w:val="24"/>
                    </w:rPr>
                    <w:t xml:space="preserve"> in all supervisors’ and employees’ Performance Management and Appraisal Program (PMAP) plans</w:t>
                  </w:r>
                </w:p>
                <w:p w14:paraId="4C8EEA32" w14:textId="77777777" w:rsidR="009F08B8" w:rsidRPr="00066A02" w:rsidRDefault="009F08B8" w:rsidP="009F08B8">
                  <w:pPr>
                    <w:numPr>
                      <w:ilvl w:val="0"/>
                      <w:numId w:val="15"/>
                    </w:numPr>
                    <w:spacing w:beforeLines="1" w:before="2" w:afterLines="1" w:after="2" w:line="240" w:lineRule="auto"/>
                    <w:contextualSpacing/>
                    <w:rPr>
                      <w:rFonts w:ascii="Times New Roman" w:eastAsia="Calibri" w:hAnsi="Times New Roman" w:cs="Times New Roman"/>
                      <w:sz w:val="24"/>
                      <w:szCs w:val="24"/>
                    </w:rPr>
                  </w:pPr>
                  <w:r w:rsidRPr="00066A02">
                    <w:rPr>
                      <w:rFonts w:ascii="Times New Roman" w:eastAsia="Calibri" w:hAnsi="Times New Roman" w:cs="Times New Roman"/>
                      <w:sz w:val="24"/>
                      <w:szCs w:val="24"/>
                    </w:rPr>
                    <w:t>Professional Development Opportunities for Staff</w:t>
                  </w:r>
                </w:p>
                <w:p w14:paraId="21BB5FC6" w14:textId="77777777" w:rsidR="009F08B8" w:rsidRPr="00066A02" w:rsidRDefault="009F08B8" w:rsidP="009F08B8">
                  <w:pPr>
                    <w:numPr>
                      <w:ilvl w:val="0"/>
                      <w:numId w:val="15"/>
                    </w:numPr>
                    <w:spacing w:beforeLines="1" w:before="2" w:afterLines="1" w:after="2" w:line="240" w:lineRule="auto"/>
                    <w:contextualSpacing/>
                    <w:rPr>
                      <w:rFonts w:ascii="Times New Roman" w:eastAsia="Calibri" w:hAnsi="Times New Roman" w:cs="Times New Roman"/>
                      <w:sz w:val="24"/>
                      <w:szCs w:val="24"/>
                    </w:rPr>
                  </w:pPr>
                  <w:r w:rsidRPr="00066A02">
                    <w:rPr>
                      <w:rFonts w:ascii="Times New Roman" w:eastAsia="Calibri" w:hAnsi="Times New Roman" w:cs="Times New Roman"/>
                      <w:sz w:val="24"/>
                      <w:szCs w:val="24"/>
                    </w:rPr>
                    <w:t xml:space="preserve">Pipeline Development through College, University, and Organizations Collaboration and Student Training Opportunities </w:t>
                  </w:r>
                  <w:r w:rsidRPr="00066A02">
                    <w:rPr>
                      <w:rFonts w:ascii="Times New Roman" w:eastAsia="Calibri" w:hAnsi="Times New Roman" w:cs="Times New Roman"/>
                      <w:i/>
                      <w:sz w:val="24"/>
                      <w:szCs w:val="24"/>
                    </w:rPr>
                    <w:t>(Diversifying the Scientific Workforce of the Future)</w:t>
                  </w:r>
                </w:p>
                <w:p w14:paraId="2C560014" w14:textId="77777777" w:rsidR="009F08B8" w:rsidRPr="00066A02" w:rsidRDefault="009F08B8" w:rsidP="009F08B8">
                  <w:pPr>
                    <w:numPr>
                      <w:ilvl w:val="0"/>
                      <w:numId w:val="15"/>
                    </w:numPr>
                    <w:spacing w:beforeLines="1" w:before="2" w:afterLines="1" w:after="2" w:line="240" w:lineRule="auto"/>
                    <w:contextualSpacing/>
                    <w:rPr>
                      <w:rFonts w:ascii="Times New Roman" w:eastAsia="Calibri" w:hAnsi="Times New Roman" w:cs="Times New Roman"/>
                      <w:sz w:val="24"/>
                      <w:szCs w:val="24"/>
                    </w:rPr>
                  </w:pPr>
                  <w:r w:rsidRPr="00066A02">
                    <w:rPr>
                      <w:rFonts w:ascii="Times New Roman" w:eastAsia="Calibri" w:hAnsi="Times New Roman" w:cs="Times New Roman"/>
                      <w:sz w:val="24"/>
                      <w:szCs w:val="24"/>
                    </w:rPr>
                    <w:t>Outreach to Diversify the Workforce</w:t>
                  </w:r>
                </w:p>
                <w:p w14:paraId="7A4DCE3D" w14:textId="77777777" w:rsidR="009F08B8" w:rsidRPr="00066A02" w:rsidRDefault="009F08B8" w:rsidP="009F08B8">
                  <w:pPr>
                    <w:spacing w:after="0" w:line="240" w:lineRule="auto"/>
                    <w:rPr>
                      <w:rFonts w:ascii="Times New Roman" w:eastAsia="Calibri" w:hAnsi="Times New Roman" w:cs="Times New Roman"/>
                      <w:b/>
                      <w:bCs/>
                      <w:sz w:val="24"/>
                      <w:szCs w:val="24"/>
                    </w:rPr>
                  </w:pPr>
                </w:p>
                <w:p w14:paraId="15EDE53C" w14:textId="75BC544A" w:rsidR="009F08B8" w:rsidRPr="00066A02" w:rsidRDefault="009F08B8" w:rsidP="009F08B8">
                  <w:pPr>
                    <w:spacing w:line="240" w:lineRule="auto"/>
                    <w:rPr>
                      <w:rFonts w:ascii="Times New Roman" w:hAnsi="Times New Roman" w:cs="Times New Roman"/>
                      <w:sz w:val="24"/>
                      <w:szCs w:val="24"/>
                    </w:rPr>
                  </w:pPr>
                  <w:r w:rsidRPr="00066A02">
                    <w:rPr>
                      <w:rFonts w:ascii="Times New Roman" w:eastAsia="Times New Roman" w:hAnsi="Times New Roman" w:cs="Times New Roman"/>
                      <w:b/>
                      <w:bCs/>
                      <w:sz w:val="24"/>
                      <w:szCs w:val="24"/>
                    </w:rPr>
                    <w:t>The National Institute of Allergy and Infection Diseases (NIAID)</w:t>
                  </w:r>
                  <w:r w:rsidRPr="00066A02">
                    <w:rPr>
                      <w:rFonts w:ascii="Times New Roman" w:eastAsia="Times New Roman" w:hAnsi="Times New Roman" w:cs="Times New Roman"/>
                      <w:sz w:val="24"/>
                      <w:szCs w:val="24"/>
                    </w:rPr>
                    <w:t xml:space="preserve"> </w:t>
                  </w:r>
                  <w:r w:rsidRPr="00066A02">
                    <w:rPr>
                      <w:rFonts w:ascii="Times New Roman" w:eastAsia="Times New Roman" w:hAnsi="Times New Roman" w:cs="Times New Roman"/>
                      <w:color w:val="000000" w:themeColor="text1"/>
                      <w:sz w:val="24"/>
                      <w:szCs w:val="24"/>
                    </w:rPr>
                    <w:t xml:space="preserve">led the National and Federal research response to COVID-19 pandemic, coordinating with CDC, FDA, Operation Warp Speed, WHO, pharmaceutical &amp; international partners on activities such as ACTIV clinical studies, </w:t>
                  </w:r>
                  <w:proofErr w:type="spellStart"/>
                  <w:r w:rsidRPr="00066A02">
                    <w:rPr>
                      <w:rFonts w:ascii="Times New Roman" w:eastAsia="Times New Roman" w:hAnsi="Times New Roman" w:cs="Times New Roman"/>
                      <w:color w:val="000000" w:themeColor="text1"/>
                      <w:sz w:val="24"/>
                      <w:szCs w:val="24"/>
                    </w:rPr>
                    <w:t>RADx</w:t>
                  </w:r>
                  <w:proofErr w:type="spellEnd"/>
                  <w:r w:rsidRPr="00066A02">
                    <w:rPr>
                      <w:rFonts w:ascii="Times New Roman" w:eastAsia="Times New Roman" w:hAnsi="Times New Roman" w:cs="Times New Roman"/>
                      <w:color w:val="000000" w:themeColor="text1"/>
                      <w:sz w:val="24"/>
                      <w:szCs w:val="24"/>
                    </w:rPr>
                    <w:t>, and consensus COVID-19 treatment guidelines. Dr. Anthony Fauci, Director of NIAID, participated in numerous events to inform minority communities of the severity of the disparities within these populations affected by COVID-19. He also encouraged these communities to participate in COVID-19 clinical trial research and awarded nearly $1</w:t>
                  </w:r>
                  <w:r w:rsidR="00667663">
                    <w:rPr>
                      <w:rFonts w:ascii="Times New Roman" w:eastAsia="Times New Roman" w:hAnsi="Times New Roman" w:cs="Times New Roman"/>
                      <w:color w:val="000000" w:themeColor="text1"/>
                      <w:sz w:val="24"/>
                      <w:szCs w:val="24"/>
                    </w:rPr>
                    <w:t>billion</w:t>
                  </w:r>
                  <w:r w:rsidRPr="00066A02">
                    <w:rPr>
                      <w:rFonts w:ascii="Times New Roman" w:eastAsia="Times New Roman" w:hAnsi="Times New Roman" w:cs="Times New Roman"/>
                      <w:color w:val="000000" w:themeColor="text1"/>
                      <w:sz w:val="24"/>
                      <w:szCs w:val="24"/>
                    </w:rPr>
                    <w:t xml:space="preserve"> for extramural COVID-19 research. </w:t>
                  </w:r>
                </w:p>
                <w:p w14:paraId="627FF800" w14:textId="0301DFD9" w:rsidR="009F08B8" w:rsidRPr="00066A02" w:rsidRDefault="009F08B8" w:rsidP="009F08B8">
                  <w:pPr>
                    <w:spacing w:line="240" w:lineRule="auto"/>
                    <w:rPr>
                      <w:rFonts w:ascii="Times New Roman" w:hAnsi="Times New Roman" w:cs="Times New Roman"/>
                      <w:sz w:val="24"/>
                      <w:szCs w:val="24"/>
                    </w:rPr>
                  </w:pPr>
                  <w:r w:rsidRPr="00066A02">
                    <w:rPr>
                      <w:rFonts w:ascii="Times New Roman" w:eastAsia="Times New Roman" w:hAnsi="Times New Roman" w:cs="Times New Roman"/>
                      <w:sz w:val="24"/>
                      <w:szCs w:val="24"/>
                    </w:rPr>
                    <w:t>NIAID created a Workforce Civility Task Force and D&amp;I Committee to identify and implement immediate and long-term changes that improve the culture and climate in alignment with the IC mission and business objective. They also launched a 2020 suite of interview tools to promote equity in the interviewing process.  This tool focus on behavioral-based interviewing techniques, which reduce bias</w:t>
                  </w:r>
                  <w:r w:rsidR="00C660D9">
                    <w:rPr>
                      <w:rFonts w:ascii="Times New Roman" w:eastAsia="Times New Roman" w:hAnsi="Times New Roman" w:cs="Times New Roman"/>
                      <w:sz w:val="24"/>
                      <w:szCs w:val="24"/>
                    </w:rPr>
                    <w:t>,</w:t>
                  </w:r>
                  <w:r w:rsidR="00C660D9" w:rsidRPr="00066A02">
                    <w:rPr>
                      <w:rFonts w:ascii="Times New Roman" w:eastAsia="Times New Roman" w:hAnsi="Times New Roman" w:cs="Times New Roman"/>
                      <w:sz w:val="24"/>
                      <w:szCs w:val="24"/>
                    </w:rPr>
                    <w:t xml:space="preserve"> </w:t>
                  </w:r>
                  <w:r w:rsidRPr="00066A02">
                    <w:rPr>
                      <w:rFonts w:ascii="Times New Roman" w:eastAsia="Times New Roman" w:hAnsi="Times New Roman" w:cs="Times New Roman"/>
                      <w:sz w:val="24"/>
                      <w:szCs w:val="24"/>
                    </w:rPr>
                    <w:t>promotes fairness</w:t>
                  </w:r>
                  <w:r w:rsidR="00C660D9">
                    <w:rPr>
                      <w:rFonts w:ascii="Times New Roman" w:eastAsia="Times New Roman" w:hAnsi="Times New Roman" w:cs="Times New Roman"/>
                      <w:sz w:val="24"/>
                      <w:szCs w:val="24"/>
                    </w:rPr>
                    <w:t>,</w:t>
                  </w:r>
                  <w:r w:rsidR="00C660D9" w:rsidRPr="00066A02">
                    <w:rPr>
                      <w:rFonts w:ascii="Times New Roman" w:eastAsia="Times New Roman" w:hAnsi="Times New Roman" w:cs="Times New Roman"/>
                      <w:sz w:val="24"/>
                      <w:szCs w:val="24"/>
                    </w:rPr>
                    <w:t xml:space="preserve"> </w:t>
                  </w:r>
                  <w:r w:rsidRPr="00066A02">
                    <w:rPr>
                      <w:rFonts w:ascii="Times New Roman" w:eastAsia="Times New Roman" w:hAnsi="Times New Roman" w:cs="Times New Roman"/>
                      <w:sz w:val="24"/>
                      <w:szCs w:val="24"/>
                    </w:rPr>
                    <w:t xml:space="preserve">and minimize subjectivity in candidate evaluation. They also have a Cultural Survey Action </w:t>
                  </w:r>
                  <w:r w:rsidRPr="00066A02">
                    <w:rPr>
                      <w:rFonts w:ascii="Times New Roman" w:eastAsia="Times New Roman" w:hAnsi="Times New Roman" w:cs="Times New Roman"/>
                      <w:sz w:val="24"/>
                      <w:szCs w:val="24"/>
                    </w:rPr>
                    <w:lastRenderedPageBreak/>
                    <w:t xml:space="preserve">Planning Team (CSAP) charged with addressing the FEVS scores and making recommendations to senior leadership. </w:t>
                  </w:r>
                </w:p>
                <w:p w14:paraId="625A0398" w14:textId="79F54A97" w:rsidR="009F08B8" w:rsidRPr="00066A02" w:rsidRDefault="009F08B8" w:rsidP="009F08B8">
                  <w:pPr>
                    <w:spacing w:line="240" w:lineRule="auto"/>
                    <w:rPr>
                      <w:rFonts w:ascii="Times New Roman" w:hAnsi="Times New Roman" w:cs="Times New Roman"/>
                      <w:sz w:val="24"/>
                      <w:szCs w:val="24"/>
                    </w:rPr>
                  </w:pPr>
                  <w:r w:rsidRPr="00066A02">
                    <w:rPr>
                      <w:rFonts w:ascii="Times New Roman" w:eastAsia="Times New Roman" w:hAnsi="Times New Roman" w:cs="Times New Roman"/>
                      <w:sz w:val="24"/>
                      <w:szCs w:val="24"/>
                    </w:rPr>
                    <w:t>The Office of Training and Diversity (OTD), in the NIAID Division of Intramural Research, continued managing NIAID Training Sponsorship Programs, providing stipends for postdoctoral fellows, graduate students, post baccalaureates (</w:t>
                  </w:r>
                  <w:proofErr w:type="spellStart"/>
                  <w:r w:rsidRPr="00066A02">
                    <w:rPr>
                      <w:rFonts w:ascii="Times New Roman" w:eastAsia="Times New Roman" w:hAnsi="Times New Roman" w:cs="Times New Roman"/>
                      <w:sz w:val="24"/>
                      <w:szCs w:val="24"/>
                    </w:rPr>
                    <w:t>postbacs</w:t>
                  </w:r>
                  <w:proofErr w:type="spellEnd"/>
                  <w:r w:rsidRPr="00066A02">
                    <w:rPr>
                      <w:rFonts w:ascii="Times New Roman" w:eastAsia="Times New Roman" w:hAnsi="Times New Roman" w:cs="Times New Roman"/>
                      <w:sz w:val="24"/>
                      <w:szCs w:val="24"/>
                    </w:rPr>
                    <w:t>), and summer interns from populations underrepresented in biomedical research and those with a strong commitment to promoting diversity in the biomedical sciences. NIAID analyzed data on the diversity of DIR’s trainee population.</w:t>
                  </w:r>
                  <w:r w:rsidR="00667663">
                    <w:rPr>
                      <w:rFonts w:ascii="Times New Roman" w:eastAsia="Times New Roman" w:hAnsi="Times New Roman" w:cs="Times New Roman"/>
                      <w:sz w:val="24"/>
                      <w:szCs w:val="24"/>
                    </w:rPr>
                    <w:t xml:space="preserve"> </w:t>
                  </w:r>
                  <w:r w:rsidRPr="00066A02">
                    <w:rPr>
                      <w:rFonts w:ascii="Times New Roman" w:eastAsia="Times New Roman" w:hAnsi="Times New Roman" w:cs="Times New Roman"/>
                      <w:sz w:val="24"/>
                      <w:szCs w:val="24"/>
                    </w:rPr>
                    <w:t xml:space="preserve">They analyze intramural pay trends, identify potential pay inequities, and compile information on Principal Investigators, Staff Scientists, and Staff Clinicians annually. As a result, NIAID established </w:t>
                  </w:r>
                  <w:r w:rsidR="00C660D9">
                    <w:rPr>
                      <w:rFonts w:ascii="Times New Roman" w:eastAsia="Times New Roman" w:hAnsi="Times New Roman" w:cs="Times New Roman"/>
                      <w:sz w:val="24"/>
                      <w:szCs w:val="24"/>
                    </w:rPr>
                    <w:t>a</w:t>
                  </w:r>
                  <w:r w:rsidRPr="00066A02">
                    <w:rPr>
                      <w:rFonts w:ascii="Times New Roman" w:eastAsia="Times New Roman" w:hAnsi="Times New Roman" w:cs="Times New Roman"/>
                      <w:sz w:val="24"/>
                      <w:szCs w:val="24"/>
                    </w:rPr>
                    <w:t xml:space="preserve"> standard, minimum salaries for Tenure-Track Investigators, Staff Clinicians, and Assistant Clinical Investigators. NIAID published diversity data in the </w:t>
                  </w:r>
                  <w:r w:rsidRPr="00066A02">
                    <w:rPr>
                      <w:rFonts w:ascii="Times New Roman" w:eastAsia="Times New Roman" w:hAnsi="Times New Roman" w:cs="Times New Roman"/>
                      <w:i/>
                      <w:iCs/>
                      <w:sz w:val="24"/>
                      <w:szCs w:val="24"/>
                    </w:rPr>
                    <w:t>Inside NIAID</w:t>
                  </w:r>
                  <w:r w:rsidRPr="00066A02">
                    <w:rPr>
                      <w:rFonts w:ascii="Times New Roman" w:eastAsia="Times New Roman" w:hAnsi="Times New Roman" w:cs="Times New Roman"/>
                      <w:sz w:val="24"/>
                      <w:szCs w:val="24"/>
                    </w:rPr>
                    <w:t xml:space="preserve"> newsletter to update staff on NIAID’s diversity profile, promoting transparency and enabling managers to make key decisions about their workforce in </w:t>
                  </w:r>
                  <w:r w:rsidR="00C660D9" w:rsidRPr="00066A02">
                    <w:rPr>
                      <w:rFonts w:ascii="Times New Roman" w:eastAsia="Times New Roman" w:hAnsi="Times New Roman" w:cs="Times New Roman"/>
                      <w:sz w:val="24"/>
                      <w:szCs w:val="24"/>
                    </w:rPr>
                    <w:t>real</w:t>
                  </w:r>
                  <w:r w:rsidR="00C660D9">
                    <w:rPr>
                      <w:rFonts w:ascii="Times New Roman" w:eastAsia="Times New Roman" w:hAnsi="Times New Roman" w:cs="Times New Roman"/>
                      <w:sz w:val="24"/>
                      <w:szCs w:val="24"/>
                    </w:rPr>
                    <w:t>-</w:t>
                  </w:r>
                  <w:r w:rsidRPr="00066A02">
                    <w:rPr>
                      <w:rFonts w:ascii="Times New Roman" w:eastAsia="Times New Roman" w:hAnsi="Times New Roman" w:cs="Times New Roman"/>
                      <w:sz w:val="24"/>
                      <w:szCs w:val="24"/>
                    </w:rPr>
                    <w:t>time.</w:t>
                  </w:r>
                </w:p>
                <w:p w14:paraId="3248D821" w14:textId="77777777" w:rsidR="009F08B8" w:rsidRPr="00066A02" w:rsidRDefault="009F08B8" w:rsidP="009F08B8">
                  <w:pPr>
                    <w:spacing w:after="0" w:line="240" w:lineRule="auto"/>
                    <w:rPr>
                      <w:rFonts w:ascii="Times New Roman" w:eastAsia="Calibri" w:hAnsi="Times New Roman" w:cs="Times New Roman"/>
                      <w:b/>
                      <w:bCs/>
                      <w:sz w:val="24"/>
                      <w:szCs w:val="24"/>
                    </w:rPr>
                  </w:pPr>
                </w:p>
                <w:p w14:paraId="2F9831C5" w14:textId="7550B028" w:rsidR="009F08B8" w:rsidRPr="00066A02" w:rsidRDefault="009F08B8" w:rsidP="009F08B8">
                  <w:pPr>
                    <w:spacing w:line="240" w:lineRule="auto"/>
                    <w:rPr>
                      <w:rFonts w:ascii="Times New Roman" w:eastAsia="Times New Roman" w:hAnsi="Times New Roman" w:cs="Times New Roman"/>
                      <w:sz w:val="24"/>
                      <w:szCs w:val="24"/>
                    </w:rPr>
                  </w:pPr>
                  <w:r w:rsidRPr="00066A02">
                    <w:rPr>
                      <w:rFonts w:ascii="Times New Roman" w:eastAsia="Times New Roman" w:hAnsi="Times New Roman" w:cs="Times New Roman"/>
                      <w:b/>
                      <w:bCs/>
                      <w:sz w:val="24"/>
                      <w:szCs w:val="24"/>
                    </w:rPr>
                    <w:t xml:space="preserve">The National Cancer Institute (NCI) </w:t>
                  </w:r>
                  <w:r w:rsidRPr="00066A02">
                    <w:rPr>
                      <w:rFonts w:ascii="Times New Roman" w:eastAsia="Times New Roman" w:hAnsi="Times New Roman" w:cs="Times New Roman"/>
                      <w:sz w:val="24"/>
                      <w:szCs w:val="24"/>
                    </w:rPr>
                    <w:t xml:space="preserve">worked across its 12 individual departments to address diversity and inclusion by implementing several strategies. The NCI Human Capital Planning (HCP) team compiled and shared organization-specific human capital reports with NCI senior leadership and leadership in twelve NCI organizations. This information enhanced leadership’s awareness of diversity within their organizations and fostered </w:t>
                  </w:r>
                  <w:r w:rsidR="00C660D9">
                    <w:rPr>
                      <w:rFonts w:ascii="Times New Roman" w:eastAsia="Times New Roman" w:hAnsi="Times New Roman" w:cs="Times New Roman"/>
                      <w:sz w:val="24"/>
                      <w:szCs w:val="24"/>
                    </w:rPr>
                    <w:t xml:space="preserve">an </w:t>
                  </w:r>
                  <w:r w:rsidRPr="00066A02">
                    <w:rPr>
                      <w:rFonts w:ascii="Times New Roman" w:eastAsia="Times New Roman" w:hAnsi="Times New Roman" w:cs="Times New Roman"/>
                      <w:sz w:val="24"/>
                      <w:szCs w:val="24"/>
                    </w:rPr>
                    <w:t xml:space="preserve">increased focus on expanding strategies to increase recruitment of a more diverse workforce. </w:t>
                  </w:r>
                </w:p>
                <w:p w14:paraId="7CBA2CDA" w14:textId="77777777" w:rsidR="009F08B8" w:rsidRPr="00066A02" w:rsidRDefault="009F08B8" w:rsidP="009F08B8">
                  <w:pPr>
                    <w:spacing w:line="240" w:lineRule="auto"/>
                    <w:rPr>
                      <w:rFonts w:ascii="Times New Roman" w:hAnsi="Times New Roman" w:cs="Times New Roman"/>
                      <w:sz w:val="24"/>
                      <w:szCs w:val="24"/>
                    </w:rPr>
                  </w:pPr>
                  <w:r w:rsidRPr="00066A02">
                    <w:rPr>
                      <w:rFonts w:ascii="Times New Roman" w:eastAsia="Times New Roman" w:hAnsi="Times New Roman" w:cs="Times New Roman"/>
                      <w:sz w:val="24"/>
                      <w:szCs w:val="24"/>
                    </w:rPr>
                    <w:t xml:space="preserve">NCI also hosted mentoring and training programs to increase participation of underrepresented minorities in science; pursued the </w:t>
                  </w:r>
                  <w:proofErr w:type="spellStart"/>
                  <w:r w:rsidRPr="00066A02">
                    <w:rPr>
                      <w:rFonts w:ascii="Times New Roman" w:eastAsia="Times New Roman" w:hAnsi="Times New Roman" w:cs="Times New Roman"/>
                      <w:sz w:val="24"/>
                      <w:szCs w:val="24"/>
                    </w:rPr>
                    <w:t>Myerhoff</w:t>
                  </w:r>
                  <w:proofErr w:type="spellEnd"/>
                  <w:r w:rsidRPr="00066A02">
                    <w:rPr>
                      <w:rFonts w:ascii="Times New Roman" w:eastAsia="Times New Roman" w:hAnsi="Times New Roman" w:cs="Times New Roman"/>
                      <w:sz w:val="24"/>
                      <w:szCs w:val="24"/>
                    </w:rPr>
                    <w:t xml:space="preserve"> Scholar students to train in STEM at the NCI; and hosted training and mentoring sessions for 10 Presidential Management Fellows. NCI has a partnership with Purdue University to recruit the best and brightness minority candidates. NCI has weekly Inclusion messages where the NCI Director sends messages on how to increase inclusivity at the organization.</w:t>
                  </w:r>
                </w:p>
                <w:p w14:paraId="7608ADDF" w14:textId="64F1B081" w:rsidR="009F08B8" w:rsidRPr="00667663" w:rsidRDefault="009F08B8" w:rsidP="00667663">
                  <w:pPr>
                    <w:spacing w:line="240" w:lineRule="auto"/>
                    <w:rPr>
                      <w:rFonts w:ascii="Times New Roman" w:hAnsi="Times New Roman" w:cs="Times New Roman"/>
                      <w:sz w:val="24"/>
                      <w:szCs w:val="24"/>
                    </w:rPr>
                  </w:pPr>
                  <w:r w:rsidRPr="00066A02">
                    <w:rPr>
                      <w:rFonts w:ascii="Times New Roman" w:eastAsia="Times New Roman" w:hAnsi="Times New Roman" w:cs="Times New Roman"/>
                      <w:sz w:val="24"/>
                      <w:szCs w:val="24"/>
                    </w:rPr>
                    <w:t>NCI Center for Health Disparities addressing eliminating cancer in all populations, as well as awarding training, fellowships, employment</w:t>
                  </w:r>
                  <w:r w:rsidR="00C660D9">
                    <w:rPr>
                      <w:rFonts w:ascii="Times New Roman" w:eastAsia="Times New Roman" w:hAnsi="Times New Roman" w:cs="Times New Roman"/>
                      <w:sz w:val="24"/>
                      <w:szCs w:val="24"/>
                    </w:rPr>
                    <w:t>,</w:t>
                  </w:r>
                  <w:r w:rsidRPr="00066A02">
                    <w:rPr>
                      <w:rFonts w:ascii="Times New Roman" w:eastAsia="Times New Roman" w:hAnsi="Times New Roman" w:cs="Times New Roman"/>
                      <w:sz w:val="24"/>
                      <w:szCs w:val="24"/>
                    </w:rPr>
                    <w:t xml:space="preserve"> and grant opportunities to diverse communities.</w:t>
                  </w:r>
                  <w:r w:rsidRPr="00066A02">
                    <w:rPr>
                      <w:rFonts w:ascii="Times New Roman" w:eastAsia="Times New Roman" w:hAnsi="Times New Roman" w:cs="Times New Roman"/>
                      <w:color w:val="000000" w:themeColor="text1"/>
                      <w:sz w:val="24"/>
                      <w:szCs w:val="24"/>
                    </w:rPr>
                    <w:t xml:space="preserve"> NCI established </w:t>
                  </w:r>
                  <w:r w:rsidR="00C660D9">
                    <w:rPr>
                      <w:rFonts w:ascii="Times New Roman" w:eastAsia="Times New Roman" w:hAnsi="Times New Roman" w:cs="Times New Roman"/>
                      <w:color w:val="000000" w:themeColor="text1"/>
                      <w:sz w:val="24"/>
                      <w:szCs w:val="24"/>
                    </w:rPr>
                    <w:t>a</w:t>
                  </w:r>
                  <w:r w:rsidRPr="00066A02">
                    <w:rPr>
                      <w:rFonts w:ascii="Times New Roman" w:eastAsia="Times New Roman" w:hAnsi="Times New Roman" w:cs="Times New Roman"/>
                      <w:color w:val="000000" w:themeColor="text1"/>
                      <w:sz w:val="24"/>
                      <w:szCs w:val="24"/>
                    </w:rPr>
                    <w:t xml:space="preserve"> search committee policy to </w:t>
                  </w:r>
                  <w:r w:rsidR="00C660D9">
                    <w:rPr>
                      <w:rFonts w:ascii="Times New Roman" w:eastAsia="Times New Roman" w:hAnsi="Times New Roman" w:cs="Times New Roman"/>
                      <w:color w:val="000000" w:themeColor="text1"/>
                      <w:sz w:val="24"/>
                      <w:szCs w:val="24"/>
                    </w:rPr>
                    <w:t>ensure a fair and inclusive process for diverse candidates to compete for executive mission-critical opportunities and advertise NCI postdoctoral opportunities 365 days a year in diverse professional societies representing</w:t>
                  </w:r>
                  <w:r w:rsidRPr="00066A02">
                    <w:rPr>
                      <w:rFonts w:ascii="Times New Roman" w:eastAsia="Times New Roman" w:hAnsi="Times New Roman" w:cs="Times New Roman"/>
                      <w:sz w:val="24"/>
                      <w:szCs w:val="24"/>
                    </w:rPr>
                    <w:t xml:space="preserve"> Hispanics, American Indians/Alaska Natives, Blacks, Asians, and Women. Conducts pipeline programs to increase competencies in STEM for diverse students in K-12, college, post-bac, graduate, and postdoc opportunities.</w:t>
                  </w:r>
                </w:p>
                <w:p w14:paraId="46033AD9" w14:textId="4261B762" w:rsidR="009F08B8" w:rsidRPr="00066A02" w:rsidRDefault="009F08B8" w:rsidP="009F08B8">
                  <w:pPr>
                    <w:spacing w:after="0" w:line="240" w:lineRule="auto"/>
                    <w:rPr>
                      <w:rFonts w:ascii="Times New Roman" w:eastAsia="Times New Roman" w:hAnsi="Times New Roman" w:cs="Times New Roman"/>
                      <w:sz w:val="24"/>
                      <w:szCs w:val="24"/>
                    </w:rPr>
                  </w:pPr>
                  <w:r w:rsidRPr="00066A02">
                    <w:rPr>
                      <w:rFonts w:ascii="Times New Roman" w:eastAsia="Calibri" w:hAnsi="Times New Roman" w:cs="Times New Roman"/>
                      <w:b/>
                      <w:bCs/>
                      <w:sz w:val="24"/>
                      <w:szCs w:val="24"/>
                    </w:rPr>
                    <w:t>The Fogarty International Center (</w:t>
                  </w:r>
                  <w:proofErr w:type="gramStart"/>
                  <w:r w:rsidRPr="00066A02">
                    <w:rPr>
                      <w:rFonts w:ascii="Times New Roman" w:eastAsia="Calibri" w:hAnsi="Times New Roman" w:cs="Times New Roman"/>
                      <w:b/>
                      <w:bCs/>
                      <w:sz w:val="24"/>
                      <w:szCs w:val="24"/>
                    </w:rPr>
                    <w:t xml:space="preserve">FIC)  </w:t>
                  </w:r>
                  <w:r w:rsidRPr="00066A02">
                    <w:rPr>
                      <w:rFonts w:ascii="Times New Roman" w:eastAsia="Times New Roman" w:hAnsi="Times New Roman" w:cs="Times New Roman"/>
                      <w:sz w:val="24"/>
                      <w:szCs w:val="24"/>
                    </w:rPr>
                    <w:t>established</w:t>
                  </w:r>
                  <w:proofErr w:type="gramEnd"/>
                  <w:r w:rsidRPr="00066A02">
                    <w:rPr>
                      <w:rFonts w:ascii="Times New Roman" w:eastAsia="Times New Roman" w:hAnsi="Times New Roman" w:cs="Times New Roman"/>
                      <w:sz w:val="24"/>
                      <w:szCs w:val="24"/>
                    </w:rPr>
                    <w:t xml:space="preserve"> an internal Equity, Diversity and Inclusion committee called (U.N.I.T.E.)</w:t>
                  </w:r>
                  <w:r w:rsidR="00C660D9">
                    <w:rPr>
                      <w:rFonts w:ascii="Times New Roman" w:eastAsia="Times New Roman" w:hAnsi="Times New Roman" w:cs="Times New Roman"/>
                      <w:sz w:val="24"/>
                      <w:szCs w:val="24"/>
                    </w:rPr>
                    <w:t>;</w:t>
                  </w:r>
                  <w:r w:rsidRPr="00066A02">
                    <w:rPr>
                      <w:rFonts w:ascii="Times New Roman" w:eastAsia="Times New Roman" w:hAnsi="Times New Roman" w:cs="Times New Roman"/>
                      <w:sz w:val="24"/>
                      <w:szCs w:val="24"/>
                    </w:rPr>
                    <w:t xml:space="preserve"> the committee charge is to develop evidenced-based strategies and solutions, as well as examine NIH programs, policies, and procedures that may impact cultivating a more D&amp;I workforce. Partnered with internal &amp; external stakeholders and participated in mandatory D&amp;I training for managers/supervisors and employees to promote individual and organizational awareness of diversity and inclusion in the workplace. Conducted Bystander training, “Cultivating a Harassment-Free Workplace,” for all staff:  one session for supervisors and one for employees. Established IC-wide anti-</w:t>
                  </w:r>
                  <w:r w:rsidRPr="00066A02">
                    <w:rPr>
                      <w:rFonts w:ascii="Times New Roman" w:eastAsia="Times New Roman" w:hAnsi="Times New Roman" w:cs="Times New Roman"/>
                      <w:sz w:val="24"/>
                      <w:szCs w:val="24"/>
                    </w:rPr>
                    <w:lastRenderedPageBreak/>
                    <w:t xml:space="preserve">harassment committee as an advisory body to senior leadership and implemented </w:t>
                  </w:r>
                  <w:r w:rsidR="00C660D9">
                    <w:rPr>
                      <w:rFonts w:ascii="Times New Roman" w:eastAsia="Times New Roman" w:hAnsi="Times New Roman" w:cs="Times New Roman"/>
                      <w:sz w:val="24"/>
                      <w:szCs w:val="24"/>
                    </w:rPr>
                    <w:t xml:space="preserve">an </w:t>
                  </w:r>
                  <w:r w:rsidRPr="00066A02">
                    <w:rPr>
                      <w:rFonts w:ascii="Times New Roman" w:eastAsia="Times New Roman" w:hAnsi="Times New Roman" w:cs="Times New Roman"/>
                      <w:sz w:val="24"/>
                      <w:szCs w:val="24"/>
                    </w:rPr>
                    <w:t>action plan. Sponsored staff for NIH leadership training programs.</w:t>
                  </w:r>
                  <w:r w:rsidR="00667663">
                    <w:rPr>
                      <w:rFonts w:ascii="Times New Roman" w:eastAsia="Times New Roman" w:hAnsi="Times New Roman" w:cs="Times New Roman"/>
                      <w:sz w:val="24"/>
                      <w:szCs w:val="24"/>
                    </w:rPr>
                    <w:t xml:space="preserve"> H</w:t>
                  </w:r>
                  <w:r w:rsidRPr="00066A02">
                    <w:rPr>
                      <w:rFonts w:ascii="Times New Roman" w:eastAsia="Times New Roman" w:hAnsi="Times New Roman" w:cs="Times New Roman"/>
                      <w:sz w:val="24"/>
                      <w:szCs w:val="24"/>
                    </w:rPr>
                    <w:t>ost</w:t>
                  </w:r>
                  <w:r w:rsidR="00667663">
                    <w:rPr>
                      <w:rFonts w:ascii="Times New Roman" w:eastAsia="Times New Roman" w:hAnsi="Times New Roman" w:cs="Times New Roman"/>
                      <w:sz w:val="24"/>
                      <w:szCs w:val="24"/>
                    </w:rPr>
                    <w:t>s</w:t>
                  </w:r>
                  <w:r w:rsidRPr="00066A02">
                    <w:rPr>
                      <w:rFonts w:ascii="Times New Roman" w:eastAsia="Times New Roman" w:hAnsi="Times New Roman" w:cs="Times New Roman"/>
                      <w:sz w:val="24"/>
                      <w:szCs w:val="24"/>
                    </w:rPr>
                    <w:t xml:space="preserve"> monthly virtual All Hands and Town Hall meetings on D&amp;I topics and promoted staff participation in the Federal Employee Viewpoint Survey (FEVS)</w:t>
                  </w:r>
                  <w:r w:rsidR="00667663">
                    <w:rPr>
                      <w:rFonts w:ascii="Times New Roman" w:eastAsia="Times New Roman" w:hAnsi="Times New Roman" w:cs="Times New Roman"/>
                      <w:sz w:val="24"/>
                      <w:szCs w:val="24"/>
                    </w:rPr>
                    <w:t>, and i</w:t>
                  </w:r>
                  <w:r w:rsidRPr="00066A02">
                    <w:rPr>
                      <w:rFonts w:ascii="Times New Roman" w:eastAsia="Times New Roman" w:hAnsi="Times New Roman" w:cs="Times New Roman"/>
                      <w:sz w:val="24"/>
                      <w:szCs w:val="24"/>
                    </w:rPr>
                    <w:t>ncreased participation by 8% over 2019. Broadly shared results with FIC staff to ensure transparency. Held a brown bag session hosted by the FIC Deputy Director and invited all staff to discuss workplace quality and share FEVS results. FIC u</w:t>
                  </w:r>
                  <w:r w:rsidRPr="00066A02">
                    <w:rPr>
                      <w:rFonts w:ascii="Times New Roman" w:eastAsia="Times New Roman" w:hAnsi="Times New Roman" w:cs="Times New Roman"/>
                      <w:color w:val="000000" w:themeColor="text1"/>
                      <w:sz w:val="24"/>
                      <w:szCs w:val="24"/>
                    </w:rPr>
                    <w:t xml:space="preserve">tilizes the AAAS Science and Technology Policy Fellowship Program to provide opportunities on the interface of science and policy as it pertains to global health and to enhance the recruitment pipeline for qualified diverse candidates. While maintaining </w:t>
                  </w:r>
                  <w:r w:rsidRPr="00066A02">
                    <w:rPr>
                      <w:rFonts w:ascii="Times New Roman" w:eastAsia="Times New Roman" w:hAnsi="Times New Roman" w:cs="Times New Roman"/>
                      <w:sz w:val="24"/>
                      <w:szCs w:val="24"/>
                    </w:rPr>
                    <w:t xml:space="preserve">active affiliation with the Consortium of Universities for Global Health (CUGH) to facilitate recruitment of participants to programs and networks. </w:t>
                  </w:r>
                </w:p>
                <w:p w14:paraId="576EC277" w14:textId="77777777" w:rsidR="009F08B8" w:rsidRPr="00066A02" w:rsidRDefault="009F08B8" w:rsidP="00667663">
                  <w:pPr>
                    <w:spacing w:after="0" w:line="240" w:lineRule="auto"/>
                    <w:rPr>
                      <w:rFonts w:ascii="Times New Roman" w:eastAsia="Calibri" w:hAnsi="Times New Roman" w:cs="Times New Roman"/>
                      <w:b/>
                      <w:bCs/>
                      <w:sz w:val="24"/>
                      <w:szCs w:val="24"/>
                    </w:rPr>
                  </w:pPr>
                </w:p>
                <w:p w14:paraId="4F27331C" w14:textId="7B3F44A8" w:rsidR="009F08B8" w:rsidRPr="00066A02" w:rsidRDefault="009F08B8" w:rsidP="009F08B8">
                  <w:pPr>
                    <w:spacing w:after="0" w:line="240" w:lineRule="auto"/>
                    <w:rPr>
                      <w:rFonts w:ascii="Times New Roman" w:hAnsi="Times New Roman" w:cs="Times New Roman"/>
                      <w:sz w:val="24"/>
                      <w:szCs w:val="24"/>
                    </w:rPr>
                  </w:pPr>
                  <w:r w:rsidRPr="00066A02">
                    <w:rPr>
                      <w:rFonts w:ascii="Times New Roman" w:eastAsia="Times New Roman" w:hAnsi="Times New Roman" w:cs="Times New Roman"/>
                      <w:b/>
                      <w:bCs/>
                      <w:sz w:val="24"/>
                      <w:szCs w:val="24"/>
                    </w:rPr>
                    <w:t>The National Institute of Diabetes and Digestive and Kidney Diseases (NIDDK)</w:t>
                  </w:r>
                  <w:r w:rsidRPr="00066A02">
                    <w:rPr>
                      <w:rFonts w:ascii="Times New Roman" w:eastAsia="Times New Roman" w:hAnsi="Times New Roman" w:cs="Times New Roman"/>
                      <w:sz w:val="24"/>
                      <w:szCs w:val="24"/>
                    </w:rPr>
                    <w:t xml:space="preserve"> leads trans-HHS and NIH effort</w:t>
                  </w:r>
                  <w:r w:rsidR="00C660D9">
                    <w:rPr>
                      <w:rFonts w:ascii="Times New Roman" w:eastAsia="Times New Roman" w:hAnsi="Times New Roman" w:cs="Times New Roman"/>
                      <w:sz w:val="24"/>
                      <w:szCs w:val="24"/>
                    </w:rPr>
                    <w:t>s</w:t>
                  </w:r>
                  <w:r w:rsidRPr="00066A02">
                    <w:rPr>
                      <w:rFonts w:ascii="Times New Roman" w:eastAsia="Times New Roman" w:hAnsi="Times New Roman" w:cs="Times New Roman"/>
                      <w:sz w:val="24"/>
                      <w:szCs w:val="24"/>
                    </w:rPr>
                    <w:t xml:space="preserve"> to conduct outreach with Minority Serving Institutions to build student competencies in STEM and help secure training and job opportunities for students underrepresented in STEM.  Together with the HHS Office of the National Coordinator for Health Information Technology, NIDDK created a 2020/2021 Minority Serving Institutions’ Strategic Plan and continues to partner with the HHS Office of the National Coordinator for Health Information Technology to sponsor numerous interactive sessions geared towards providing students valuable information about HHS opportunities and to expose them to the breadth of work across NIH. The NIDDK has an office of health equity and scientific workforce.  This office supports numerous programs and pipeline initiatives to recruit and build competencies for students from diverse backgrounds at every educational level including, high school, undergraduate, graduate, postdoctoral levels as well.  </w:t>
                  </w:r>
                </w:p>
                <w:p w14:paraId="2DE097E2" w14:textId="77777777" w:rsidR="009F08B8" w:rsidRPr="00066A02" w:rsidRDefault="009F08B8" w:rsidP="009F08B8">
                  <w:pPr>
                    <w:spacing w:after="0" w:line="240" w:lineRule="auto"/>
                    <w:rPr>
                      <w:rFonts w:ascii="Times New Roman" w:hAnsi="Times New Roman" w:cs="Times New Roman"/>
                      <w:sz w:val="24"/>
                      <w:szCs w:val="24"/>
                    </w:rPr>
                  </w:pPr>
                  <w:r w:rsidRPr="00066A02">
                    <w:rPr>
                      <w:rFonts w:ascii="Times New Roman" w:eastAsia="Times New Roman" w:hAnsi="Times New Roman" w:cs="Times New Roman"/>
                      <w:sz w:val="24"/>
                      <w:szCs w:val="24"/>
                    </w:rPr>
                    <w:t xml:space="preserve"> </w:t>
                  </w:r>
                </w:p>
                <w:p w14:paraId="1C2F835C" w14:textId="56BB2F8C" w:rsidR="009F08B8" w:rsidRPr="00066A02" w:rsidRDefault="009F08B8" w:rsidP="009F08B8">
                  <w:pPr>
                    <w:spacing w:after="0" w:line="240" w:lineRule="auto"/>
                    <w:rPr>
                      <w:rFonts w:ascii="Times New Roman" w:hAnsi="Times New Roman" w:cs="Times New Roman"/>
                      <w:sz w:val="24"/>
                      <w:szCs w:val="24"/>
                    </w:rPr>
                  </w:pPr>
                  <w:r w:rsidRPr="00066A02">
                    <w:rPr>
                      <w:rFonts w:ascii="Times New Roman" w:eastAsia="Times New Roman" w:hAnsi="Times New Roman" w:cs="Times New Roman"/>
                      <w:sz w:val="24"/>
                      <w:szCs w:val="24"/>
                    </w:rPr>
                    <w:t xml:space="preserve">The NIDDK established a Civility, Diversity, and Inclusion Steering Committee (NCDISC), chaired by the NIDDK Deputy Director and NIDDK Executive Officer, to include representation from across NIDDK, both on the scientific and administrative sides of the workforce that will provide oversight on civility, </w:t>
                  </w:r>
                  <w:proofErr w:type="gramStart"/>
                  <w:r w:rsidRPr="00066A02">
                    <w:rPr>
                      <w:rFonts w:ascii="Times New Roman" w:eastAsia="Times New Roman" w:hAnsi="Times New Roman" w:cs="Times New Roman"/>
                      <w:sz w:val="24"/>
                      <w:szCs w:val="24"/>
                    </w:rPr>
                    <w:t>diversity</w:t>
                  </w:r>
                  <w:proofErr w:type="gramEnd"/>
                  <w:r w:rsidRPr="00066A02">
                    <w:rPr>
                      <w:rFonts w:ascii="Times New Roman" w:eastAsia="Times New Roman" w:hAnsi="Times New Roman" w:cs="Times New Roman"/>
                      <w:sz w:val="24"/>
                      <w:szCs w:val="24"/>
                    </w:rPr>
                    <w:t xml:space="preserve"> and inclusion initiatives across NIDDK. </w:t>
                  </w:r>
                  <w:r w:rsidRPr="00066A02">
                    <w:rPr>
                      <w:rFonts w:ascii="Times New Roman" w:eastAsia="Times New Roman" w:hAnsi="Times New Roman" w:cs="Times New Roman"/>
                      <w:color w:val="000000" w:themeColor="text1"/>
                      <w:sz w:val="24"/>
                      <w:szCs w:val="24"/>
                    </w:rPr>
                    <w:t>NIDDK’s Employee Viewpoint Survey Analysis &amp; Results Tool (EVS ART) continues to capture the interest of Departments across the federal government. The NIDDK Executive Officer presented EVS ART &amp; her multipronged approach towards evaluating organizational culture, informing strategic interventions for problem areas, and reinforcing the continuation of best practices at countless Agencies, organizations, and speaking engagements.  NIDDK has conducted presentations, training</w:t>
                  </w:r>
                  <w:r w:rsidR="00C660D9">
                    <w:rPr>
                      <w:rFonts w:ascii="Times New Roman" w:eastAsia="Times New Roman" w:hAnsi="Times New Roman" w:cs="Times New Roman"/>
                      <w:color w:val="000000" w:themeColor="text1"/>
                      <w:sz w:val="24"/>
                      <w:szCs w:val="24"/>
                    </w:rPr>
                    <w:t>,</w:t>
                  </w:r>
                  <w:r w:rsidRPr="00066A02">
                    <w:rPr>
                      <w:rFonts w:ascii="Times New Roman" w:eastAsia="Times New Roman" w:hAnsi="Times New Roman" w:cs="Times New Roman"/>
                      <w:color w:val="000000" w:themeColor="text1"/>
                      <w:sz w:val="24"/>
                      <w:szCs w:val="24"/>
                    </w:rPr>
                    <w:t xml:space="preserve"> and webinars</w:t>
                  </w:r>
                  <w:r w:rsidR="00C660D9">
                    <w:rPr>
                      <w:rFonts w:ascii="Times New Roman" w:eastAsia="Times New Roman" w:hAnsi="Times New Roman" w:cs="Times New Roman"/>
                      <w:color w:val="000000" w:themeColor="text1"/>
                      <w:sz w:val="24"/>
                      <w:szCs w:val="24"/>
                    </w:rPr>
                    <w:t>,</w:t>
                  </w:r>
                  <w:r w:rsidRPr="00066A02">
                    <w:rPr>
                      <w:rFonts w:ascii="Times New Roman" w:eastAsia="Times New Roman" w:hAnsi="Times New Roman" w:cs="Times New Roman"/>
                      <w:color w:val="000000" w:themeColor="text1"/>
                      <w:sz w:val="24"/>
                      <w:szCs w:val="24"/>
                    </w:rPr>
                    <w:t xml:space="preserve"> and EVS ART has been gifted to many federal colleagues, resulting in the use of the tool across Departments and Agencies. NIDDK’s tool has resulted in a 95-99% reduction in time and cost for those that have adopted it. It is recognized as a best practice by OPM and is highlighted on the UnlockTalent.gov site. HHS has begun to promote/deploy EVS ART across the HHS so that organizational performance across HHS is evaluated in a standardized way.</w:t>
                  </w:r>
                </w:p>
                <w:p w14:paraId="65CF141F" w14:textId="77777777" w:rsidR="009F08B8" w:rsidRPr="00066A02" w:rsidRDefault="009F08B8" w:rsidP="009F08B8">
                  <w:pPr>
                    <w:spacing w:after="0" w:line="240" w:lineRule="auto"/>
                    <w:rPr>
                      <w:rFonts w:ascii="Times New Roman" w:hAnsi="Times New Roman" w:cs="Times New Roman"/>
                      <w:sz w:val="24"/>
                      <w:szCs w:val="24"/>
                    </w:rPr>
                  </w:pPr>
                  <w:r w:rsidRPr="00066A02">
                    <w:rPr>
                      <w:rFonts w:ascii="Times New Roman" w:eastAsia="Times New Roman" w:hAnsi="Times New Roman" w:cs="Times New Roman"/>
                      <w:sz w:val="24"/>
                      <w:szCs w:val="24"/>
                    </w:rPr>
                    <w:t xml:space="preserve"> </w:t>
                  </w:r>
                </w:p>
                <w:p w14:paraId="5443CFD6" w14:textId="5B8E21EB" w:rsidR="009F08B8" w:rsidRPr="00066A02" w:rsidRDefault="009F08B8" w:rsidP="009F08B8">
                  <w:pPr>
                    <w:spacing w:after="0" w:line="240" w:lineRule="auto"/>
                    <w:rPr>
                      <w:rFonts w:ascii="Times New Roman" w:hAnsi="Times New Roman" w:cs="Times New Roman"/>
                      <w:sz w:val="24"/>
                      <w:szCs w:val="24"/>
                    </w:rPr>
                  </w:pPr>
                  <w:r w:rsidRPr="00066A02">
                    <w:rPr>
                      <w:rFonts w:ascii="Times New Roman" w:eastAsia="Times New Roman" w:hAnsi="Times New Roman" w:cs="Times New Roman"/>
                      <w:b/>
                      <w:bCs/>
                      <w:sz w:val="24"/>
                      <w:szCs w:val="24"/>
                    </w:rPr>
                    <w:t xml:space="preserve">The National Institute of Arthritis and Musculoskeletal and Skin Diseases (NIAMS) </w:t>
                  </w:r>
                  <w:r w:rsidRPr="00066A02">
                    <w:rPr>
                      <w:rFonts w:ascii="Times New Roman" w:eastAsia="Times New Roman" w:hAnsi="Times New Roman" w:cs="Times New Roman"/>
                      <w:sz w:val="24"/>
                      <w:szCs w:val="24"/>
                    </w:rPr>
                    <w:t xml:space="preserve">participated in active recruitment of future trainees (summer students, postbaccalaureate and postdoctoral fellows) through seminars, booth exhibitions at events, and distribution of brochures; and engaged in conversations with participants at national conferences and local </w:t>
                  </w:r>
                  <w:r w:rsidRPr="00066A02">
                    <w:rPr>
                      <w:rFonts w:ascii="Times New Roman" w:eastAsia="Times New Roman" w:hAnsi="Times New Roman" w:cs="Times New Roman"/>
                      <w:sz w:val="24"/>
                      <w:szCs w:val="24"/>
                    </w:rPr>
                    <w:lastRenderedPageBreak/>
                    <w:t xml:space="preserve">events with large numbers of minority attendees from underrepresented groups. NIAMS’ participation with these various programs, conferences, and colleges/universities have led to increased partnerships and an increase in applicant applying to the NIAMS </w:t>
                  </w:r>
                  <w:proofErr w:type="spellStart"/>
                  <w:r w:rsidRPr="00066A02">
                    <w:rPr>
                      <w:rFonts w:ascii="Times New Roman" w:eastAsia="Times New Roman" w:hAnsi="Times New Roman" w:cs="Times New Roman"/>
                      <w:sz w:val="24"/>
                      <w:szCs w:val="24"/>
                    </w:rPr>
                    <w:t>postbac</w:t>
                  </w:r>
                  <w:proofErr w:type="spellEnd"/>
                  <w:r w:rsidRPr="00066A02">
                    <w:rPr>
                      <w:rFonts w:ascii="Times New Roman" w:eastAsia="Times New Roman" w:hAnsi="Times New Roman" w:cs="Times New Roman"/>
                      <w:sz w:val="24"/>
                      <w:szCs w:val="24"/>
                    </w:rPr>
                    <w:t xml:space="preserve">, postdoc and summer research program. </w:t>
                  </w:r>
                  <w:r w:rsidR="00C660D9">
                    <w:rPr>
                      <w:rFonts w:ascii="Times New Roman" w:eastAsia="Times New Roman" w:hAnsi="Times New Roman" w:cs="Times New Roman"/>
                      <w:sz w:val="24"/>
                      <w:szCs w:val="24"/>
                    </w:rPr>
                    <w:t>T</w:t>
                  </w:r>
                  <w:r w:rsidRPr="00066A02">
                    <w:rPr>
                      <w:rFonts w:ascii="Times New Roman" w:eastAsia="Times New Roman" w:hAnsi="Times New Roman" w:cs="Times New Roman"/>
                      <w:sz w:val="24"/>
                      <w:szCs w:val="24"/>
                    </w:rPr>
                    <w:t xml:space="preserve">hese partnerships with programs such as the </w:t>
                  </w:r>
                  <w:proofErr w:type="spellStart"/>
                  <w:r w:rsidRPr="00066A02">
                    <w:rPr>
                      <w:rFonts w:ascii="Times New Roman" w:eastAsia="Times New Roman" w:hAnsi="Times New Roman" w:cs="Times New Roman"/>
                      <w:sz w:val="24"/>
                      <w:szCs w:val="24"/>
                    </w:rPr>
                    <w:t>Meyerhoff</w:t>
                  </w:r>
                  <w:proofErr w:type="spellEnd"/>
                  <w:r w:rsidRPr="00066A02">
                    <w:rPr>
                      <w:rFonts w:ascii="Times New Roman" w:eastAsia="Times New Roman" w:hAnsi="Times New Roman" w:cs="Times New Roman"/>
                      <w:sz w:val="24"/>
                      <w:szCs w:val="24"/>
                    </w:rPr>
                    <w:t xml:space="preserve"> Scholars Program at the University of Maryland, Baltimore County, the ASCEND Scholars Program at Howard University, Trinity University, Montgomery College, and other is leading to new collaborations and initiatives for virtual training during this COVID-19 pandemic. </w:t>
                  </w:r>
                </w:p>
                <w:p w14:paraId="48893822" w14:textId="77777777" w:rsidR="009F08B8" w:rsidRPr="00066A02" w:rsidRDefault="009F08B8" w:rsidP="009F08B8">
                  <w:pPr>
                    <w:spacing w:after="0" w:line="240" w:lineRule="auto"/>
                    <w:rPr>
                      <w:rFonts w:ascii="Times New Roman" w:hAnsi="Times New Roman" w:cs="Times New Roman"/>
                      <w:sz w:val="24"/>
                      <w:szCs w:val="24"/>
                    </w:rPr>
                  </w:pPr>
                  <w:r w:rsidRPr="00066A02">
                    <w:rPr>
                      <w:rFonts w:ascii="Times New Roman" w:eastAsia="Times New Roman" w:hAnsi="Times New Roman" w:cs="Times New Roman"/>
                      <w:b/>
                      <w:bCs/>
                      <w:sz w:val="24"/>
                      <w:szCs w:val="24"/>
                    </w:rPr>
                    <w:t xml:space="preserve"> </w:t>
                  </w:r>
                </w:p>
                <w:p w14:paraId="533B3FB3" w14:textId="76B80CB5" w:rsidR="009F08B8" w:rsidRPr="00066A02" w:rsidRDefault="009F08B8" w:rsidP="009F08B8">
                  <w:pPr>
                    <w:spacing w:after="0" w:line="240" w:lineRule="auto"/>
                    <w:rPr>
                      <w:rFonts w:ascii="Times New Roman" w:hAnsi="Times New Roman" w:cs="Times New Roman"/>
                      <w:sz w:val="24"/>
                      <w:szCs w:val="24"/>
                    </w:rPr>
                  </w:pPr>
                  <w:r w:rsidRPr="00066A02">
                    <w:rPr>
                      <w:rFonts w:ascii="Times New Roman" w:eastAsia="Times New Roman" w:hAnsi="Times New Roman" w:cs="Times New Roman"/>
                      <w:sz w:val="24"/>
                      <w:szCs w:val="24"/>
                    </w:rPr>
                    <w:t xml:space="preserve">The NIAMS Community Outreach Initiative team hosted an intern from an underrepresented group to support </w:t>
                  </w:r>
                  <w:r w:rsidR="00C660D9">
                    <w:rPr>
                      <w:rFonts w:ascii="Times New Roman" w:eastAsia="Times New Roman" w:hAnsi="Times New Roman" w:cs="Times New Roman"/>
                      <w:sz w:val="24"/>
                      <w:szCs w:val="24"/>
                    </w:rPr>
                    <w:t xml:space="preserve">the </w:t>
                  </w:r>
                  <w:r w:rsidRPr="00066A02">
                    <w:rPr>
                      <w:rFonts w:ascii="Times New Roman" w:eastAsia="Times New Roman" w:hAnsi="Times New Roman" w:cs="Times New Roman"/>
                      <w:sz w:val="24"/>
                      <w:szCs w:val="24"/>
                    </w:rPr>
                    <w:t xml:space="preserve">promotion of NIAMS online resources related to bones, joints, muscles, and skin in various languages on the NIAMS website, including new flyers available in Spanish, Chinese, Korean, Vietnamese and English. NIAMS continues to lead the NIH American Indian/Alaska Native (AI/AN) Health Communications and Information Work Group, which serves as a forum for NIH staff to share effective approaches to developing and disseminating health information to Native communities. The group coordinated the development, promotion, and distribution of two AI/AN </w:t>
                  </w:r>
                  <w:r w:rsidRPr="00066A02">
                    <w:rPr>
                      <w:rFonts w:ascii="Times New Roman" w:eastAsia="Times New Roman" w:hAnsi="Times New Roman" w:cs="Times New Roman"/>
                      <w:i/>
                      <w:iCs/>
                      <w:sz w:val="24"/>
                      <w:szCs w:val="24"/>
                    </w:rPr>
                    <w:t>Honoring Health</w:t>
                  </w:r>
                  <w:r w:rsidRPr="00066A02">
                    <w:rPr>
                      <w:rFonts w:ascii="Times New Roman" w:eastAsia="Times New Roman" w:hAnsi="Times New Roman" w:cs="Times New Roman"/>
                      <w:sz w:val="24"/>
                      <w:szCs w:val="24"/>
                    </w:rPr>
                    <w:t xml:space="preserve"> e-newsletter issues. This work</w:t>
                  </w:r>
                  <w:r w:rsidR="00C660D9">
                    <w:rPr>
                      <w:rFonts w:ascii="Times New Roman" w:eastAsia="Times New Roman" w:hAnsi="Times New Roman" w:cs="Times New Roman"/>
                      <w:sz w:val="24"/>
                      <w:szCs w:val="24"/>
                    </w:rPr>
                    <w:t>ing</w:t>
                  </w:r>
                  <w:r w:rsidRPr="00066A02">
                    <w:rPr>
                      <w:rFonts w:ascii="Times New Roman" w:eastAsia="Times New Roman" w:hAnsi="Times New Roman" w:cs="Times New Roman"/>
                      <w:sz w:val="24"/>
                      <w:szCs w:val="24"/>
                    </w:rPr>
                    <w:t xml:space="preserve"> group developed a collaborative NIH-wide issue dedicated to National Native American Heritage Month in November 2019 and a newsletter containing COVID-19 resources in April of 2020.</w:t>
                  </w:r>
                </w:p>
                <w:p w14:paraId="23079D95" w14:textId="77777777" w:rsidR="009F08B8" w:rsidRPr="00066A02" w:rsidRDefault="009F08B8" w:rsidP="009F08B8">
                  <w:pPr>
                    <w:spacing w:after="0" w:line="240" w:lineRule="auto"/>
                    <w:rPr>
                      <w:rFonts w:ascii="Times New Roman" w:hAnsi="Times New Roman" w:cs="Times New Roman"/>
                      <w:sz w:val="24"/>
                      <w:szCs w:val="24"/>
                    </w:rPr>
                  </w:pPr>
                  <w:r w:rsidRPr="00066A02">
                    <w:rPr>
                      <w:rFonts w:ascii="Times New Roman" w:eastAsia="Times New Roman" w:hAnsi="Times New Roman" w:cs="Times New Roman"/>
                      <w:sz w:val="24"/>
                      <w:szCs w:val="24"/>
                    </w:rPr>
                    <w:t xml:space="preserve"> </w:t>
                  </w:r>
                </w:p>
                <w:p w14:paraId="763511A7" w14:textId="77777777" w:rsidR="009F08B8" w:rsidRPr="00066A02" w:rsidRDefault="009F08B8" w:rsidP="009F08B8">
                  <w:pPr>
                    <w:spacing w:after="0" w:line="240" w:lineRule="auto"/>
                    <w:rPr>
                      <w:rFonts w:ascii="Times New Roman" w:hAnsi="Times New Roman" w:cs="Times New Roman"/>
                      <w:sz w:val="24"/>
                      <w:szCs w:val="24"/>
                    </w:rPr>
                  </w:pPr>
                  <w:r w:rsidRPr="00066A02">
                    <w:rPr>
                      <w:rFonts w:ascii="Times New Roman" w:eastAsia="Times New Roman" w:hAnsi="Times New Roman" w:cs="Times New Roman"/>
                      <w:sz w:val="24"/>
                      <w:szCs w:val="24"/>
                    </w:rPr>
                    <w:t xml:space="preserve">The NIAMS Office of the Scientific Director and Career Development have initiated a unique sponsorship pilot program aimed to increase the diversity and inclusion of trainees in the NIAMS IRP. Modeled after the </w:t>
                  </w:r>
                  <w:proofErr w:type="spellStart"/>
                  <w:r w:rsidRPr="00066A02">
                    <w:rPr>
                      <w:rFonts w:ascii="Times New Roman" w:eastAsia="Times New Roman" w:hAnsi="Times New Roman" w:cs="Times New Roman"/>
                      <w:sz w:val="24"/>
                      <w:szCs w:val="24"/>
                    </w:rPr>
                    <w:t>Meyerhoff</w:t>
                  </w:r>
                  <w:proofErr w:type="spellEnd"/>
                  <w:r w:rsidRPr="00066A02">
                    <w:rPr>
                      <w:rFonts w:ascii="Times New Roman" w:eastAsia="Times New Roman" w:hAnsi="Times New Roman" w:cs="Times New Roman"/>
                      <w:sz w:val="24"/>
                      <w:szCs w:val="24"/>
                    </w:rPr>
                    <w:t xml:space="preserve"> Scholars Program (Univ. of Maryland, Baltimore County), and NHLBI’s Dr. Helena </w:t>
                  </w:r>
                  <w:proofErr w:type="spellStart"/>
                  <w:r w:rsidRPr="00066A02">
                    <w:rPr>
                      <w:rFonts w:ascii="Times New Roman" w:eastAsia="Times New Roman" w:hAnsi="Times New Roman" w:cs="Times New Roman"/>
                      <w:sz w:val="24"/>
                      <w:szCs w:val="24"/>
                    </w:rPr>
                    <w:t>Mishoe</w:t>
                  </w:r>
                  <w:proofErr w:type="spellEnd"/>
                  <w:r w:rsidRPr="00066A02">
                    <w:rPr>
                      <w:rFonts w:ascii="Times New Roman" w:eastAsia="Times New Roman" w:hAnsi="Times New Roman" w:cs="Times New Roman"/>
                      <w:sz w:val="24"/>
                      <w:szCs w:val="24"/>
                    </w:rPr>
                    <w:t xml:space="preserve"> Fellowship for Underrepresented Scientists, this sponsorship complements biomedical research opportunities with increased mentoring and professional development by our NIAMS IRP Training Office. </w:t>
                  </w:r>
                </w:p>
                <w:p w14:paraId="453FD00B" w14:textId="2AA85AA2" w:rsidR="009F08B8" w:rsidRPr="00667663" w:rsidRDefault="009F08B8" w:rsidP="009F08B8">
                  <w:pPr>
                    <w:spacing w:after="0" w:line="240" w:lineRule="auto"/>
                    <w:rPr>
                      <w:rFonts w:ascii="Times New Roman" w:hAnsi="Times New Roman" w:cs="Times New Roman"/>
                      <w:sz w:val="24"/>
                      <w:szCs w:val="24"/>
                    </w:rPr>
                  </w:pPr>
                  <w:r w:rsidRPr="00066A02">
                    <w:rPr>
                      <w:rFonts w:ascii="Times New Roman" w:eastAsia="Times New Roman" w:hAnsi="Times New Roman" w:cs="Times New Roman"/>
                      <w:sz w:val="24"/>
                      <w:szCs w:val="24"/>
                    </w:rPr>
                    <w:t xml:space="preserve"> </w:t>
                  </w:r>
                </w:p>
                <w:p w14:paraId="3C1D098B" w14:textId="0DCC81E1" w:rsidR="009F08B8" w:rsidRPr="00066A02" w:rsidRDefault="009F08B8" w:rsidP="009F08B8">
                  <w:pPr>
                    <w:spacing w:after="0" w:line="240" w:lineRule="auto"/>
                    <w:rPr>
                      <w:rFonts w:ascii="Times New Roman" w:eastAsia="Times New Roman" w:hAnsi="Times New Roman" w:cs="Times New Roman"/>
                      <w:b/>
                      <w:bCs/>
                      <w:sz w:val="24"/>
                      <w:szCs w:val="24"/>
                    </w:rPr>
                  </w:pPr>
                  <w:r w:rsidRPr="00066A02">
                    <w:rPr>
                      <w:rFonts w:ascii="Times New Roman" w:eastAsia="Calibri" w:hAnsi="Times New Roman" w:cs="Times New Roman"/>
                      <w:b/>
                      <w:bCs/>
                      <w:sz w:val="24"/>
                      <w:szCs w:val="24"/>
                    </w:rPr>
                    <w:t>National Institute of Environmental Health Sciences (NIEHS)</w:t>
                  </w:r>
                  <w:r w:rsidRPr="00066A02">
                    <w:rPr>
                      <w:rFonts w:ascii="Times New Roman" w:eastAsia="Calibri" w:hAnsi="Times New Roman" w:cs="Times New Roman"/>
                      <w:sz w:val="24"/>
                      <w:szCs w:val="24"/>
                    </w:rPr>
                    <w:t xml:space="preserve"> </w:t>
                  </w:r>
                  <w:r w:rsidRPr="00066A02">
                    <w:rPr>
                      <w:rFonts w:ascii="Times New Roman" w:eastAsia="Times New Roman" w:hAnsi="Times New Roman" w:cs="Times New Roman"/>
                      <w:sz w:val="24"/>
                      <w:szCs w:val="24"/>
                    </w:rPr>
                    <w:t xml:space="preserve">Senior leadership created a </w:t>
                  </w:r>
                  <w:r w:rsidR="00C660D9" w:rsidRPr="00066A02">
                    <w:rPr>
                      <w:rFonts w:ascii="Times New Roman" w:eastAsia="Times New Roman" w:hAnsi="Times New Roman" w:cs="Times New Roman"/>
                      <w:sz w:val="24"/>
                      <w:szCs w:val="24"/>
                    </w:rPr>
                    <w:t>cross</w:t>
                  </w:r>
                  <w:r w:rsidR="00C660D9">
                    <w:rPr>
                      <w:rFonts w:ascii="Times New Roman" w:eastAsia="Times New Roman" w:hAnsi="Times New Roman" w:cs="Times New Roman"/>
                      <w:sz w:val="24"/>
                      <w:szCs w:val="24"/>
                    </w:rPr>
                    <w:t>-</w:t>
                  </w:r>
                  <w:r w:rsidRPr="00066A02">
                    <w:rPr>
                      <w:rFonts w:ascii="Times New Roman" w:eastAsia="Times New Roman" w:hAnsi="Times New Roman" w:cs="Times New Roman"/>
                      <w:sz w:val="24"/>
                      <w:szCs w:val="24"/>
                    </w:rPr>
                    <w:t xml:space="preserve">divisional Strategic Plan Working Group on health disparities and encouraged participation from across NIEHS.  </w:t>
                  </w:r>
                </w:p>
                <w:p w14:paraId="4103E147" w14:textId="77777777" w:rsidR="009F08B8" w:rsidRPr="00066A02" w:rsidRDefault="009F08B8" w:rsidP="009F08B8">
                  <w:pPr>
                    <w:spacing w:after="0" w:line="240" w:lineRule="auto"/>
                    <w:rPr>
                      <w:rFonts w:ascii="Times New Roman" w:eastAsia="Calibri" w:hAnsi="Times New Roman" w:cs="Times New Roman"/>
                      <w:sz w:val="24"/>
                      <w:szCs w:val="24"/>
                    </w:rPr>
                  </w:pPr>
                </w:p>
                <w:p w14:paraId="4CE63B15" w14:textId="77777777" w:rsidR="009F08B8" w:rsidRPr="00066A02" w:rsidRDefault="009F08B8" w:rsidP="009F08B8">
                  <w:pPr>
                    <w:spacing w:after="0" w:line="240" w:lineRule="auto"/>
                    <w:rPr>
                      <w:rFonts w:ascii="Times New Roman" w:eastAsia="Times New Roman" w:hAnsi="Times New Roman" w:cs="Times New Roman"/>
                      <w:sz w:val="24"/>
                      <w:szCs w:val="24"/>
                    </w:rPr>
                  </w:pPr>
                  <w:r w:rsidRPr="00066A02">
                    <w:rPr>
                      <w:rFonts w:ascii="Times New Roman" w:eastAsia="Calibri" w:hAnsi="Times New Roman" w:cs="Times New Roman"/>
                      <w:sz w:val="24"/>
                      <w:szCs w:val="24"/>
                    </w:rPr>
                    <w:t>In the most recent NIEHS Strategic Plan (</w:t>
                  </w:r>
                  <w:r w:rsidRPr="00066A02">
                    <w:rPr>
                      <w:rFonts w:ascii="Times New Roman" w:eastAsia="Calibri" w:hAnsi="Times New Roman" w:cs="Times New Roman"/>
                      <w:i/>
                      <w:iCs/>
                      <w:sz w:val="24"/>
                      <w:szCs w:val="24"/>
                    </w:rPr>
                    <w:t>Advancing Environmental Health Sciences, Improving Health</w:t>
                  </w:r>
                  <w:r w:rsidRPr="00066A02">
                    <w:rPr>
                      <w:rFonts w:ascii="Times New Roman" w:eastAsia="Calibri" w:hAnsi="Times New Roman" w:cs="Times New Roman"/>
                      <w:sz w:val="24"/>
                      <w:szCs w:val="24"/>
                    </w:rPr>
                    <w:t>) (</w:t>
                  </w:r>
                  <w:hyperlink r:id="rId51">
                    <w:r w:rsidRPr="00066A02">
                      <w:rPr>
                        <w:rStyle w:val="Hyperlink"/>
                        <w:rFonts w:ascii="Times New Roman" w:eastAsia="Calibri" w:hAnsi="Times New Roman" w:cs="Times New Roman"/>
                        <w:sz w:val="24"/>
                        <w:szCs w:val="24"/>
                      </w:rPr>
                      <w:t>https://www.niehs.nih.gov/about/strategicplan/index.cfm</w:t>
                    </w:r>
                  </w:hyperlink>
                  <w:r w:rsidRPr="00066A02">
                    <w:rPr>
                      <w:rFonts w:ascii="Times New Roman" w:eastAsia="Calibri" w:hAnsi="Times New Roman" w:cs="Times New Roman"/>
                      <w:sz w:val="24"/>
                      <w:szCs w:val="24"/>
                    </w:rPr>
                    <w:t>).</w:t>
                  </w:r>
                </w:p>
                <w:p w14:paraId="377569C0" w14:textId="77777777" w:rsidR="009F08B8" w:rsidRPr="00066A02" w:rsidRDefault="009F08B8" w:rsidP="009F08B8">
                  <w:pPr>
                    <w:spacing w:after="0" w:line="240" w:lineRule="auto"/>
                    <w:rPr>
                      <w:rFonts w:ascii="Times New Roman" w:eastAsia="Times New Roman" w:hAnsi="Times New Roman" w:cs="Times New Roman"/>
                      <w:sz w:val="24"/>
                      <w:szCs w:val="24"/>
                    </w:rPr>
                  </w:pPr>
                  <w:r w:rsidRPr="00066A02">
                    <w:rPr>
                      <w:rFonts w:ascii="Times New Roman" w:eastAsia="Calibri" w:hAnsi="Times New Roman" w:cs="Times New Roman"/>
                      <w:sz w:val="24"/>
                      <w:szCs w:val="24"/>
                    </w:rPr>
                    <w:t>Under Theme Three, Enhancing EHS Through Stewardship and Support, Goal 2 addresses Greater Workforce Diversity and states: diversity of thought, perspectives, and approaches is critical to maximizing the public health impact of EHS research and translational efforts. This diversity is achieved, in part, by a commitment to developing an EHS workforce that comprises a wide range of characteristics, including race, ethnicity, gender, socioeconomic status, geographic location, and disability. NIEHS is committed to promoting a diverse EHS workforce by ensuring widespread opportunity and inclusion in our recruitment and training programs.</w:t>
                  </w:r>
                </w:p>
                <w:p w14:paraId="2E66AB6A" w14:textId="77777777" w:rsidR="009F08B8" w:rsidRPr="00066A02" w:rsidRDefault="009F08B8" w:rsidP="009F08B8">
                  <w:pPr>
                    <w:spacing w:after="0" w:line="240" w:lineRule="auto"/>
                    <w:rPr>
                      <w:rFonts w:ascii="Times New Roman" w:eastAsia="Times New Roman" w:hAnsi="Times New Roman" w:cs="Times New Roman"/>
                      <w:sz w:val="24"/>
                      <w:szCs w:val="24"/>
                    </w:rPr>
                  </w:pPr>
                </w:p>
                <w:p w14:paraId="33CAD1FB" w14:textId="77777777" w:rsidR="009F08B8" w:rsidRPr="00066A02" w:rsidRDefault="009F08B8" w:rsidP="009F08B8">
                  <w:pPr>
                    <w:spacing w:after="0" w:line="240" w:lineRule="auto"/>
                    <w:rPr>
                      <w:rFonts w:ascii="Times New Roman" w:hAnsi="Times New Roman" w:cs="Times New Roman"/>
                      <w:sz w:val="24"/>
                      <w:szCs w:val="24"/>
                    </w:rPr>
                  </w:pPr>
                  <w:r w:rsidRPr="00066A02">
                    <w:rPr>
                      <w:rFonts w:ascii="Times New Roman" w:eastAsia="Times New Roman" w:hAnsi="Times New Roman" w:cs="Times New Roman"/>
                      <w:sz w:val="24"/>
                      <w:szCs w:val="24"/>
                    </w:rPr>
                    <w:t xml:space="preserve">DIR Senior Leadership to continue to serve as scientific hosts and speakers at local, state, national, and international meetings/conferences to promote diversity and inclusion. Actively identify and recruit employees from diverse backgrounds through outreach with </w:t>
                  </w:r>
                  <w:r w:rsidRPr="00066A02">
                    <w:rPr>
                      <w:rFonts w:ascii="Times New Roman" w:eastAsia="Times New Roman" w:hAnsi="Times New Roman" w:cs="Times New Roman"/>
                      <w:sz w:val="24"/>
                      <w:szCs w:val="24"/>
                    </w:rPr>
                    <w:lastRenderedPageBreak/>
                    <w:t>professional societies, associations, and organizations. NIEHS initiated and continued to support joint postdoctoral training programs with the National Institute on Aging (NIA), the National Institute of Diabetes and Digestive and Kidney Diseases (NIDDK), the National Institute of Child Health and Development (NICHD), and the National Institute of Minority Health and Health Disparities (NIMHD) to enhance interactions/collaborations between the ICs.</w:t>
                  </w:r>
                </w:p>
                <w:p w14:paraId="06E6672C" w14:textId="77777777" w:rsidR="009F08B8" w:rsidRPr="00066A02" w:rsidRDefault="009F08B8" w:rsidP="009F08B8">
                  <w:pPr>
                    <w:spacing w:after="0" w:line="240" w:lineRule="auto"/>
                    <w:rPr>
                      <w:rFonts w:ascii="Times New Roman" w:eastAsia="Times New Roman" w:hAnsi="Times New Roman" w:cs="Times New Roman"/>
                      <w:sz w:val="24"/>
                      <w:szCs w:val="24"/>
                    </w:rPr>
                  </w:pPr>
                </w:p>
                <w:p w14:paraId="5010C66B" w14:textId="799F4D9B" w:rsidR="009F08B8" w:rsidRDefault="009F08B8" w:rsidP="009F08B8">
                  <w:pPr>
                    <w:spacing w:after="0" w:line="240" w:lineRule="auto"/>
                    <w:rPr>
                      <w:rFonts w:ascii="Times New Roman" w:eastAsia="Times New Roman" w:hAnsi="Times New Roman" w:cs="Times New Roman"/>
                      <w:color w:val="000000" w:themeColor="text1"/>
                      <w:sz w:val="24"/>
                      <w:szCs w:val="24"/>
                    </w:rPr>
                  </w:pPr>
                  <w:r w:rsidRPr="00066A02">
                    <w:rPr>
                      <w:rFonts w:ascii="Times New Roman" w:eastAsia="Times New Roman" w:hAnsi="Times New Roman" w:cs="Times New Roman"/>
                      <w:b/>
                      <w:bCs/>
                      <w:sz w:val="24"/>
                      <w:szCs w:val="24"/>
                    </w:rPr>
                    <w:t xml:space="preserve">The Center for Scientific Review (CSR) </w:t>
                  </w:r>
                  <w:r w:rsidRPr="00066A02">
                    <w:rPr>
                      <w:rFonts w:ascii="Times New Roman" w:eastAsia="Times New Roman" w:hAnsi="Times New Roman" w:cs="Times New Roman"/>
                      <w:sz w:val="24"/>
                      <w:szCs w:val="24"/>
                    </w:rPr>
                    <w:t xml:space="preserve">established a multi-year strategic plan to address representational diversity and inclusion. </w:t>
                  </w:r>
                  <w:r w:rsidRPr="00066A02">
                    <w:rPr>
                      <w:rFonts w:ascii="Times New Roman" w:eastAsia="Times New Roman" w:hAnsi="Times New Roman" w:cs="Times New Roman"/>
                      <w:color w:val="000000" w:themeColor="text1"/>
                      <w:sz w:val="24"/>
                      <w:szCs w:val="24"/>
                    </w:rPr>
                    <w:t>IC director appointed a new position titled Associate Director for Diversity and Workforce Development to address internal workforce diversity and inclusion Blogs and other communications on the importance of diversity and inclusion and efforts to integrate diversity within the practices and policies of the organization.</w:t>
                  </w:r>
                </w:p>
                <w:p w14:paraId="6597E96A" w14:textId="77777777" w:rsidR="00667663" w:rsidRPr="00066A02" w:rsidRDefault="00667663" w:rsidP="009F08B8">
                  <w:pPr>
                    <w:spacing w:after="0" w:line="240" w:lineRule="auto"/>
                    <w:rPr>
                      <w:rFonts w:ascii="Times New Roman" w:hAnsi="Times New Roman" w:cs="Times New Roman"/>
                      <w:sz w:val="24"/>
                      <w:szCs w:val="24"/>
                    </w:rPr>
                  </w:pPr>
                </w:p>
                <w:p w14:paraId="2E98E2FE" w14:textId="640BA355" w:rsidR="009F08B8" w:rsidRPr="00066A02" w:rsidRDefault="009F08B8" w:rsidP="009F08B8">
                  <w:pPr>
                    <w:spacing w:after="0" w:line="240" w:lineRule="auto"/>
                    <w:rPr>
                      <w:rFonts w:ascii="Times New Roman" w:hAnsi="Times New Roman" w:cs="Times New Roman"/>
                      <w:sz w:val="24"/>
                      <w:szCs w:val="24"/>
                    </w:rPr>
                  </w:pPr>
                  <w:r w:rsidRPr="00066A02">
                    <w:rPr>
                      <w:rFonts w:ascii="Times New Roman" w:eastAsia="Times New Roman" w:hAnsi="Times New Roman" w:cs="Times New Roman"/>
                      <w:color w:val="000000" w:themeColor="text1"/>
                      <w:sz w:val="24"/>
                      <w:szCs w:val="24"/>
                    </w:rPr>
                    <w:t xml:space="preserve">Awarded contract to conduct top to bottom assessment of the CSR’s organizational culture in the following areas:  recruitment, hiring, staff development in policies and practices. CSR created a staff recruitment video titled, </w:t>
                  </w:r>
                  <w:r w:rsidR="00C660D9" w:rsidRPr="00066A02">
                    <w:rPr>
                      <w:rFonts w:ascii="Times New Roman" w:eastAsia="Times New Roman" w:hAnsi="Times New Roman" w:cs="Times New Roman"/>
                      <w:color w:val="000000" w:themeColor="text1"/>
                      <w:sz w:val="24"/>
                      <w:szCs w:val="24"/>
                    </w:rPr>
                    <w:t>Work</w:t>
                  </w:r>
                  <w:r w:rsidR="00C660D9">
                    <w:rPr>
                      <w:rFonts w:ascii="Times New Roman" w:eastAsia="Times New Roman" w:hAnsi="Times New Roman" w:cs="Times New Roman"/>
                      <w:color w:val="000000" w:themeColor="text1"/>
                      <w:sz w:val="24"/>
                      <w:szCs w:val="24"/>
                    </w:rPr>
                    <w:t>-</w:t>
                  </w:r>
                  <w:r w:rsidRPr="00066A02">
                    <w:rPr>
                      <w:rFonts w:ascii="Times New Roman" w:eastAsia="Times New Roman" w:hAnsi="Times New Roman" w:cs="Times New Roman"/>
                      <w:color w:val="000000" w:themeColor="text1"/>
                      <w:sz w:val="24"/>
                      <w:szCs w:val="24"/>
                    </w:rPr>
                    <w:t>life at NIH Center for Scientific Review. They also held Diversity and Inclusion required training for staff and leadership. In addition to developing a PMAP element to address commitment. They also i</w:t>
                  </w:r>
                  <w:r w:rsidRPr="00066A02">
                    <w:rPr>
                      <w:rFonts w:ascii="Times New Roman" w:eastAsia="Times New Roman" w:hAnsi="Times New Roman" w:cs="Times New Roman"/>
                      <w:sz w:val="24"/>
                      <w:szCs w:val="24"/>
                    </w:rPr>
                    <w:t>dentified areas – within the CSR workforce and on review panels – where demographic diversity is lower and the existing barriers to broad participation. Continue to study potential biases in the peer review process and take corrective action where needed; bias in peer review could impact demographic diversity in the scientific workforce. T Increased diversity of CSR staff in supervisory positions and increased diversity on CSR review panels. In terms of bias in peer review, ongoing scientific and organizational analysis will determine the appropriate measures. Measures will depend on study designs.</w:t>
                  </w:r>
                </w:p>
                <w:bookmarkEnd w:id="17"/>
                <w:p w14:paraId="3783D806" w14:textId="4C9F8676" w:rsidR="002D7500" w:rsidRPr="0057169B" w:rsidRDefault="002D7500" w:rsidP="00AB0895">
                  <w:pPr>
                    <w:spacing w:after="0" w:line="240" w:lineRule="auto"/>
                    <w:rPr>
                      <w:rFonts w:ascii="Times New Roman" w:eastAsia="Calibri" w:hAnsi="Times New Roman" w:cs="Times New Roman"/>
                      <w:sz w:val="24"/>
                      <w:szCs w:val="24"/>
                    </w:rPr>
                  </w:pPr>
                </w:p>
              </w:tc>
            </w:tr>
          </w:tbl>
          <w:p w14:paraId="0D69766D" w14:textId="77777777" w:rsidR="002D7500" w:rsidRDefault="002D7500" w:rsidP="00BB2A1C">
            <w:pPr>
              <w:spacing w:before="2" w:after="2"/>
            </w:pPr>
          </w:p>
        </w:tc>
      </w:tr>
    </w:tbl>
    <w:p w14:paraId="6394EF70" w14:textId="79B2FD30" w:rsidR="00A03D5A" w:rsidRDefault="00A03D5A" w:rsidP="00424EE1">
      <w:pPr>
        <w:pStyle w:val="Title"/>
      </w:pPr>
    </w:p>
    <w:p w14:paraId="62A81684" w14:textId="77777777" w:rsidR="00A03D5A" w:rsidRDefault="00A03D5A">
      <w:pPr>
        <w:rPr>
          <w:rFonts w:ascii="Calibri Light" w:eastAsia="Times New Roman" w:hAnsi="Calibri Light" w:cs="Times New Roman"/>
          <w:iCs/>
          <w:spacing w:val="-10"/>
          <w:kern w:val="28"/>
          <w:sz w:val="56"/>
          <w:szCs w:val="56"/>
        </w:rPr>
      </w:pPr>
      <w:r>
        <w:br w:type="page"/>
      </w:r>
    </w:p>
    <w:p w14:paraId="262FB7B3" w14:textId="77777777" w:rsidR="00A03D5A" w:rsidRPr="00C76D34" w:rsidRDefault="00A03D5A" w:rsidP="00A03D5A">
      <w:pPr>
        <w:pStyle w:val="Heading1"/>
        <w:spacing w:before="2" w:after="2"/>
        <w:jc w:val="center"/>
        <w:rPr>
          <w:rFonts w:eastAsiaTheme="majorEastAsia"/>
        </w:rPr>
      </w:pPr>
      <w:r w:rsidRPr="00C76D34">
        <w:rPr>
          <w:rFonts w:eastAsiaTheme="majorEastAsia"/>
        </w:rPr>
        <w:lastRenderedPageBreak/>
        <w:t>PART F: Certification of Establishment of Continuing Equal Employment Opportunity Programs</w:t>
      </w:r>
    </w:p>
    <w:p w14:paraId="0FA71C68" w14:textId="77777777" w:rsidR="00A03D5A" w:rsidRPr="00C76D34" w:rsidRDefault="00A03D5A" w:rsidP="00A03D5A">
      <w:pPr>
        <w:spacing w:after="200" w:line="240" w:lineRule="auto"/>
        <w:contextualSpacing/>
        <w:rPr>
          <w:rFonts w:ascii="Times New Roman" w:eastAsiaTheme="minorEastAsia" w:hAnsi="Times New Roman" w:cs="Times New Roman"/>
          <w:b/>
          <w:bCs/>
          <w:sz w:val="24"/>
          <w:szCs w:val="24"/>
        </w:rPr>
      </w:pPr>
    </w:p>
    <w:p w14:paraId="18F9751C" w14:textId="77777777" w:rsidR="00A03D5A" w:rsidRDefault="00A03D5A" w:rsidP="00A03D5A">
      <w:pPr>
        <w:spacing w:after="200" w:line="240" w:lineRule="auto"/>
        <w:contextualSpacing/>
        <w:rPr>
          <w:rFonts w:ascii="Times New Roman" w:eastAsiaTheme="minorEastAsia" w:hAnsi="Times New Roman" w:cs="Times New Roman"/>
          <w:b/>
          <w:bCs/>
          <w:sz w:val="24"/>
          <w:szCs w:val="24"/>
        </w:rPr>
      </w:pPr>
      <w:r w:rsidRPr="00C76D34">
        <w:rPr>
          <w:rFonts w:ascii="Times New Roman" w:eastAsiaTheme="minorEastAsia" w:hAnsi="Times New Roman" w:cs="Times New Roman"/>
          <w:bCs/>
          <w:sz w:val="24"/>
          <w:szCs w:val="24"/>
        </w:rPr>
        <w:t xml:space="preserve">I, </w:t>
      </w:r>
      <w:r>
        <w:rPr>
          <w:rFonts w:ascii="Times New Roman" w:eastAsiaTheme="minorEastAsia" w:hAnsi="Times New Roman" w:cs="Times New Roman"/>
          <w:bCs/>
          <w:sz w:val="24"/>
          <w:szCs w:val="24"/>
        </w:rPr>
        <w:t>Treava Hopkins-Laboy</w:t>
      </w:r>
      <w:r w:rsidRPr="00C76D34">
        <w:rPr>
          <w:rFonts w:ascii="Times New Roman" w:eastAsiaTheme="minorEastAsia" w:hAnsi="Times New Roman" w:cs="Times New Roman"/>
          <w:b/>
          <w:bCs/>
          <w:sz w:val="24"/>
          <w:szCs w:val="24"/>
        </w:rPr>
        <w:t xml:space="preserve">, </w:t>
      </w:r>
      <w:r>
        <w:rPr>
          <w:rFonts w:ascii="Times New Roman" w:eastAsiaTheme="minorEastAsia" w:hAnsi="Times New Roman" w:cs="Times New Roman"/>
          <w:b/>
          <w:bCs/>
          <w:sz w:val="24"/>
          <w:szCs w:val="24"/>
        </w:rPr>
        <w:t xml:space="preserve">Acting </w:t>
      </w:r>
      <w:r w:rsidRPr="00C76D34">
        <w:rPr>
          <w:rFonts w:ascii="Times New Roman" w:eastAsiaTheme="minorEastAsia" w:hAnsi="Times New Roman" w:cs="Times New Roman"/>
          <w:b/>
          <w:bCs/>
          <w:sz w:val="24"/>
          <w:szCs w:val="24"/>
        </w:rPr>
        <w:t xml:space="preserve">Director, Office of Equity, </w:t>
      </w:r>
      <w:proofErr w:type="gramStart"/>
      <w:r w:rsidRPr="00C76D34">
        <w:rPr>
          <w:rFonts w:ascii="Times New Roman" w:eastAsiaTheme="minorEastAsia" w:hAnsi="Times New Roman" w:cs="Times New Roman"/>
          <w:b/>
          <w:bCs/>
          <w:sz w:val="24"/>
          <w:szCs w:val="24"/>
        </w:rPr>
        <w:t>Diversity</w:t>
      </w:r>
      <w:proofErr w:type="gramEnd"/>
      <w:r w:rsidRPr="00C76D34">
        <w:rPr>
          <w:rFonts w:ascii="Times New Roman" w:eastAsiaTheme="minorEastAsia" w:hAnsi="Times New Roman" w:cs="Times New Roman"/>
          <w:b/>
          <w:bCs/>
          <w:sz w:val="24"/>
          <w:szCs w:val="24"/>
        </w:rPr>
        <w:t xml:space="preserve"> and Inclusion, </w:t>
      </w:r>
    </w:p>
    <w:p w14:paraId="350E76E8" w14:textId="77777777" w:rsidR="00A03D5A" w:rsidRPr="00C76D34" w:rsidRDefault="00A03D5A" w:rsidP="00A03D5A">
      <w:pPr>
        <w:spacing w:after="200" w:line="240" w:lineRule="auto"/>
        <w:contextualSpacing/>
        <w:rPr>
          <w:rFonts w:ascii="Times New Roman" w:eastAsiaTheme="minorEastAsia" w:hAnsi="Times New Roman" w:cs="Times New Roman"/>
          <w:bCs/>
          <w:sz w:val="24"/>
          <w:szCs w:val="24"/>
        </w:rPr>
      </w:pPr>
      <w:r>
        <w:rPr>
          <w:rFonts w:ascii="Times New Roman" w:eastAsiaTheme="minorEastAsia" w:hAnsi="Times New Roman" w:cs="Times New Roman"/>
          <w:b/>
          <w:bCs/>
          <w:sz w:val="24"/>
          <w:szCs w:val="24"/>
        </w:rPr>
        <w:t>GS-260</w:t>
      </w:r>
      <w:r w:rsidRPr="00C76D34">
        <w:rPr>
          <w:rFonts w:ascii="Times New Roman" w:eastAsiaTheme="minorEastAsia" w:hAnsi="Times New Roman" w:cs="Times New Roman"/>
          <w:bCs/>
          <w:sz w:val="24"/>
          <w:szCs w:val="24"/>
        </w:rPr>
        <w:t>, am the</w:t>
      </w:r>
      <w:r>
        <w:rPr>
          <w:rFonts w:ascii="Times New Roman" w:eastAsiaTheme="minorEastAsia" w:hAnsi="Times New Roman" w:cs="Times New Roman"/>
          <w:bCs/>
          <w:sz w:val="24"/>
          <w:szCs w:val="24"/>
        </w:rPr>
        <w:t xml:space="preserve"> Acting </w:t>
      </w:r>
      <w:r w:rsidRPr="00C76D34">
        <w:rPr>
          <w:rFonts w:ascii="Times New Roman" w:eastAsiaTheme="minorEastAsia" w:hAnsi="Times New Roman" w:cs="Times New Roman"/>
          <w:bCs/>
          <w:sz w:val="24"/>
          <w:szCs w:val="24"/>
        </w:rPr>
        <w:t xml:space="preserve">Principal EEO Director/Official for </w:t>
      </w:r>
      <w:r w:rsidRPr="00C76D34">
        <w:rPr>
          <w:rFonts w:ascii="Times New Roman" w:eastAsiaTheme="minorEastAsia" w:hAnsi="Times New Roman" w:cs="Times New Roman"/>
          <w:b/>
          <w:bCs/>
          <w:sz w:val="24"/>
          <w:szCs w:val="24"/>
        </w:rPr>
        <w:t>National Institutes of Health, Department of Health and Human Services</w:t>
      </w:r>
      <w:r w:rsidRPr="00C76D34">
        <w:rPr>
          <w:rFonts w:ascii="Times New Roman" w:eastAsiaTheme="minorEastAsia" w:hAnsi="Times New Roman" w:cs="Times New Roman"/>
          <w:bCs/>
          <w:sz w:val="24"/>
          <w:szCs w:val="24"/>
        </w:rPr>
        <w:t>.</w:t>
      </w:r>
    </w:p>
    <w:p w14:paraId="06F483EB" w14:textId="77777777" w:rsidR="00A03D5A" w:rsidRPr="00C76D34" w:rsidRDefault="00A03D5A" w:rsidP="00A03D5A">
      <w:pPr>
        <w:spacing w:after="200" w:line="240" w:lineRule="auto"/>
        <w:contextualSpacing/>
        <w:rPr>
          <w:rFonts w:ascii="Times New Roman" w:eastAsiaTheme="minorEastAsia" w:hAnsi="Times New Roman" w:cs="Times New Roman"/>
          <w:bCs/>
          <w:sz w:val="24"/>
          <w:szCs w:val="24"/>
        </w:rPr>
      </w:pPr>
      <w:r w:rsidRPr="00C76D34">
        <w:rPr>
          <w:rFonts w:ascii="Times New Roman" w:eastAsiaTheme="minorEastAsia" w:hAnsi="Times New Roman" w:cs="Times New Roman"/>
          <w:bCs/>
          <w:sz w:val="24"/>
          <w:szCs w:val="24"/>
        </w:rPr>
        <w:t xml:space="preserve"> </w:t>
      </w:r>
    </w:p>
    <w:p w14:paraId="6D75757B" w14:textId="77777777" w:rsidR="00A03D5A" w:rsidRPr="00C76D34" w:rsidRDefault="00A03D5A" w:rsidP="00A03D5A">
      <w:pPr>
        <w:spacing w:after="200" w:line="240" w:lineRule="auto"/>
        <w:contextualSpacing/>
        <w:rPr>
          <w:rFonts w:ascii="Times New Roman" w:eastAsiaTheme="minorEastAsia" w:hAnsi="Times New Roman" w:cs="Times New Roman"/>
          <w:bCs/>
          <w:sz w:val="24"/>
          <w:szCs w:val="24"/>
        </w:rPr>
      </w:pPr>
      <w:r w:rsidRPr="00C76D34">
        <w:rPr>
          <w:rFonts w:ascii="Times New Roman" w:eastAsiaTheme="minorEastAsia" w:hAnsi="Times New Roman" w:cs="Times New Roman"/>
          <w:bCs/>
          <w:sz w:val="24"/>
          <w:szCs w:val="24"/>
        </w:rPr>
        <w:t>The agency has conducted an annual self-assessment of Section 717 and Section 501 programs against the essential elements as prescribed by EEO MD-715.  If an essential element was not fully compliant with the standards of EEO MD-715, a further evaluation was conducted</w:t>
      </w:r>
      <w:r>
        <w:rPr>
          <w:rFonts w:ascii="Times New Roman" w:eastAsiaTheme="minorEastAsia" w:hAnsi="Times New Roman" w:cs="Times New Roman"/>
          <w:bCs/>
          <w:sz w:val="24"/>
          <w:szCs w:val="24"/>
        </w:rPr>
        <w:t>,</w:t>
      </w:r>
      <w:r w:rsidRPr="00C76D34">
        <w:rPr>
          <w:rFonts w:ascii="Times New Roman" w:eastAsiaTheme="minorEastAsia" w:hAnsi="Times New Roman" w:cs="Times New Roman"/>
          <w:bCs/>
          <w:sz w:val="24"/>
          <w:szCs w:val="24"/>
        </w:rPr>
        <w:t xml:space="preserve"> </w:t>
      </w:r>
      <w:proofErr w:type="gramStart"/>
      <w:r w:rsidRPr="00C76D34">
        <w:rPr>
          <w:rFonts w:ascii="Times New Roman" w:eastAsiaTheme="minorEastAsia" w:hAnsi="Times New Roman" w:cs="Times New Roman"/>
          <w:bCs/>
          <w:sz w:val="24"/>
          <w:szCs w:val="24"/>
        </w:rPr>
        <w:t>and,</w:t>
      </w:r>
      <w:proofErr w:type="gramEnd"/>
      <w:r w:rsidRPr="00C76D34">
        <w:rPr>
          <w:rFonts w:ascii="Times New Roman" w:eastAsiaTheme="minorEastAsia" w:hAnsi="Times New Roman" w:cs="Times New Roman"/>
          <w:bCs/>
          <w:sz w:val="24"/>
          <w:szCs w:val="24"/>
        </w:rPr>
        <w:t xml:space="preserve"> as appropriate, EEO Plans for Attaining the Essential Elements of a Model EEO Program are included with this Federal Agency Annual EEO Program Status Report.</w:t>
      </w:r>
    </w:p>
    <w:p w14:paraId="4E28E8D8" w14:textId="77777777" w:rsidR="00A03D5A" w:rsidRPr="00C76D34" w:rsidRDefault="00A03D5A" w:rsidP="00A03D5A">
      <w:pPr>
        <w:spacing w:after="200" w:line="240" w:lineRule="auto"/>
        <w:contextualSpacing/>
        <w:rPr>
          <w:rFonts w:ascii="Times New Roman" w:eastAsiaTheme="minorEastAsia" w:hAnsi="Times New Roman" w:cs="Times New Roman"/>
          <w:bCs/>
          <w:sz w:val="24"/>
          <w:szCs w:val="24"/>
        </w:rPr>
      </w:pPr>
    </w:p>
    <w:p w14:paraId="1279755F" w14:textId="77777777" w:rsidR="00A03D5A" w:rsidRPr="00C76D34" w:rsidRDefault="00A03D5A" w:rsidP="00A03D5A">
      <w:pPr>
        <w:spacing w:after="200" w:line="240" w:lineRule="auto"/>
        <w:contextualSpacing/>
        <w:rPr>
          <w:rFonts w:ascii="Times New Roman" w:eastAsiaTheme="minorEastAsia" w:hAnsi="Times New Roman" w:cs="Times New Roman"/>
          <w:bCs/>
          <w:sz w:val="24"/>
          <w:szCs w:val="24"/>
        </w:rPr>
      </w:pPr>
      <w:r w:rsidRPr="00C76D34">
        <w:rPr>
          <w:rFonts w:ascii="Times New Roman" w:eastAsiaTheme="minorEastAsia" w:hAnsi="Times New Roman" w:cs="Times New Roman"/>
          <w:bCs/>
          <w:sz w:val="24"/>
          <w:szCs w:val="24"/>
        </w:rPr>
        <w:t>The agency has also analyzed its workforce profiles and has plans to conduct barrier analyses aimed at detecting whether any management or personnel policy, procedure</w:t>
      </w:r>
      <w:r>
        <w:rPr>
          <w:rFonts w:ascii="Times New Roman" w:eastAsiaTheme="minorEastAsia" w:hAnsi="Times New Roman" w:cs="Times New Roman"/>
          <w:bCs/>
          <w:sz w:val="24"/>
          <w:szCs w:val="24"/>
        </w:rPr>
        <w:t>,</w:t>
      </w:r>
      <w:r w:rsidRPr="00C76D34">
        <w:rPr>
          <w:rFonts w:ascii="Times New Roman" w:eastAsiaTheme="minorEastAsia" w:hAnsi="Times New Roman" w:cs="Times New Roman"/>
          <w:bCs/>
          <w:sz w:val="24"/>
          <w:szCs w:val="24"/>
        </w:rPr>
        <w:t xml:space="preserve"> or practice is operating to disadvantage any group based on race, national origin, gender</w:t>
      </w:r>
      <w:r>
        <w:rPr>
          <w:rFonts w:ascii="Times New Roman" w:eastAsiaTheme="minorEastAsia" w:hAnsi="Times New Roman" w:cs="Times New Roman"/>
          <w:bCs/>
          <w:sz w:val="24"/>
          <w:szCs w:val="24"/>
        </w:rPr>
        <w:t>,</w:t>
      </w:r>
      <w:r w:rsidRPr="00C76D34">
        <w:rPr>
          <w:rFonts w:ascii="Times New Roman" w:eastAsiaTheme="minorEastAsia" w:hAnsi="Times New Roman" w:cs="Times New Roman"/>
          <w:bCs/>
          <w:sz w:val="24"/>
          <w:szCs w:val="24"/>
        </w:rPr>
        <w:t xml:space="preserve"> or disability.  EEO Plans to Eliminate Identified Barriers, as appropriate, are included with this Federal Agency Annual EEO Program Status Report.</w:t>
      </w:r>
    </w:p>
    <w:p w14:paraId="58987B40" w14:textId="77777777" w:rsidR="00A03D5A" w:rsidRPr="00C76D34" w:rsidRDefault="00A03D5A" w:rsidP="00A03D5A">
      <w:pPr>
        <w:spacing w:after="200" w:line="240" w:lineRule="auto"/>
        <w:contextualSpacing/>
        <w:rPr>
          <w:rFonts w:ascii="Times New Roman" w:eastAsiaTheme="minorEastAsia" w:hAnsi="Times New Roman" w:cs="Times New Roman"/>
          <w:bCs/>
          <w:sz w:val="24"/>
          <w:szCs w:val="24"/>
        </w:rPr>
      </w:pPr>
    </w:p>
    <w:p w14:paraId="6CBD39DD" w14:textId="77777777" w:rsidR="00A03D5A" w:rsidRPr="00C76D34" w:rsidRDefault="00A03D5A" w:rsidP="00A03D5A">
      <w:pPr>
        <w:spacing w:after="200" w:line="240" w:lineRule="auto"/>
        <w:contextualSpacing/>
        <w:rPr>
          <w:rFonts w:ascii="Times New Roman" w:eastAsiaTheme="minorEastAsia" w:hAnsi="Times New Roman" w:cs="Times New Roman"/>
          <w:bCs/>
          <w:sz w:val="24"/>
          <w:szCs w:val="24"/>
        </w:rPr>
      </w:pPr>
      <w:r w:rsidRPr="00C76D34">
        <w:rPr>
          <w:rFonts w:ascii="Times New Roman" w:eastAsiaTheme="minorEastAsia" w:hAnsi="Times New Roman" w:cs="Times New Roman"/>
          <w:bCs/>
          <w:sz w:val="24"/>
          <w:szCs w:val="24"/>
        </w:rPr>
        <w:t>I certify that proper documentation of this assessment is in place and is being maintained for EEOC review upon request.</w:t>
      </w:r>
    </w:p>
    <w:p w14:paraId="3261B78A" w14:textId="77777777" w:rsidR="00A03D5A" w:rsidRPr="00C76D34" w:rsidRDefault="00A03D5A" w:rsidP="00A03D5A">
      <w:pPr>
        <w:spacing w:after="200" w:line="240" w:lineRule="auto"/>
        <w:contextualSpacing/>
        <w:rPr>
          <w:rFonts w:ascii="Times New Roman" w:eastAsiaTheme="minorEastAsia" w:hAnsi="Times New Roman" w:cs="Times New Roman"/>
          <w:bCs/>
          <w:sz w:val="24"/>
          <w:szCs w:val="24"/>
        </w:rPr>
      </w:pPr>
    </w:p>
    <w:p w14:paraId="38D6DC05" w14:textId="33D2D543" w:rsidR="00A03D5A" w:rsidRPr="00A03D5A" w:rsidRDefault="00A03D5A" w:rsidP="00A03D5A">
      <w:pPr>
        <w:widowControl w:val="0"/>
        <w:autoSpaceDE w:val="0"/>
        <w:autoSpaceDN w:val="0"/>
        <w:spacing w:after="0" w:line="240" w:lineRule="auto"/>
        <w:rPr>
          <w:rFonts w:ascii="Times New Roman" w:eastAsia="Times New Roman" w:hAnsi="Times New Roman" w:cs="Times New Roman"/>
        </w:rPr>
      </w:pPr>
      <w:r w:rsidRPr="00A03D5A">
        <w:rPr>
          <w:noProof/>
        </w:rPr>
        <w:drawing>
          <wp:inline distT="0" distB="0" distL="0" distR="0" wp14:anchorId="414706DE" wp14:editId="44FA5FF7">
            <wp:extent cx="6019800" cy="2293620"/>
            <wp:effectExtent l="0" t="0" r="0" b="0"/>
            <wp:docPr id="10" name="Picture 10" descr="Treava Hopkins-Laboy, Acting Director, EDI'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reava Hopkins-Laboy, Acting Director, EDI's signatur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019800" cy="2293620"/>
                    </a:xfrm>
                    <a:prstGeom prst="rect">
                      <a:avLst/>
                    </a:prstGeom>
                    <a:noFill/>
                    <a:ln>
                      <a:noFill/>
                    </a:ln>
                  </pic:spPr>
                </pic:pic>
              </a:graphicData>
            </a:graphic>
          </wp:inline>
        </w:drawing>
      </w:r>
    </w:p>
    <w:p w14:paraId="1FBB512D" w14:textId="77777777" w:rsidR="00A03D5A" w:rsidRDefault="00A03D5A" w:rsidP="00424EE1">
      <w:pPr>
        <w:pStyle w:val="Title"/>
      </w:pPr>
    </w:p>
    <w:p w14:paraId="11937505" w14:textId="09C061F6" w:rsidR="00424EE1" w:rsidRDefault="0BBBA852" w:rsidP="00A03D5A">
      <w:pPr>
        <w:pStyle w:val="Title"/>
      </w:pPr>
      <w:r w:rsidRPr="00A03D5A">
        <w:br w:type="page"/>
      </w:r>
    </w:p>
    <w:bookmarkEnd w:id="15"/>
    <w:p w14:paraId="3C43B5D6" w14:textId="5D94512D" w:rsidR="005F2C71" w:rsidRPr="005F2C71" w:rsidRDefault="65DC8113" w:rsidP="00AB0895">
      <w:pPr>
        <w:spacing w:line="240" w:lineRule="auto"/>
        <w:jc w:val="center"/>
      </w:pPr>
      <w:r w:rsidRPr="51BE1AFD">
        <w:rPr>
          <w:rFonts w:ascii="Times" w:eastAsia="Times" w:hAnsi="Times" w:cs="Times"/>
          <w:b/>
          <w:bCs/>
          <w:sz w:val="48"/>
          <w:szCs w:val="48"/>
        </w:rPr>
        <w:lastRenderedPageBreak/>
        <w:t>MD-715 - PART G</w:t>
      </w:r>
    </w:p>
    <w:p w14:paraId="23D2C9B5" w14:textId="61DE1CB9" w:rsidR="005F2C71" w:rsidRPr="005F2C71" w:rsidRDefault="65DC8113" w:rsidP="00AB0895">
      <w:pPr>
        <w:spacing w:line="240" w:lineRule="auto"/>
        <w:jc w:val="center"/>
      </w:pPr>
      <w:r w:rsidRPr="51BE1AFD">
        <w:rPr>
          <w:rFonts w:ascii="Arial" w:eastAsia="Arial" w:hAnsi="Arial" w:cs="Arial"/>
          <w:b/>
          <w:bCs/>
          <w:sz w:val="48"/>
          <w:szCs w:val="48"/>
        </w:rPr>
        <w:t>Agency Self-Assessment Checklist</w:t>
      </w:r>
    </w:p>
    <w:p w14:paraId="34F1D00C" w14:textId="61F69728" w:rsidR="005F2C71" w:rsidRPr="005F2C71" w:rsidRDefault="65DC8113" w:rsidP="00AB0895">
      <w:pPr>
        <w:spacing w:line="240" w:lineRule="auto"/>
      </w:pPr>
      <w:r w:rsidRPr="51BE1AFD">
        <w:rPr>
          <w:rFonts w:ascii="Times" w:eastAsia="Times" w:hAnsi="Times" w:cs="Times"/>
          <w:b/>
          <w:bCs/>
          <w:sz w:val="27"/>
          <w:szCs w:val="27"/>
        </w:rPr>
        <w:t xml:space="preserve"> </w:t>
      </w:r>
    </w:p>
    <w:tbl>
      <w:tblPr>
        <w:tblW w:w="9360" w:type="dxa"/>
        <w:tblLayout w:type="fixed"/>
        <w:tblLook w:val="00A0" w:firstRow="1" w:lastRow="0" w:firstColumn="1" w:lastColumn="0" w:noHBand="0" w:noVBand="0"/>
      </w:tblPr>
      <w:tblGrid>
        <w:gridCol w:w="1250"/>
        <w:gridCol w:w="4500"/>
        <w:gridCol w:w="1270"/>
        <w:gridCol w:w="2340"/>
      </w:tblGrid>
      <w:tr w:rsidR="51BE1AFD" w14:paraId="41DE822B" w14:textId="77777777" w:rsidTr="00365E2A">
        <w:trPr>
          <w:trHeight w:val="1470"/>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355723" w14:textId="0A79A087" w:rsidR="51BE1AFD" w:rsidRDefault="51BE1AFD" w:rsidP="00AB0895">
            <w:pPr>
              <w:spacing w:line="240" w:lineRule="auto"/>
            </w:pPr>
          </w:p>
          <w:p w14:paraId="75123903" w14:textId="6F151393"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76C31721" w14:textId="641B58FB" w:rsidR="51BE1AFD" w:rsidRDefault="51BE1AFD" w:rsidP="00AB0895">
            <w:pPr>
              <w:spacing w:line="240" w:lineRule="auto"/>
            </w:pPr>
          </w:p>
          <w:p w14:paraId="7EE502AA" w14:textId="11456299"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DBFA1B" w14:textId="77F2D584" w:rsidR="51BE1AFD" w:rsidRDefault="51BE1AFD" w:rsidP="00AB0895">
            <w:pPr>
              <w:spacing w:line="240" w:lineRule="auto"/>
            </w:pPr>
            <w:r w:rsidRPr="51BE1AFD">
              <w:rPr>
                <w:rFonts w:ascii="Arial" w:eastAsia="Arial" w:hAnsi="Arial" w:cs="Arial"/>
                <w:b/>
                <w:bCs/>
                <w:color w:val="000000" w:themeColor="text1"/>
                <w:sz w:val="18"/>
                <w:szCs w:val="18"/>
              </w:rPr>
              <w:t>A.1 – The agency issues an effective, up to date EEO policy statement.</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E53FFB" w14:textId="3D59DEC1"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3ADAA4ED" w14:textId="6650AC5B"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3FF6C3" w14:textId="1C9C9070"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tc>
      </w:tr>
      <w:tr w:rsidR="51BE1AFD" w14:paraId="0FF55D60" w14:textId="77777777" w:rsidTr="00365E2A">
        <w:trPr>
          <w:trHeight w:val="390"/>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64E256" w14:textId="265F217B" w:rsidR="51BE1AFD" w:rsidRDefault="51BE1AFD" w:rsidP="00AB0895">
            <w:pPr>
              <w:spacing w:line="240" w:lineRule="auto"/>
              <w:jc w:val="center"/>
            </w:pPr>
            <w:r w:rsidRPr="51BE1AFD">
              <w:rPr>
                <w:rFonts w:ascii="Arial" w:eastAsia="Arial" w:hAnsi="Arial" w:cs="Arial"/>
                <w:b/>
                <w:bCs/>
                <w:sz w:val="18"/>
                <w:szCs w:val="18"/>
              </w:rPr>
              <w:t>A.1.a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F554F1" w14:textId="53E56615" w:rsidR="51BE1AFD" w:rsidRDefault="51BE1AFD" w:rsidP="00AB0895">
            <w:pPr>
              <w:spacing w:line="240" w:lineRule="auto"/>
            </w:pPr>
            <w:r w:rsidRPr="51BE1AFD">
              <w:rPr>
                <w:rFonts w:ascii="Arial" w:eastAsia="Arial" w:hAnsi="Arial" w:cs="Arial"/>
                <w:color w:val="000000" w:themeColor="text1"/>
                <w:sz w:val="18"/>
                <w:szCs w:val="18"/>
              </w:rPr>
              <w:t>Does the agency annually issue a signed and dated EEO policy statement on agency letterhead that clearly communicates the agency’s commitment to EEO for all employees and applicants? If “yes”, please provide the annual issuance date in the comment’s column. [see MD-715, II(A)]</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D40F9A" w14:textId="65FA19F7"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C28F23" w14:textId="11C8EEDB" w:rsidR="51BE1AFD" w:rsidRDefault="51BE1AFD" w:rsidP="00AB0895">
            <w:pPr>
              <w:spacing w:line="240" w:lineRule="auto"/>
            </w:pPr>
            <w:r w:rsidRPr="51BE1AFD">
              <w:rPr>
                <w:rFonts w:ascii="Arial" w:eastAsia="Arial" w:hAnsi="Arial" w:cs="Arial"/>
                <w:sz w:val="18"/>
                <w:szCs w:val="18"/>
              </w:rPr>
              <w:t xml:space="preserve">06/15/2020 </w:t>
            </w:r>
            <w:hyperlink r:id="rId53">
              <w:r w:rsidRPr="51BE1AFD">
                <w:rPr>
                  <w:rStyle w:val="Hyperlink"/>
                  <w:rFonts w:ascii="Arial" w:eastAsia="Arial" w:hAnsi="Arial" w:cs="Arial"/>
                  <w:sz w:val="18"/>
                  <w:szCs w:val="18"/>
                </w:rPr>
                <w:t>https://www.edi.nih.gov/sites/default/files/policy/nih-eeodi-statement-2020-01.pdf</w:t>
              </w:r>
            </w:hyperlink>
            <w:r w:rsidRPr="51BE1AFD">
              <w:rPr>
                <w:rFonts w:ascii="Arial" w:eastAsia="Arial" w:hAnsi="Arial" w:cs="Arial"/>
                <w:sz w:val="18"/>
                <w:szCs w:val="18"/>
              </w:rPr>
              <w:t xml:space="preserve"> .</w:t>
            </w:r>
          </w:p>
        </w:tc>
      </w:tr>
      <w:tr w:rsidR="51BE1AFD" w14:paraId="0A80608A"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596B49" w14:textId="316A68F1" w:rsidR="51BE1AFD" w:rsidRDefault="51BE1AFD" w:rsidP="00AB0895">
            <w:pPr>
              <w:spacing w:line="240" w:lineRule="auto"/>
              <w:jc w:val="center"/>
            </w:pPr>
            <w:r w:rsidRPr="51BE1AFD">
              <w:rPr>
                <w:rFonts w:ascii="Arial" w:eastAsia="Arial" w:hAnsi="Arial" w:cs="Arial"/>
                <w:b/>
                <w:bCs/>
                <w:sz w:val="18"/>
                <w:szCs w:val="18"/>
              </w:rPr>
              <w:t>A.1.b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A95942" w14:textId="274477EF" w:rsidR="51BE1AFD" w:rsidRDefault="51BE1AFD" w:rsidP="00AB0895">
            <w:pPr>
              <w:spacing w:line="240" w:lineRule="auto"/>
            </w:pPr>
            <w:r w:rsidRPr="51BE1AFD">
              <w:rPr>
                <w:rFonts w:ascii="Arial" w:eastAsia="Arial" w:hAnsi="Arial" w:cs="Arial"/>
                <w:sz w:val="18"/>
                <w:szCs w:val="18"/>
              </w:rPr>
              <w:t xml:space="preserve">Does the EEO policy statement address all protected bases (age, color, disability, sex (including pregnancy, sexual </w:t>
            </w:r>
            <w:proofErr w:type="gramStart"/>
            <w:r w:rsidRPr="51BE1AFD">
              <w:rPr>
                <w:rFonts w:ascii="Arial" w:eastAsia="Arial" w:hAnsi="Arial" w:cs="Arial"/>
                <w:sz w:val="18"/>
                <w:szCs w:val="18"/>
              </w:rPr>
              <w:t>orientation</w:t>
            </w:r>
            <w:proofErr w:type="gramEnd"/>
            <w:r w:rsidRPr="51BE1AFD">
              <w:rPr>
                <w:rFonts w:ascii="Arial" w:eastAsia="Arial" w:hAnsi="Arial" w:cs="Arial"/>
                <w:sz w:val="18"/>
                <w:szCs w:val="18"/>
              </w:rPr>
              <w:t xml:space="preserve"> and gender identity), genetic information, national origin, race, religion, and reprisal) contained in the laws EEOC enforces?</w:t>
            </w:r>
            <w:r w:rsidRPr="51BE1AFD">
              <w:rPr>
                <w:rFonts w:ascii="Arial" w:eastAsia="Arial" w:hAnsi="Arial" w:cs="Arial"/>
                <w:b/>
                <w:bCs/>
                <w:sz w:val="18"/>
                <w:szCs w:val="18"/>
              </w:rPr>
              <w:t xml:space="preserve"> </w:t>
            </w:r>
            <w:r w:rsidRPr="51BE1AFD">
              <w:rPr>
                <w:rFonts w:ascii="Arial" w:eastAsia="Arial" w:hAnsi="Arial" w:cs="Arial"/>
                <w:color w:val="000000" w:themeColor="text1"/>
                <w:sz w:val="18"/>
                <w:szCs w:val="18"/>
              </w:rPr>
              <w:t>[see 29 CFR § 1614.101(a)]</w:t>
            </w:r>
            <w:r w:rsidRPr="51BE1AFD">
              <w:rPr>
                <w:rFonts w:ascii="Arial" w:eastAsia="Arial" w:hAnsi="Arial" w:cs="Arial"/>
                <w:sz w:val="18"/>
                <w:szCs w:val="18"/>
              </w:rPr>
              <w:t xml:space="preserve">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5D6848" w14:textId="602DE976"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B8E8A8" w14:textId="4A8BA84E"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3958A878"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E22ABE" w14:textId="695E0449" w:rsidR="51BE1AFD" w:rsidRDefault="51BE1AFD" w:rsidP="00AB0895">
            <w:pPr>
              <w:spacing w:line="240" w:lineRule="auto"/>
            </w:pPr>
            <w:r w:rsidRPr="51BE1AFD">
              <w:rPr>
                <w:rFonts w:ascii="Arial" w:eastAsia="Arial" w:hAnsi="Arial" w:cs="Arial"/>
                <w:sz w:val="18"/>
                <w:szCs w:val="18"/>
              </w:rPr>
              <w:t xml:space="preserve"> </w:t>
            </w:r>
          </w:p>
        </w:tc>
      </w:tr>
      <w:tr w:rsidR="51BE1AFD" w14:paraId="252D0F2E" w14:textId="77777777" w:rsidTr="00365E2A">
        <w:trPr>
          <w:trHeight w:val="124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802F5C" w14:textId="2C336A40" w:rsidR="51BE1AFD" w:rsidRDefault="51BE1AFD" w:rsidP="00AB0895">
            <w:pPr>
              <w:spacing w:line="240" w:lineRule="auto"/>
            </w:pPr>
          </w:p>
          <w:p w14:paraId="56822FFE" w14:textId="428DC3BF"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5B0FA84D" w14:textId="78519BC3" w:rsidR="51BE1AFD" w:rsidRDefault="51BE1AFD" w:rsidP="00AB0895">
            <w:pPr>
              <w:spacing w:line="240" w:lineRule="auto"/>
            </w:pPr>
          </w:p>
          <w:p w14:paraId="00934058" w14:textId="67EC8635"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32A7BAA5" w14:textId="394F076E" w:rsidR="51BE1AFD" w:rsidRDefault="51BE1AFD" w:rsidP="00AB0895">
            <w:pPr>
              <w:spacing w:line="240" w:lineRule="auto"/>
            </w:pPr>
            <w:r w:rsidRPr="51BE1AFD">
              <w:rPr>
                <w:rFonts w:ascii="Arial" w:eastAsia="Arial" w:hAnsi="Arial" w:cs="Arial"/>
                <w:b/>
                <w:bCs/>
                <w:color w:val="000000" w:themeColor="text1"/>
                <w:sz w:val="18"/>
                <w:szCs w:val="18"/>
              </w:rPr>
              <w:t>A.2 – The agency has communicated EEO policies and procedures to all employees.</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1E094BFF" w14:textId="26536813"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66D7F5B2" w14:textId="40C88AC3"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53A6878F" w14:textId="0F1CC4D2"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tc>
      </w:tr>
      <w:tr w:rsidR="51BE1AFD" w14:paraId="0C78F821"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2374F" w14:textId="2DF620C1" w:rsidR="51BE1AFD" w:rsidRDefault="51BE1AFD" w:rsidP="00AB0895">
            <w:pPr>
              <w:spacing w:line="240" w:lineRule="auto"/>
              <w:jc w:val="center"/>
            </w:pPr>
            <w:r w:rsidRPr="51BE1AFD">
              <w:rPr>
                <w:rFonts w:ascii="Arial" w:eastAsia="Arial" w:hAnsi="Arial" w:cs="Arial"/>
                <w:b/>
                <w:bCs/>
                <w:sz w:val="18"/>
                <w:szCs w:val="18"/>
              </w:rPr>
              <w:t>A.2.a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5D81E0" w14:textId="6F5FBC1E" w:rsidR="51BE1AFD" w:rsidRDefault="51BE1AFD" w:rsidP="00AB0895">
            <w:pPr>
              <w:spacing w:line="240" w:lineRule="auto"/>
            </w:pPr>
            <w:r w:rsidRPr="51BE1AFD">
              <w:rPr>
                <w:rFonts w:ascii="Arial" w:eastAsia="Arial" w:hAnsi="Arial" w:cs="Arial"/>
                <w:color w:val="000000" w:themeColor="text1"/>
                <w:sz w:val="18"/>
                <w:szCs w:val="18"/>
              </w:rPr>
              <w:t>Does the agency disseminate the following policies and procedures to all employees?</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B57EEE" w14:textId="115A34BF" w:rsidR="51BE1AFD" w:rsidRDefault="51BE1AFD" w:rsidP="00AB0895">
            <w:pPr>
              <w:spacing w:line="240" w:lineRule="auto"/>
            </w:pPr>
            <w:r w:rsidRPr="51BE1AFD">
              <w:rPr>
                <w:rFonts w:ascii="Arial" w:eastAsia="Arial" w:hAnsi="Arial" w:cs="Arial"/>
                <w:sz w:val="18"/>
                <w:szCs w:val="18"/>
              </w:rPr>
              <w:t>N/A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679284" w14:textId="3EB7061D"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46F31ADF" w14:textId="77777777" w:rsidTr="00365E2A">
        <w:trPr>
          <w:trHeight w:val="660"/>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510931" w14:textId="7F24049D" w:rsidR="51BE1AFD" w:rsidRDefault="51BE1AFD" w:rsidP="00AB0895">
            <w:pPr>
              <w:spacing w:line="240" w:lineRule="auto"/>
              <w:jc w:val="center"/>
            </w:pPr>
            <w:r w:rsidRPr="51BE1AFD">
              <w:rPr>
                <w:rFonts w:ascii="Arial" w:eastAsia="Arial" w:hAnsi="Arial" w:cs="Arial"/>
                <w:b/>
                <w:bCs/>
                <w:color w:val="000000" w:themeColor="text1"/>
                <w:sz w:val="18"/>
                <w:szCs w:val="18"/>
              </w:rPr>
              <w:t>A.</w:t>
            </w:r>
            <w:proofErr w:type="gramStart"/>
            <w:r w:rsidRPr="51BE1AFD">
              <w:rPr>
                <w:rFonts w:ascii="Arial" w:eastAsia="Arial" w:hAnsi="Arial" w:cs="Arial"/>
                <w:b/>
                <w:bCs/>
                <w:color w:val="000000" w:themeColor="text1"/>
                <w:sz w:val="18"/>
                <w:szCs w:val="18"/>
              </w:rPr>
              <w:t>2.a.</w:t>
            </w:r>
            <w:proofErr w:type="gramEnd"/>
            <w:r w:rsidRPr="51BE1AFD">
              <w:rPr>
                <w:rFonts w:ascii="Arial" w:eastAsia="Arial" w:hAnsi="Arial" w:cs="Arial"/>
                <w:b/>
                <w:bCs/>
                <w:color w:val="000000" w:themeColor="text1"/>
                <w:sz w:val="18"/>
                <w:szCs w:val="18"/>
              </w:rPr>
              <w:t>1</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0B80F8B" w14:textId="351B1B7E" w:rsidR="51BE1AFD" w:rsidRDefault="51BE1AFD" w:rsidP="00AB0895">
            <w:pPr>
              <w:spacing w:line="240" w:lineRule="auto"/>
            </w:pPr>
            <w:r w:rsidRPr="51BE1AFD">
              <w:rPr>
                <w:rFonts w:ascii="Arial" w:eastAsia="Arial" w:hAnsi="Arial" w:cs="Arial"/>
                <w:color w:val="000000" w:themeColor="text1"/>
                <w:sz w:val="18"/>
                <w:szCs w:val="18"/>
              </w:rPr>
              <w:t xml:space="preserve">Anti-harassment policy? [see MD 715, II(A)]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0E49349" w14:textId="1350E83D" w:rsidR="51BE1AFD" w:rsidRDefault="51BE1AFD" w:rsidP="00AB0895">
            <w:pPr>
              <w:spacing w:line="240" w:lineRule="auto"/>
            </w:pPr>
            <w:r w:rsidRPr="51BE1AFD">
              <w:rPr>
                <w:rFonts w:ascii="Arial" w:eastAsia="Arial" w:hAnsi="Arial" w:cs="Arial"/>
                <w:color w:val="000000" w:themeColor="text1"/>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6F0E9F0" w14:textId="2C258998" w:rsidR="51BE1AFD" w:rsidRDefault="51BE1AFD" w:rsidP="00AB0895">
            <w:pPr>
              <w:spacing w:line="240" w:lineRule="auto"/>
              <w:rPr>
                <w:rFonts w:ascii="Arial" w:eastAsia="Arial" w:hAnsi="Arial" w:cs="Arial"/>
                <w:color w:val="000000" w:themeColor="text1"/>
                <w:sz w:val="18"/>
                <w:szCs w:val="18"/>
              </w:rPr>
            </w:pPr>
            <w:r w:rsidRPr="51BE1AFD">
              <w:rPr>
                <w:rFonts w:ascii="Arial" w:eastAsia="Arial" w:hAnsi="Arial" w:cs="Arial"/>
                <w:color w:val="000000" w:themeColor="text1"/>
                <w:sz w:val="18"/>
                <w:szCs w:val="18"/>
              </w:rPr>
              <w:t xml:space="preserve">NIH has issued two new policies that apply to all NIH employees, contractors, fellows, trainees, and visitors at NIH facilities: Manual Chapter 1311:  Prevention of Harassment and Inappropriate Conduct; and NIH Policy Statement:  Personal Relationships in the Workplace. For more information refer to </w:t>
            </w:r>
            <w:hyperlink r:id="rId54">
              <w:r w:rsidRPr="51BE1AFD">
                <w:rPr>
                  <w:rStyle w:val="Hyperlink"/>
                  <w:rFonts w:ascii="Arial" w:eastAsia="Arial" w:hAnsi="Arial" w:cs="Arial"/>
                  <w:sz w:val="18"/>
                  <w:szCs w:val="18"/>
                </w:rPr>
                <w:t>https://hr.nih.gov/working-nih/civil/nih-civil-program-related-policy</w:t>
              </w:r>
            </w:hyperlink>
            <w:r w:rsidRPr="51BE1AFD">
              <w:rPr>
                <w:rFonts w:ascii="Arial" w:eastAsia="Arial" w:hAnsi="Arial" w:cs="Arial"/>
                <w:color w:val="0000FF"/>
                <w:sz w:val="18"/>
                <w:szCs w:val="18"/>
                <w:u w:val="single"/>
              </w:rPr>
              <w:t>.</w:t>
            </w:r>
            <w:r>
              <w:br/>
            </w:r>
            <w:r w:rsidRPr="51BE1AFD">
              <w:rPr>
                <w:rFonts w:ascii="Arial" w:eastAsia="Arial" w:hAnsi="Arial" w:cs="Arial"/>
                <w:color w:val="000000" w:themeColor="text1"/>
                <w:sz w:val="18"/>
                <w:szCs w:val="18"/>
              </w:rPr>
              <w:lastRenderedPageBreak/>
              <w:t xml:space="preserve"> </w:t>
            </w:r>
            <w:r>
              <w:br/>
            </w:r>
          </w:p>
        </w:tc>
      </w:tr>
      <w:tr w:rsidR="51BE1AFD" w14:paraId="4D40260F"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30D690" w14:textId="0E0E8D3C" w:rsidR="51BE1AFD" w:rsidRDefault="51BE1AFD" w:rsidP="00AB0895">
            <w:pPr>
              <w:spacing w:line="240" w:lineRule="auto"/>
              <w:jc w:val="center"/>
            </w:pPr>
            <w:r w:rsidRPr="51BE1AFD">
              <w:rPr>
                <w:rFonts w:ascii="Arial" w:eastAsia="Arial" w:hAnsi="Arial" w:cs="Arial"/>
                <w:b/>
                <w:bCs/>
                <w:sz w:val="18"/>
                <w:szCs w:val="18"/>
              </w:rPr>
              <w:lastRenderedPageBreak/>
              <w:t>A.</w:t>
            </w:r>
            <w:proofErr w:type="gramStart"/>
            <w:r w:rsidRPr="51BE1AFD">
              <w:rPr>
                <w:rFonts w:ascii="Arial" w:eastAsia="Arial" w:hAnsi="Arial" w:cs="Arial"/>
                <w:b/>
                <w:bCs/>
                <w:sz w:val="18"/>
                <w:szCs w:val="18"/>
              </w:rPr>
              <w:t>2.a.</w:t>
            </w:r>
            <w:proofErr w:type="gramEnd"/>
            <w:r w:rsidRPr="51BE1AFD">
              <w:rPr>
                <w:rFonts w:ascii="Arial" w:eastAsia="Arial" w:hAnsi="Arial" w:cs="Arial"/>
                <w:b/>
                <w:bCs/>
                <w:sz w:val="18"/>
                <w:szCs w:val="18"/>
              </w:rPr>
              <w:t>2</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C9B53B" w14:textId="5ECAF980" w:rsidR="51BE1AFD" w:rsidRDefault="51BE1AFD" w:rsidP="00AB0895">
            <w:pPr>
              <w:spacing w:line="240" w:lineRule="auto"/>
            </w:pPr>
            <w:r w:rsidRPr="51BE1AFD">
              <w:rPr>
                <w:rFonts w:ascii="Arial" w:eastAsia="Arial" w:hAnsi="Arial" w:cs="Arial"/>
                <w:color w:val="000000" w:themeColor="text1"/>
                <w:sz w:val="18"/>
                <w:szCs w:val="18"/>
              </w:rPr>
              <w:t>Reasonable accommodation procedures? [see 29 C.F.R § 1614.203(d)(3)]</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C79C9B" w14:textId="52822C25" w:rsidR="51BE1AFD" w:rsidRDefault="51BE1AFD" w:rsidP="00AB0895">
            <w:pPr>
              <w:spacing w:line="240" w:lineRule="auto"/>
            </w:pPr>
            <w:r w:rsidRPr="51BE1AFD">
              <w:rPr>
                <w:rFonts w:ascii="Arial" w:eastAsia="Arial" w:hAnsi="Arial" w:cs="Arial"/>
                <w:sz w:val="18"/>
                <w:szCs w:val="18"/>
              </w:rPr>
              <w:t xml:space="preserve"> 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EABDA7" w14:textId="38119091" w:rsidR="51BE1AFD" w:rsidRDefault="51BE1AFD" w:rsidP="00AB0895">
            <w:pPr>
              <w:spacing w:line="240" w:lineRule="auto"/>
              <w:rPr>
                <w:rFonts w:ascii="Arial" w:eastAsia="Arial" w:hAnsi="Arial" w:cs="Arial"/>
                <w:sz w:val="18"/>
                <w:szCs w:val="18"/>
              </w:rPr>
            </w:pPr>
            <w:r w:rsidRPr="51BE1AFD">
              <w:rPr>
                <w:rFonts w:ascii="Arial" w:eastAsia="Arial" w:hAnsi="Arial" w:cs="Arial"/>
                <w:sz w:val="18"/>
                <w:szCs w:val="18"/>
              </w:rPr>
              <w:t xml:space="preserve">NIH’s RA Policy and Procedures were published in NIH’s Manual Chapters-- MC 2204 Reasonable Accommodation on May 15, 2020. This is available on the NIH website at the following address, </w:t>
            </w:r>
            <w:hyperlink r:id="rId55">
              <w:r w:rsidRPr="51BE1AFD">
                <w:rPr>
                  <w:rStyle w:val="Hyperlink"/>
                  <w:rFonts w:ascii="Arial" w:eastAsia="Arial" w:hAnsi="Arial" w:cs="Arial"/>
                  <w:sz w:val="18"/>
                  <w:szCs w:val="18"/>
                </w:rPr>
                <w:t>https://policymanual.nih.gov/2204</w:t>
              </w:r>
            </w:hyperlink>
            <w:r w:rsidRPr="51BE1AFD">
              <w:rPr>
                <w:rFonts w:ascii="Arial" w:eastAsia="Arial" w:hAnsi="Arial" w:cs="Arial"/>
                <w:sz w:val="18"/>
                <w:szCs w:val="18"/>
              </w:rPr>
              <w:t>. H Plan closed on 5/15/2020.</w:t>
            </w:r>
            <w:r>
              <w:br/>
            </w:r>
            <w:r w:rsidRPr="51BE1AFD">
              <w:rPr>
                <w:rFonts w:ascii="Arial" w:eastAsia="Arial" w:hAnsi="Arial" w:cs="Arial"/>
                <w:sz w:val="18"/>
                <w:szCs w:val="18"/>
              </w:rPr>
              <w:t xml:space="preserve"> </w:t>
            </w:r>
            <w:r>
              <w:br/>
            </w:r>
          </w:p>
        </w:tc>
      </w:tr>
      <w:tr w:rsidR="51BE1AFD" w14:paraId="4B71E381"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01E602" w14:textId="58CFFFAF" w:rsidR="51BE1AFD" w:rsidRDefault="51BE1AFD" w:rsidP="00AB0895">
            <w:pPr>
              <w:spacing w:line="240" w:lineRule="auto"/>
              <w:jc w:val="center"/>
            </w:pPr>
            <w:r w:rsidRPr="51BE1AFD">
              <w:rPr>
                <w:rFonts w:ascii="Arial" w:eastAsia="Arial" w:hAnsi="Arial" w:cs="Arial"/>
                <w:b/>
                <w:bCs/>
                <w:sz w:val="18"/>
                <w:szCs w:val="18"/>
              </w:rPr>
              <w:t>A.2.b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B263A" w14:textId="12F501E3" w:rsidR="51BE1AFD" w:rsidRDefault="51BE1AFD" w:rsidP="00AB0895">
            <w:pPr>
              <w:spacing w:line="240" w:lineRule="auto"/>
            </w:pPr>
            <w:r w:rsidRPr="51BE1AFD">
              <w:rPr>
                <w:rFonts w:ascii="Arial" w:eastAsia="Arial" w:hAnsi="Arial" w:cs="Arial"/>
                <w:color w:val="000000" w:themeColor="text1"/>
                <w:sz w:val="18"/>
                <w:szCs w:val="18"/>
              </w:rPr>
              <w:t xml:space="preserve">Does the agency prominently post the following information throughout the workplace and on its public website?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0D6BD4" w14:textId="1976C06D" w:rsidR="51BE1AFD" w:rsidRDefault="51BE1AFD" w:rsidP="00AB0895">
            <w:pPr>
              <w:spacing w:line="240" w:lineRule="auto"/>
            </w:pPr>
            <w:r w:rsidRPr="51BE1AFD">
              <w:rPr>
                <w:rFonts w:ascii="Arial" w:eastAsia="Arial" w:hAnsi="Arial" w:cs="Arial"/>
                <w:sz w:val="18"/>
                <w:szCs w:val="18"/>
              </w:rPr>
              <w:t>N/A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5A57E0" w14:textId="3CDED629" w:rsidR="51BE1AFD" w:rsidRDefault="51BE1AFD" w:rsidP="00AB0895">
            <w:pPr>
              <w:spacing w:line="240" w:lineRule="auto"/>
            </w:pPr>
            <w:r w:rsidRPr="51BE1AFD">
              <w:rPr>
                <w:rFonts w:ascii="Arial" w:eastAsia="Arial" w:hAnsi="Arial" w:cs="Arial"/>
                <w:sz w:val="18"/>
                <w:szCs w:val="18"/>
              </w:rPr>
              <w:t xml:space="preserve"> </w:t>
            </w:r>
          </w:p>
        </w:tc>
      </w:tr>
      <w:tr w:rsidR="51BE1AFD" w14:paraId="6610E0C0"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B38AB" w14:textId="553EE3DE" w:rsidR="51BE1AFD" w:rsidRDefault="51BE1AFD" w:rsidP="00AB0895">
            <w:pPr>
              <w:spacing w:line="240" w:lineRule="auto"/>
              <w:jc w:val="center"/>
            </w:pPr>
            <w:r w:rsidRPr="51BE1AFD">
              <w:rPr>
                <w:rFonts w:ascii="Arial" w:eastAsia="Arial" w:hAnsi="Arial" w:cs="Arial"/>
                <w:b/>
                <w:bCs/>
                <w:sz w:val="18"/>
                <w:szCs w:val="18"/>
              </w:rPr>
              <w:t>A.</w:t>
            </w:r>
            <w:proofErr w:type="gramStart"/>
            <w:r w:rsidRPr="51BE1AFD">
              <w:rPr>
                <w:rFonts w:ascii="Arial" w:eastAsia="Arial" w:hAnsi="Arial" w:cs="Arial"/>
                <w:b/>
                <w:bCs/>
                <w:sz w:val="18"/>
                <w:szCs w:val="18"/>
              </w:rPr>
              <w:t>2.b.</w:t>
            </w:r>
            <w:proofErr w:type="gramEnd"/>
            <w:r w:rsidRPr="51BE1AFD">
              <w:rPr>
                <w:rFonts w:ascii="Arial" w:eastAsia="Arial" w:hAnsi="Arial" w:cs="Arial"/>
                <w:b/>
                <w:bCs/>
                <w:sz w:val="18"/>
                <w:szCs w:val="18"/>
              </w:rPr>
              <w:t>1</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AC44F8" w14:textId="27F1ACAB" w:rsidR="51BE1AFD" w:rsidRDefault="51BE1AFD" w:rsidP="00AB0895">
            <w:pPr>
              <w:spacing w:line="240" w:lineRule="auto"/>
            </w:pPr>
            <w:r w:rsidRPr="51BE1AFD">
              <w:rPr>
                <w:rFonts w:ascii="Arial" w:eastAsia="Arial" w:hAnsi="Arial" w:cs="Arial"/>
                <w:color w:val="000000" w:themeColor="text1"/>
                <w:sz w:val="18"/>
                <w:szCs w:val="18"/>
              </w:rPr>
              <w:t>The business contact information for its EEO Counselors, EEO Officers, Special Emphasis Program Managers, and EEO Director? [see 29 C.F.R § 1614.102(b)(7)]</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A7924F" w14:textId="514A649A"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D2B4C0" w14:textId="793DAA59" w:rsidR="51BE1AFD" w:rsidRDefault="51BE1AFD" w:rsidP="00AB0895">
            <w:pPr>
              <w:spacing w:line="240" w:lineRule="auto"/>
            </w:pPr>
            <w:r w:rsidRPr="51BE1AFD">
              <w:rPr>
                <w:rFonts w:ascii="Arial" w:eastAsia="Arial" w:hAnsi="Arial" w:cs="Arial"/>
                <w:sz w:val="18"/>
                <w:szCs w:val="18"/>
              </w:rPr>
              <w:t xml:space="preserve">EDI posts printed posters throughout the workplace and makes written materials available to all employees and applicants via our public-facing EDI website:  </w:t>
            </w:r>
            <w:hyperlink r:id="rId56">
              <w:r w:rsidRPr="51BE1AFD">
                <w:rPr>
                  <w:rStyle w:val="Hyperlink"/>
                  <w:rFonts w:ascii="Arial" w:eastAsia="Arial" w:hAnsi="Arial" w:cs="Arial"/>
                  <w:sz w:val="18"/>
                  <w:szCs w:val="18"/>
                </w:rPr>
                <w:t>https://www.edi.nih.gov/resolutions/resources-faqs</w:t>
              </w:r>
            </w:hyperlink>
            <w:r w:rsidRPr="51BE1AFD">
              <w:rPr>
                <w:rFonts w:ascii="Arial" w:eastAsia="Arial" w:hAnsi="Arial" w:cs="Arial"/>
                <w:sz w:val="18"/>
                <w:szCs w:val="18"/>
              </w:rPr>
              <w:t xml:space="preserve">. </w:t>
            </w:r>
          </w:p>
        </w:tc>
      </w:tr>
      <w:tr w:rsidR="51BE1AFD" w14:paraId="23D90F1E"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F5AA36" w14:textId="049C41B8" w:rsidR="51BE1AFD" w:rsidRDefault="51BE1AFD" w:rsidP="00AB0895">
            <w:pPr>
              <w:spacing w:line="240" w:lineRule="auto"/>
              <w:jc w:val="center"/>
            </w:pPr>
            <w:r w:rsidRPr="51BE1AFD">
              <w:rPr>
                <w:rFonts w:ascii="Arial" w:eastAsia="Arial" w:hAnsi="Arial" w:cs="Arial"/>
                <w:b/>
                <w:bCs/>
                <w:sz w:val="18"/>
                <w:szCs w:val="18"/>
              </w:rPr>
              <w:t>A.</w:t>
            </w:r>
            <w:proofErr w:type="gramStart"/>
            <w:r w:rsidRPr="51BE1AFD">
              <w:rPr>
                <w:rFonts w:ascii="Arial" w:eastAsia="Arial" w:hAnsi="Arial" w:cs="Arial"/>
                <w:b/>
                <w:bCs/>
                <w:sz w:val="18"/>
                <w:szCs w:val="18"/>
              </w:rPr>
              <w:t>2.b.</w:t>
            </w:r>
            <w:proofErr w:type="gramEnd"/>
            <w:r w:rsidRPr="51BE1AFD">
              <w:rPr>
                <w:rFonts w:ascii="Arial" w:eastAsia="Arial" w:hAnsi="Arial" w:cs="Arial"/>
                <w:b/>
                <w:bCs/>
                <w:sz w:val="18"/>
                <w:szCs w:val="18"/>
              </w:rPr>
              <w:t>2</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D30D35" w14:textId="3AE51C73" w:rsidR="51BE1AFD" w:rsidRDefault="51BE1AFD" w:rsidP="00AB0895">
            <w:pPr>
              <w:spacing w:line="240" w:lineRule="auto"/>
            </w:pPr>
            <w:r w:rsidRPr="51BE1AFD">
              <w:rPr>
                <w:rFonts w:ascii="Arial" w:eastAsia="Arial" w:hAnsi="Arial" w:cs="Arial"/>
                <w:color w:val="000000" w:themeColor="text1"/>
                <w:sz w:val="18"/>
                <w:szCs w:val="18"/>
              </w:rPr>
              <w:t>Written materials concerning the EEO program, laws, policy statements, and the operation of the EEO complaint process? [see 29 C.F.R § 1614.102(b)(5)]</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563C25" w14:textId="79265120"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0867B7" w14:textId="4354BE0B" w:rsidR="51BE1AFD" w:rsidRDefault="51BE1AFD" w:rsidP="00AB0895">
            <w:pPr>
              <w:spacing w:line="240" w:lineRule="auto"/>
            </w:pPr>
            <w:r w:rsidRPr="51BE1AFD">
              <w:rPr>
                <w:rFonts w:ascii="Arial" w:eastAsia="Arial" w:hAnsi="Arial" w:cs="Arial"/>
                <w:sz w:val="18"/>
                <w:szCs w:val="18"/>
              </w:rPr>
              <w:t xml:space="preserve">EDI posts printed posters throughout the workplace and makes written materials available to all employees and applicants via our public-facing EDI website:  </w:t>
            </w:r>
            <w:hyperlink r:id="rId57">
              <w:r w:rsidRPr="51BE1AFD">
                <w:rPr>
                  <w:rStyle w:val="Hyperlink"/>
                  <w:rFonts w:ascii="Arial" w:eastAsia="Arial" w:hAnsi="Arial" w:cs="Arial"/>
                  <w:sz w:val="18"/>
                  <w:szCs w:val="18"/>
                </w:rPr>
                <w:t>https://www.edi.nih.gov/resolutions/resources-faqs</w:t>
              </w:r>
            </w:hyperlink>
            <w:r w:rsidRPr="51BE1AFD">
              <w:rPr>
                <w:rFonts w:ascii="Arial" w:eastAsia="Arial" w:hAnsi="Arial" w:cs="Arial"/>
                <w:sz w:val="18"/>
                <w:szCs w:val="18"/>
              </w:rPr>
              <w:t xml:space="preserve">. </w:t>
            </w:r>
          </w:p>
        </w:tc>
      </w:tr>
      <w:tr w:rsidR="51BE1AFD" w14:paraId="5030DC2C"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3F904B" w14:textId="686455C0" w:rsidR="51BE1AFD" w:rsidRDefault="51BE1AFD" w:rsidP="00AB0895">
            <w:pPr>
              <w:spacing w:line="240" w:lineRule="auto"/>
              <w:jc w:val="center"/>
            </w:pPr>
            <w:r w:rsidRPr="51BE1AFD">
              <w:rPr>
                <w:rFonts w:ascii="Arial" w:eastAsia="Arial" w:hAnsi="Arial" w:cs="Arial"/>
                <w:b/>
                <w:bCs/>
                <w:sz w:val="18"/>
                <w:szCs w:val="18"/>
              </w:rPr>
              <w:t>A.</w:t>
            </w:r>
            <w:proofErr w:type="gramStart"/>
            <w:r w:rsidRPr="51BE1AFD">
              <w:rPr>
                <w:rFonts w:ascii="Arial" w:eastAsia="Arial" w:hAnsi="Arial" w:cs="Arial"/>
                <w:b/>
                <w:bCs/>
                <w:sz w:val="18"/>
                <w:szCs w:val="18"/>
              </w:rPr>
              <w:t>2.b.</w:t>
            </w:r>
            <w:proofErr w:type="gramEnd"/>
            <w:r w:rsidRPr="51BE1AFD">
              <w:rPr>
                <w:rFonts w:ascii="Arial" w:eastAsia="Arial" w:hAnsi="Arial" w:cs="Arial"/>
                <w:b/>
                <w:bCs/>
                <w:sz w:val="18"/>
                <w:szCs w:val="18"/>
              </w:rPr>
              <w:t>3</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BB6CBE" w14:textId="7B71F646" w:rsidR="51BE1AFD" w:rsidRDefault="51BE1AFD" w:rsidP="00AB0895">
            <w:pPr>
              <w:spacing w:line="240" w:lineRule="auto"/>
            </w:pPr>
            <w:r w:rsidRPr="51BE1AFD">
              <w:rPr>
                <w:rFonts w:ascii="Arial" w:eastAsia="Arial" w:hAnsi="Arial" w:cs="Arial"/>
                <w:color w:val="000000" w:themeColor="text1"/>
                <w:sz w:val="18"/>
                <w:szCs w:val="18"/>
              </w:rPr>
              <w:t>Reasonable accommodation procedures? [see 29 C.F.R. § 1614.203(d)(3)(</w:t>
            </w:r>
            <w:proofErr w:type="spellStart"/>
            <w:r w:rsidRPr="51BE1AFD">
              <w:rPr>
                <w:rFonts w:ascii="Arial" w:eastAsia="Arial" w:hAnsi="Arial" w:cs="Arial"/>
                <w:color w:val="000000" w:themeColor="text1"/>
                <w:sz w:val="18"/>
                <w:szCs w:val="18"/>
              </w:rPr>
              <w:t>i</w:t>
            </w:r>
            <w:proofErr w:type="spellEnd"/>
            <w:proofErr w:type="gramStart"/>
            <w:r w:rsidRPr="51BE1AFD">
              <w:rPr>
                <w:rFonts w:ascii="Arial" w:eastAsia="Arial" w:hAnsi="Arial" w:cs="Arial"/>
                <w:color w:val="000000" w:themeColor="text1"/>
                <w:sz w:val="18"/>
                <w:szCs w:val="18"/>
              </w:rPr>
              <w:t>)]  If</w:t>
            </w:r>
            <w:proofErr w:type="gramEnd"/>
            <w:r w:rsidRPr="51BE1AFD">
              <w:rPr>
                <w:rFonts w:ascii="Arial" w:eastAsia="Arial" w:hAnsi="Arial" w:cs="Arial"/>
                <w:color w:val="000000" w:themeColor="text1"/>
                <w:sz w:val="18"/>
                <w:szCs w:val="18"/>
              </w:rPr>
              <w:t xml:space="preserve"> so, please provide the internet address in the comment’s column.</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DF7CA" w14:textId="2B2A907C" w:rsidR="51BE1AFD" w:rsidRDefault="51BE1AFD" w:rsidP="00AB0895">
            <w:pPr>
              <w:spacing w:line="240" w:lineRule="auto"/>
            </w:pPr>
            <w:r w:rsidRPr="51BE1AFD">
              <w:rPr>
                <w:rFonts w:ascii="Arial" w:eastAsia="Arial" w:hAnsi="Arial" w:cs="Arial"/>
                <w:sz w:val="18"/>
                <w:szCs w:val="18"/>
              </w:rPr>
              <w:t xml:space="preserve"> 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586E68" w14:textId="001362FB" w:rsidR="51BE1AFD" w:rsidRDefault="51BE1AFD" w:rsidP="00AB0895">
            <w:pPr>
              <w:spacing w:line="240" w:lineRule="auto"/>
            </w:pPr>
            <w:r w:rsidRPr="51BE1AFD">
              <w:rPr>
                <w:rFonts w:ascii="Arial" w:eastAsia="Arial" w:hAnsi="Arial" w:cs="Arial"/>
                <w:sz w:val="18"/>
                <w:szCs w:val="18"/>
              </w:rPr>
              <w:t xml:space="preserve">NIH’s RA Policy and Procedures were published in NIH’s Manual Chapters-- MC 2204 Reasonable Accommodation on May 15, 2020. This is available on the NIH website at the following address, </w:t>
            </w:r>
            <w:hyperlink r:id="rId58">
              <w:r w:rsidRPr="51BE1AFD">
                <w:rPr>
                  <w:rStyle w:val="Hyperlink"/>
                  <w:rFonts w:ascii="Arial" w:eastAsia="Arial" w:hAnsi="Arial" w:cs="Arial"/>
                  <w:sz w:val="18"/>
                  <w:szCs w:val="18"/>
                </w:rPr>
                <w:t>https://policymanual.nih.gov/2204</w:t>
              </w:r>
            </w:hyperlink>
            <w:r w:rsidRPr="51BE1AFD">
              <w:rPr>
                <w:rFonts w:ascii="Arial" w:eastAsia="Arial" w:hAnsi="Arial" w:cs="Arial"/>
                <w:sz w:val="18"/>
                <w:szCs w:val="18"/>
              </w:rPr>
              <w:t xml:space="preserve">. </w:t>
            </w:r>
          </w:p>
        </w:tc>
      </w:tr>
      <w:tr w:rsidR="51BE1AFD" w14:paraId="62B6CF22"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B0B407" w14:textId="5D08C7D8" w:rsidR="51BE1AFD" w:rsidRDefault="51BE1AFD" w:rsidP="00AB0895">
            <w:pPr>
              <w:spacing w:line="240" w:lineRule="auto"/>
              <w:jc w:val="center"/>
            </w:pPr>
            <w:r w:rsidRPr="51BE1AFD">
              <w:rPr>
                <w:rFonts w:ascii="Arial" w:eastAsia="Arial" w:hAnsi="Arial" w:cs="Arial"/>
                <w:b/>
                <w:bCs/>
                <w:sz w:val="18"/>
                <w:szCs w:val="18"/>
              </w:rPr>
              <w:t>A.2.c</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70B4F2" w14:textId="5B45C473" w:rsidR="51BE1AFD" w:rsidRDefault="51BE1AFD" w:rsidP="00AB0895">
            <w:pPr>
              <w:spacing w:line="240" w:lineRule="auto"/>
            </w:pPr>
            <w:r w:rsidRPr="51BE1AFD">
              <w:rPr>
                <w:rFonts w:ascii="Arial" w:eastAsia="Arial" w:hAnsi="Arial" w:cs="Arial"/>
                <w:color w:val="000000" w:themeColor="text1"/>
                <w:sz w:val="18"/>
                <w:szCs w:val="18"/>
              </w:rPr>
              <w:t>Does the agency inform its employees about the following topics?</w:t>
            </w:r>
            <w:r w:rsidRPr="51BE1AFD">
              <w:rPr>
                <w:rFonts w:ascii="Arial" w:eastAsia="Arial" w:hAnsi="Arial" w:cs="Arial"/>
                <w:b/>
                <w:bCs/>
                <w:color w:val="000000" w:themeColor="text1"/>
                <w:sz w:val="18"/>
                <w:szCs w:val="18"/>
              </w:rPr>
              <w:t xml:space="preserve">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56E7FC" w14:textId="4823FE6E"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267218" w14:textId="26D87014"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424B33E2"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544DFC" w14:textId="66228989" w:rsidR="51BE1AFD" w:rsidRDefault="51BE1AFD" w:rsidP="00AB0895">
            <w:pPr>
              <w:spacing w:line="240" w:lineRule="auto"/>
              <w:jc w:val="center"/>
            </w:pPr>
            <w:r w:rsidRPr="51BE1AFD">
              <w:rPr>
                <w:rFonts w:ascii="Arial" w:eastAsia="Arial" w:hAnsi="Arial" w:cs="Arial"/>
                <w:b/>
                <w:bCs/>
                <w:sz w:val="18"/>
                <w:szCs w:val="18"/>
              </w:rPr>
              <w:t>A.</w:t>
            </w:r>
            <w:proofErr w:type="gramStart"/>
            <w:r w:rsidRPr="51BE1AFD">
              <w:rPr>
                <w:rFonts w:ascii="Arial" w:eastAsia="Arial" w:hAnsi="Arial" w:cs="Arial"/>
                <w:b/>
                <w:bCs/>
                <w:sz w:val="18"/>
                <w:szCs w:val="18"/>
              </w:rPr>
              <w:t>2.c.</w:t>
            </w:r>
            <w:proofErr w:type="gramEnd"/>
            <w:r w:rsidRPr="51BE1AFD">
              <w:rPr>
                <w:rFonts w:ascii="Arial" w:eastAsia="Arial" w:hAnsi="Arial" w:cs="Arial"/>
                <w:b/>
                <w:bCs/>
                <w:sz w:val="18"/>
                <w:szCs w:val="18"/>
              </w:rPr>
              <w:t>1</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F4ED68" w14:textId="59DEC31C" w:rsidR="51BE1AFD" w:rsidRDefault="51BE1AFD" w:rsidP="00AB0895">
            <w:pPr>
              <w:spacing w:line="240" w:lineRule="auto"/>
            </w:pPr>
            <w:r w:rsidRPr="51BE1AFD">
              <w:rPr>
                <w:rFonts w:ascii="Arial" w:eastAsia="Arial" w:hAnsi="Arial" w:cs="Arial"/>
                <w:sz w:val="18"/>
                <w:szCs w:val="18"/>
              </w:rPr>
              <w:t xml:space="preserve">EEO complaint process? </w:t>
            </w:r>
            <w:r w:rsidRPr="51BE1AFD">
              <w:rPr>
                <w:rFonts w:ascii="Arial" w:eastAsia="Arial" w:hAnsi="Arial" w:cs="Arial"/>
                <w:color w:val="000000" w:themeColor="text1"/>
                <w:sz w:val="18"/>
                <w:szCs w:val="18"/>
              </w:rPr>
              <w:t>[</w:t>
            </w:r>
            <w:r w:rsidRPr="51BE1AFD">
              <w:rPr>
                <w:rFonts w:ascii="Arial" w:eastAsia="Arial" w:hAnsi="Arial" w:cs="Arial"/>
                <w:sz w:val="18"/>
                <w:szCs w:val="18"/>
              </w:rPr>
              <w:t>see 29 CFR §§ 1614.102(a)(12) and 1614.102(b)(5)</w:t>
            </w:r>
            <w:r w:rsidRPr="51BE1AFD">
              <w:rPr>
                <w:rFonts w:ascii="Arial" w:eastAsia="Arial" w:hAnsi="Arial" w:cs="Arial"/>
                <w:color w:val="000000" w:themeColor="text1"/>
                <w:sz w:val="18"/>
                <w:szCs w:val="18"/>
              </w:rPr>
              <w:t>]</w:t>
            </w:r>
            <w:r w:rsidRPr="51BE1AFD">
              <w:rPr>
                <w:rFonts w:ascii="Arial" w:eastAsia="Arial" w:hAnsi="Arial" w:cs="Arial"/>
                <w:sz w:val="18"/>
                <w:szCs w:val="18"/>
              </w:rPr>
              <w:t xml:space="preserve"> If “yes”, please provide how often.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DC237B" w14:textId="45DF3AD6"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7178C6" w14:textId="3D0C0DA0" w:rsidR="51BE1AFD" w:rsidRDefault="51BE1AFD" w:rsidP="00AB0895">
            <w:pPr>
              <w:spacing w:line="240" w:lineRule="auto"/>
            </w:pPr>
            <w:r w:rsidRPr="51BE1AFD">
              <w:rPr>
                <w:rFonts w:ascii="Arial" w:eastAsia="Arial" w:hAnsi="Arial" w:cs="Arial"/>
                <w:sz w:val="18"/>
                <w:szCs w:val="18"/>
              </w:rPr>
              <w:t xml:space="preserve">Annually through the EDI Cares Email, last sent on May 18, 2021 plus ongoing via posters, </w:t>
            </w:r>
            <w:r w:rsidRPr="51BE1AFD">
              <w:rPr>
                <w:rFonts w:ascii="Arial" w:eastAsia="Arial" w:hAnsi="Arial" w:cs="Arial"/>
                <w:sz w:val="18"/>
                <w:szCs w:val="18"/>
              </w:rPr>
              <w:lastRenderedPageBreak/>
              <w:t>websites, and training classes.</w:t>
            </w:r>
          </w:p>
        </w:tc>
      </w:tr>
      <w:tr w:rsidR="51BE1AFD" w14:paraId="438D9DC7"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422608" w14:textId="1040D1DC" w:rsidR="51BE1AFD" w:rsidRDefault="51BE1AFD" w:rsidP="00AB0895">
            <w:pPr>
              <w:spacing w:line="240" w:lineRule="auto"/>
              <w:jc w:val="center"/>
            </w:pPr>
            <w:r w:rsidRPr="51BE1AFD">
              <w:rPr>
                <w:rFonts w:ascii="Arial" w:eastAsia="Arial" w:hAnsi="Arial" w:cs="Arial"/>
                <w:b/>
                <w:bCs/>
                <w:sz w:val="18"/>
                <w:szCs w:val="18"/>
              </w:rPr>
              <w:lastRenderedPageBreak/>
              <w:t>A.</w:t>
            </w:r>
            <w:proofErr w:type="gramStart"/>
            <w:r w:rsidRPr="51BE1AFD">
              <w:rPr>
                <w:rFonts w:ascii="Arial" w:eastAsia="Arial" w:hAnsi="Arial" w:cs="Arial"/>
                <w:b/>
                <w:bCs/>
                <w:sz w:val="18"/>
                <w:szCs w:val="18"/>
              </w:rPr>
              <w:t>2.c.</w:t>
            </w:r>
            <w:proofErr w:type="gramEnd"/>
            <w:r w:rsidRPr="51BE1AFD">
              <w:rPr>
                <w:rFonts w:ascii="Arial" w:eastAsia="Arial" w:hAnsi="Arial" w:cs="Arial"/>
                <w:b/>
                <w:bCs/>
                <w:sz w:val="18"/>
                <w:szCs w:val="18"/>
              </w:rPr>
              <w:t>2</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C4E5F0" w14:textId="0974E5E4" w:rsidR="51BE1AFD" w:rsidRDefault="51BE1AFD" w:rsidP="00AB0895">
            <w:pPr>
              <w:spacing w:line="240" w:lineRule="auto"/>
            </w:pPr>
            <w:r w:rsidRPr="51BE1AFD">
              <w:rPr>
                <w:rFonts w:ascii="Arial" w:eastAsia="Arial" w:hAnsi="Arial" w:cs="Arial"/>
                <w:sz w:val="18"/>
                <w:szCs w:val="18"/>
              </w:rPr>
              <w:t xml:space="preserve">ADR process? [see MD-110, Ch. 3(II)(C)] If “yes”, please provide how often.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6CFD96" w14:textId="73F0749C"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CAC6ED" w14:textId="33360370" w:rsidR="51BE1AFD" w:rsidRDefault="51BE1AFD" w:rsidP="00AB0895">
            <w:pPr>
              <w:spacing w:line="240" w:lineRule="auto"/>
            </w:pPr>
            <w:r w:rsidRPr="51BE1AFD">
              <w:rPr>
                <w:rFonts w:ascii="Arial" w:eastAsia="Arial" w:hAnsi="Arial" w:cs="Arial"/>
                <w:sz w:val="18"/>
                <w:szCs w:val="18"/>
              </w:rPr>
              <w:t>Annually through the EDI Cares Email, last sent on May 18, 2021.</w:t>
            </w:r>
          </w:p>
        </w:tc>
      </w:tr>
      <w:tr w:rsidR="51BE1AFD" w14:paraId="42730087"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57922A" w14:textId="7E043404" w:rsidR="51BE1AFD" w:rsidRDefault="51BE1AFD" w:rsidP="00AB0895">
            <w:pPr>
              <w:spacing w:line="240" w:lineRule="auto"/>
              <w:jc w:val="center"/>
            </w:pPr>
            <w:r w:rsidRPr="51BE1AFD">
              <w:rPr>
                <w:rFonts w:ascii="Arial" w:eastAsia="Arial" w:hAnsi="Arial" w:cs="Arial"/>
                <w:b/>
                <w:bCs/>
                <w:sz w:val="18"/>
                <w:szCs w:val="18"/>
              </w:rPr>
              <w:t>A.</w:t>
            </w:r>
            <w:proofErr w:type="gramStart"/>
            <w:r w:rsidRPr="51BE1AFD">
              <w:rPr>
                <w:rFonts w:ascii="Arial" w:eastAsia="Arial" w:hAnsi="Arial" w:cs="Arial"/>
                <w:b/>
                <w:bCs/>
                <w:sz w:val="18"/>
                <w:szCs w:val="18"/>
              </w:rPr>
              <w:t>2.c.</w:t>
            </w:r>
            <w:proofErr w:type="gramEnd"/>
            <w:r w:rsidRPr="51BE1AFD">
              <w:rPr>
                <w:rFonts w:ascii="Arial" w:eastAsia="Arial" w:hAnsi="Arial" w:cs="Arial"/>
                <w:b/>
                <w:bCs/>
                <w:sz w:val="18"/>
                <w:szCs w:val="18"/>
              </w:rPr>
              <w:t>3</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FE0845" w14:textId="55858444" w:rsidR="51BE1AFD" w:rsidRDefault="51BE1AFD" w:rsidP="00AB0895">
            <w:pPr>
              <w:spacing w:line="240" w:lineRule="auto"/>
            </w:pPr>
            <w:r w:rsidRPr="51BE1AFD">
              <w:rPr>
                <w:rFonts w:ascii="Arial" w:eastAsia="Arial" w:hAnsi="Arial" w:cs="Arial"/>
                <w:sz w:val="18"/>
                <w:szCs w:val="18"/>
              </w:rPr>
              <w:t xml:space="preserve">Reasonable accommodation program? [see 29 CFR § 1614.203(d)(7)(ii)(C)] If “yes”, please provide how often.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D0EBE5" w14:textId="285EA609" w:rsidR="51BE1AFD" w:rsidRDefault="51BE1AFD" w:rsidP="00AB0895">
            <w:pPr>
              <w:spacing w:line="240" w:lineRule="auto"/>
            </w:pPr>
            <w:r w:rsidRPr="51BE1AFD">
              <w:rPr>
                <w:rFonts w:ascii="Arial" w:eastAsia="Arial" w:hAnsi="Arial" w:cs="Arial"/>
                <w:color w:val="000000" w:themeColor="text1"/>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1A0CD8" w14:textId="56FBADED" w:rsidR="51BE1AFD" w:rsidRDefault="51BE1AFD" w:rsidP="00AB0895">
            <w:pPr>
              <w:spacing w:line="240" w:lineRule="auto"/>
            </w:pPr>
            <w:r w:rsidRPr="51BE1AFD">
              <w:rPr>
                <w:rFonts w:ascii="Arial" w:eastAsia="Arial" w:hAnsi="Arial" w:cs="Arial"/>
                <w:sz w:val="18"/>
                <w:szCs w:val="18"/>
              </w:rPr>
              <w:t>Annually through the EDI Cares Email, last sent on May 18, 2021, plus ongoing via posters, websites (e.g., toolkits), training classes.</w:t>
            </w:r>
          </w:p>
        </w:tc>
      </w:tr>
      <w:tr w:rsidR="51BE1AFD" w14:paraId="09930911"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CDD71E" w14:textId="2473F099" w:rsidR="51BE1AFD" w:rsidRDefault="51BE1AFD" w:rsidP="00AB0895">
            <w:pPr>
              <w:spacing w:line="240" w:lineRule="auto"/>
              <w:jc w:val="center"/>
            </w:pPr>
            <w:r w:rsidRPr="51BE1AFD">
              <w:rPr>
                <w:rFonts w:ascii="Arial" w:eastAsia="Arial" w:hAnsi="Arial" w:cs="Arial"/>
                <w:b/>
                <w:bCs/>
                <w:sz w:val="18"/>
                <w:szCs w:val="18"/>
              </w:rPr>
              <w:t>A.</w:t>
            </w:r>
            <w:proofErr w:type="gramStart"/>
            <w:r w:rsidRPr="51BE1AFD">
              <w:rPr>
                <w:rFonts w:ascii="Arial" w:eastAsia="Arial" w:hAnsi="Arial" w:cs="Arial"/>
                <w:b/>
                <w:bCs/>
                <w:sz w:val="18"/>
                <w:szCs w:val="18"/>
              </w:rPr>
              <w:t>2.c.</w:t>
            </w:r>
            <w:proofErr w:type="gramEnd"/>
            <w:r w:rsidRPr="51BE1AFD">
              <w:rPr>
                <w:rFonts w:ascii="Arial" w:eastAsia="Arial" w:hAnsi="Arial" w:cs="Arial"/>
                <w:b/>
                <w:bCs/>
                <w:sz w:val="18"/>
                <w:szCs w:val="18"/>
              </w:rPr>
              <w:t>4</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3DB354" w14:textId="1DB68C13" w:rsidR="51BE1AFD" w:rsidRDefault="51BE1AFD" w:rsidP="00AB0895">
            <w:pPr>
              <w:spacing w:line="240" w:lineRule="auto"/>
            </w:pPr>
            <w:r w:rsidRPr="51BE1AFD">
              <w:rPr>
                <w:rFonts w:ascii="Arial" w:eastAsia="Arial" w:hAnsi="Arial" w:cs="Arial"/>
                <w:sz w:val="18"/>
                <w:szCs w:val="18"/>
              </w:rPr>
              <w:t>Anti-harassment program? [see EEOC Enforcement Guidance on Vicarious Employer Liability for Unlawful Harassment by Supervisors (1999), § V.C.1] If “yes”, please provide how often.</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A28B3D" w14:textId="1C09905B"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9083A2" w14:textId="5904AB36" w:rsidR="51BE1AFD" w:rsidRDefault="51BE1AFD" w:rsidP="00AB0895">
            <w:pPr>
              <w:spacing w:line="240" w:lineRule="auto"/>
            </w:pPr>
            <w:r w:rsidRPr="51BE1AFD">
              <w:rPr>
                <w:rFonts w:ascii="Arial" w:eastAsia="Arial" w:hAnsi="Arial" w:cs="Arial"/>
                <w:sz w:val="18"/>
                <w:szCs w:val="18"/>
              </w:rPr>
              <w:t>Annually. Most recently the training was updated on 10/22/18 plus ongoing via posters, websites, training classes. All employees are mandated to view a training video.</w:t>
            </w:r>
          </w:p>
        </w:tc>
      </w:tr>
      <w:tr w:rsidR="51BE1AFD" w14:paraId="26CFCEDB"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560249" w14:textId="077A26CF" w:rsidR="51BE1AFD" w:rsidRDefault="51BE1AFD" w:rsidP="00AB0895">
            <w:pPr>
              <w:spacing w:line="240" w:lineRule="auto"/>
              <w:jc w:val="center"/>
            </w:pPr>
            <w:r w:rsidRPr="51BE1AFD">
              <w:rPr>
                <w:rFonts w:ascii="Arial" w:eastAsia="Arial" w:hAnsi="Arial" w:cs="Arial"/>
                <w:b/>
                <w:bCs/>
                <w:sz w:val="18"/>
                <w:szCs w:val="18"/>
              </w:rPr>
              <w:t>A.</w:t>
            </w:r>
            <w:proofErr w:type="gramStart"/>
            <w:r w:rsidRPr="51BE1AFD">
              <w:rPr>
                <w:rFonts w:ascii="Arial" w:eastAsia="Arial" w:hAnsi="Arial" w:cs="Arial"/>
                <w:b/>
                <w:bCs/>
                <w:sz w:val="18"/>
                <w:szCs w:val="18"/>
              </w:rPr>
              <w:t>2.c.</w:t>
            </w:r>
            <w:proofErr w:type="gramEnd"/>
            <w:r w:rsidRPr="51BE1AFD">
              <w:rPr>
                <w:rFonts w:ascii="Arial" w:eastAsia="Arial" w:hAnsi="Arial" w:cs="Arial"/>
                <w:b/>
                <w:bCs/>
                <w:sz w:val="18"/>
                <w:szCs w:val="18"/>
              </w:rPr>
              <w:t>5</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3D22A3" w14:textId="6DF40A2E" w:rsidR="51BE1AFD" w:rsidRDefault="51BE1AFD" w:rsidP="00AB0895">
            <w:pPr>
              <w:spacing w:line="240" w:lineRule="auto"/>
            </w:pPr>
            <w:r w:rsidRPr="51BE1AFD">
              <w:rPr>
                <w:rFonts w:ascii="Arial" w:eastAsia="Arial" w:hAnsi="Arial" w:cs="Arial"/>
                <w:color w:val="000000" w:themeColor="text1"/>
                <w:sz w:val="18"/>
                <w:szCs w:val="18"/>
              </w:rPr>
              <w:t>Behaviors that are inappropriate in the workplace and could result in disciplinary action? [5 CFR § 2635.101(b)]</w:t>
            </w:r>
            <w:r w:rsidRPr="51BE1AFD">
              <w:rPr>
                <w:rFonts w:ascii="Arial" w:eastAsia="Arial" w:hAnsi="Arial" w:cs="Arial"/>
                <w:sz w:val="18"/>
                <w:szCs w:val="18"/>
              </w:rPr>
              <w:t xml:space="preserve"> If “yes”, please provide how often.</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1944CE" w14:textId="3ED9D6CA" w:rsidR="51BE1AFD" w:rsidRDefault="51BE1AFD" w:rsidP="00AB0895">
            <w:pPr>
              <w:spacing w:line="240" w:lineRule="auto"/>
            </w:pPr>
            <w:r w:rsidRPr="51BE1AFD">
              <w:rPr>
                <w:rFonts w:ascii="Arial" w:eastAsia="Arial" w:hAnsi="Arial" w:cs="Arial"/>
                <w:color w:val="000000" w:themeColor="text1"/>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315C1D" w14:textId="44CE4636" w:rsidR="51BE1AFD" w:rsidRDefault="51BE1AFD" w:rsidP="00AB0895">
            <w:pPr>
              <w:spacing w:line="240" w:lineRule="auto"/>
            </w:pPr>
            <w:r w:rsidRPr="51BE1AFD">
              <w:rPr>
                <w:rFonts w:ascii="Arial" w:eastAsia="Arial" w:hAnsi="Arial" w:cs="Arial"/>
                <w:sz w:val="18"/>
                <w:szCs w:val="18"/>
              </w:rPr>
              <w:t>Annually through the EDI Cares Email, last sent on May 18, 2021plus ongoing via posters, websites (e.g., toolkits), training classes.</w:t>
            </w:r>
          </w:p>
        </w:tc>
      </w:tr>
      <w:tr w:rsidR="51BE1AFD" w14:paraId="5F3C64E1"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BB9A64" w14:textId="0A42D634" w:rsidR="51BE1AFD" w:rsidRDefault="51BE1AFD" w:rsidP="00AB0895">
            <w:pPr>
              <w:spacing w:line="240" w:lineRule="auto"/>
            </w:pPr>
            <w:r w:rsidRPr="51BE1AFD">
              <w:rPr>
                <w:rFonts w:ascii="Arial" w:eastAsia="Arial" w:hAnsi="Arial" w:cs="Arial"/>
                <w:sz w:val="18"/>
                <w:szCs w:val="18"/>
              </w:rPr>
              <w:t xml:space="preserve"> </w:t>
            </w:r>
          </w:p>
        </w:tc>
      </w:tr>
      <w:tr w:rsidR="51BE1AFD" w14:paraId="57E8995C" w14:textId="77777777" w:rsidTr="00365E2A">
        <w:trPr>
          <w:trHeight w:val="124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E40195" w14:textId="32F43DDF" w:rsidR="51BE1AFD" w:rsidRDefault="51BE1AFD" w:rsidP="00AB0895">
            <w:pPr>
              <w:spacing w:line="240" w:lineRule="auto"/>
            </w:pPr>
          </w:p>
          <w:p w14:paraId="4AE520EE" w14:textId="04C5448B"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382918FC" w14:textId="734C5A9F" w:rsidR="51BE1AFD" w:rsidRDefault="51BE1AFD" w:rsidP="00AB0895">
            <w:pPr>
              <w:spacing w:line="240" w:lineRule="auto"/>
            </w:pPr>
          </w:p>
          <w:p w14:paraId="65B4C40E" w14:textId="769532A9"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1A69E112" w14:textId="3DECFD66" w:rsidR="51BE1AFD" w:rsidRDefault="51BE1AFD" w:rsidP="00AB0895">
            <w:pPr>
              <w:spacing w:line="240" w:lineRule="auto"/>
            </w:pPr>
            <w:r w:rsidRPr="51BE1AFD">
              <w:rPr>
                <w:rFonts w:ascii="Arial" w:eastAsia="Arial" w:hAnsi="Arial" w:cs="Arial"/>
                <w:b/>
                <w:bCs/>
                <w:color w:val="000000" w:themeColor="text1"/>
                <w:sz w:val="18"/>
                <w:szCs w:val="18"/>
              </w:rPr>
              <w:t>A.3 – The agency assesses and ensures EEO principles are part of its culture.</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689C03B9" w14:textId="0823AD03"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1186E7CA" w14:textId="06F64BB9"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43901A1D" w14:textId="3C08ED35"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p w14:paraId="7CA76358" w14:textId="2141A032" w:rsidR="51BE1AFD" w:rsidRDefault="51BE1AFD" w:rsidP="00AB0895">
            <w:pPr>
              <w:spacing w:line="240" w:lineRule="auto"/>
              <w:jc w:val="center"/>
            </w:pPr>
            <w:r w:rsidRPr="51BE1AFD">
              <w:rPr>
                <w:rFonts w:ascii="Arial" w:eastAsia="Arial" w:hAnsi="Arial" w:cs="Arial"/>
                <w:b/>
                <w:bCs/>
                <w:color w:val="000000" w:themeColor="text1"/>
                <w:sz w:val="18"/>
                <w:szCs w:val="18"/>
              </w:rPr>
              <w:t xml:space="preserve"> </w:t>
            </w:r>
          </w:p>
          <w:p w14:paraId="149015EE" w14:textId="4F89D28E" w:rsidR="51BE1AFD" w:rsidRDefault="51BE1AFD" w:rsidP="00AB0895">
            <w:pPr>
              <w:spacing w:line="240" w:lineRule="auto"/>
              <w:jc w:val="center"/>
            </w:pPr>
            <w:r w:rsidRPr="51BE1AFD">
              <w:rPr>
                <w:rFonts w:ascii="Arial" w:eastAsia="Arial" w:hAnsi="Arial" w:cs="Arial"/>
                <w:b/>
                <w:bCs/>
                <w:color w:val="000000" w:themeColor="text1"/>
                <w:sz w:val="18"/>
                <w:szCs w:val="18"/>
              </w:rPr>
              <w:t>New Compliance Indicator</w:t>
            </w:r>
          </w:p>
        </w:tc>
      </w:tr>
      <w:tr w:rsidR="51BE1AFD" w14:paraId="10002132"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EC91DE" w14:textId="251BD87C" w:rsidR="51BE1AFD" w:rsidRDefault="51BE1AFD" w:rsidP="00AB0895">
            <w:pPr>
              <w:spacing w:line="240" w:lineRule="auto"/>
              <w:jc w:val="center"/>
            </w:pPr>
            <w:r w:rsidRPr="51BE1AFD">
              <w:rPr>
                <w:rFonts w:ascii="Arial" w:eastAsia="Arial" w:hAnsi="Arial" w:cs="Arial"/>
                <w:b/>
                <w:bCs/>
                <w:sz w:val="18"/>
                <w:szCs w:val="18"/>
              </w:rPr>
              <w:t>A.3.a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AFA696" w14:textId="726B91FE" w:rsidR="51BE1AFD" w:rsidRDefault="51BE1AFD" w:rsidP="00AB0895">
            <w:pPr>
              <w:spacing w:line="240" w:lineRule="auto"/>
            </w:pPr>
            <w:r w:rsidRPr="51BE1AFD">
              <w:rPr>
                <w:rFonts w:ascii="Arial" w:eastAsia="Arial" w:hAnsi="Arial" w:cs="Arial"/>
                <w:sz w:val="18"/>
                <w:szCs w:val="18"/>
              </w:rPr>
              <w:t>Does the agency provide recognition to employees, supervisors, managers, and units demonstrating superior accomplishment in equal employment opportunity?  [</w:t>
            </w:r>
            <w:r w:rsidRPr="51BE1AFD">
              <w:rPr>
                <w:rFonts w:ascii="Arial" w:eastAsia="Arial" w:hAnsi="Arial" w:cs="Arial"/>
                <w:color w:val="000000" w:themeColor="text1"/>
                <w:sz w:val="18"/>
                <w:szCs w:val="18"/>
              </w:rPr>
              <w:t>see 29 CFR § 1614.102(a) (9</w:t>
            </w:r>
            <w:proofErr w:type="gramStart"/>
            <w:r w:rsidRPr="51BE1AFD">
              <w:rPr>
                <w:rFonts w:ascii="Arial" w:eastAsia="Arial" w:hAnsi="Arial" w:cs="Arial"/>
                <w:color w:val="000000" w:themeColor="text1"/>
                <w:sz w:val="18"/>
                <w:szCs w:val="18"/>
              </w:rPr>
              <w:t>)</w:t>
            </w:r>
            <w:r w:rsidRPr="51BE1AFD">
              <w:rPr>
                <w:rFonts w:ascii="Arial" w:eastAsia="Arial" w:hAnsi="Arial" w:cs="Arial"/>
                <w:sz w:val="18"/>
                <w:szCs w:val="18"/>
              </w:rPr>
              <w:t>]  If</w:t>
            </w:r>
            <w:proofErr w:type="gramEnd"/>
            <w:r w:rsidRPr="51BE1AFD">
              <w:rPr>
                <w:rFonts w:ascii="Arial" w:eastAsia="Arial" w:hAnsi="Arial" w:cs="Arial"/>
                <w:sz w:val="18"/>
                <w:szCs w:val="18"/>
              </w:rPr>
              <w:t xml:space="preserve"> “yes”, provide one or two examples in the comments section.</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EBEAFD" w14:textId="0AD27C2E"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EFE855" w14:textId="414613A2" w:rsidR="51BE1AFD" w:rsidRDefault="51BE1AFD" w:rsidP="00AB0895">
            <w:pPr>
              <w:spacing w:line="240" w:lineRule="auto"/>
            </w:pPr>
            <w:r w:rsidRPr="51BE1AFD">
              <w:rPr>
                <w:rFonts w:ascii="Arial" w:eastAsia="Arial" w:hAnsi="Arial" w:cs="Arial"/>
                <w:color w:val="000000" w:themeColor="text1"/>
                <w:sz w:val="18"/>
                <w:szCs w:val="18"/>
              </w:rPr>
              <w:t>The NIH Harvey J. Bullock Award for Equity, Diversity, and Inclusion; Yvonne Thompson Maddox Award for Equity, Diversity, and Inclusion; and NIH Equity, Diversity, and Inclusion Award of the Year awards are examples of NIH recognition for superior accomplishments in EEO.</w:t>
            </w:r>
          </w:p>
        </w:tc>
      </w:tr>
      <w:tr w:rsidR="51BE1AFD" w14:paraId="1D6C4FB5"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29EBB0" w14:textId="42C54D71" w:rsidR="51BE1AFD" w:rsidRDefault="51BE1AFD" w:rsidP="00AB0895">
            <w:pPr>
              <w:spacing w:line="240" w:lineRule="auto"/>
              <w:jc w:val="center"/>
            </w:pPr>
            <w:r w:rsidRPr="51BE1AFD">
              <w:rPr>
                <w:rFonts w:ascii="Arial" w:eastAsia="Arial" w:hAnsi="Arial" w:cs="Arial"/>
                <w:b/>
                <w:bCs/>
                <w:sz w:val="18"/>
                <w:szCs w:val="18"/>
              </w:rPr>
              <w:t>A.3.b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743031" w14:textId="35D6D39C" w:rsidR="51BE1AFD" w:rsidRDefault="51BE1AFD" w:rsidP="00AB0895">
            <w:pPr>
              <w:spacing w:line="240" w:lineRule="auto"/>
            </w:pPr>
            <w:r w:rsidRPr="51BE1AFD">
              <w:rPr>
                <w:rFonts w:ascii="Arial" w:eastAsia="Arial" w:hAnsi="Arial" w:cs="Arial"/>
                <w:sz w:val="18"/>
                <w:szCs w:val="18"/>
              </w:rPr>
              <w:t>Does the agency utilize the Federal Employee Viewpoint Survey or other climate assessment tools to monitor the perception of EEO principles within the workforce? [see 5 CFR Part 250]</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4898AD" w14:textId="2E73D573"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CC0311" w14:textId="59C46F82"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3838806B"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2160A5" w14:textId="071CFF80"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5DDC0FF1"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7569BD" w14:textId="1C10A88C" w:rsidR="51BE1AFD" w:rsidRDefault="51BE1AFD" w:rsidP="00AB0895">
            <w:pPr>
              <w:spacing w:line="240" w:lineRule="auto"/>
              <w:jc w:val="center"/>
            </w:pPr>
            <w:r w:rsidRPr="51BE1AFD">
              <w:rPr>
                <w:rFonts w:ascii="Arial" w:eastAsia="Arial" w:hAnsi="Arial" w:cs="Arial"/>
                <w:b/>
                <w:bCs/>
                <w:color w:val="000000" w:themeColor="text1"/>
                <w:sz w:val="18"/>
                <w:szCs w:val="18"/>
              </w:rPr>
              <w:lastRenderedPageBreak/>
              <w:t xml:space="preserve">Essential Element B: </w:t>
            </w:r>
            <w:r w:rsidRPr="51BE1AFD">
              <w:rPr>
                <w:rFonts w:ascii="Arial" w:eastAsia="Arial" w:hAnsi="Arial" w:cs="Arial"/>
                <w:b/>
                <w:bCs/>
                <w:smallCaps/>
                <w:color w:val="000000" w:themeColor="text1"/>
                <w:sz w:val="18"/>
                <w:szCs w:val="18"/>
              </w:rPr>
              <w:t>Integration of EEO into the agency’s Strategic Mission</w:t>
            </w:r>
            <w:r>
              <w:br/>
            </w:r>
            <w:r w:rsidRPr="51BE1AFD">
              <w:rPr>
                <w:rFonts w:ascii="Arial" w:eastAsia="Arial" w:hAnsi="Arial" w:cs="Arial"/>
                <w:b/>
                <w:bCs/>
                <w:smallCaps/>
                <w:color w:val="000000" w:themeColor="text1"/>
                <w:sz w:val="18"/>
                <w:szCs w:val="18"/>
              </w:rPr>
              <w:t xml:space="preserve"> This element requires that the agency’s EEO programs are structured to maintain a workplace that is free from discrimination and support the agency’s strategic mission.</w:t>
            </w:r>
          </w:p>
        </w:tc>
      </w:tr>
      <w:tr w:rsidR="51BE1AFD" w14:paraId="1D5FB9F2" w14:textId="77777777" w:rsidTr="00365E2A">
        <w:trPr>
          <w:trHeight w:val="124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1F0CB2" w14:textId="40374F06" w:rsidR="51BE1AFD" w:rsidRDefault="51BE1AFD" w:rsidP="00AB0895">
            <w:pPr>
              <w:spacing w:line="240" w:lineRule="auto"/>
            </w:pPr>
          </w:p>
          <w:p w14:paraId="340E7014" w14:textId="619FB018"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1E2C865B" w14:textId="172AF6D2" w:rsidR="51BE1AFD" w:rsidRDefault="51BE1AFD" w:rsidP="00AB0895">
            <w:pPr>
              <w:spacing w:line="240" w:lineRule="auto"/>
            </w:pPr>
          </w:p>
          <w:p w14:paraId="5C05200F" w14:textId="15BF76F3"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26F6DEC0" w14:textId="046F233B" w:rsidR="51BE1AFD" w:rsidRDefault="51BE1AFD" w:rsidP="00AB0895">
            <w:pPr>
              <w:spacing w:line="240" w:lineRule="auto"/>
            </w:pPr>
            <w:r w:rsidRPr="51BE1AFD">
              <w:rPr>
                <w:rFonts w:ascii="Arial" w:eastAsia="Arial" w:hAnsi="Arial" w:cs="Arial"/>
                <w:b/>
                <w:bCs/>
                <w:color w:val="000000" w:themeColor="text1"/>
                <w:sz w:val="18"/>
                <w:szCs w:val="18"/>
              </w:rPr>
              <w:t>B.1 - The reporting structure for the EEO program provides the principal EEO official with appropriate authority and resources to effectively carry out a successful EEO program.</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6C16F6CF" w14:textId="415BDB1F"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418D5AF9" w14:textId="7B816F78"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643DCC84" w14:textId="5B9C95F3"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tc>
      </w:tr>
      <w:tr w:rsidR="51BE1AFD" w14:paraId="211E26C3"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80DDC5" w14:textId="758B436F" w:rsidR="51BE1AFD" w:rsidRDefault="51BE1AFD" w:rsidP="00AB0895">
            <w:pPr>
              <w:spacing w:line="240" w:lineRule="auto"/>
              <w:jc w:val="center"/>
            </w:pPr>
            <w:r w:rsidRPr="51BE1AFD">
              <w:rPr>
                <w:rFonts w:ascii="Arial" w:eastAsia="Arial" w:hAnsi="Arial" w:cs="Arial"/>
                <w:b/>
                <w:bCs/>
                <w:sz w:val="18"/>
                <w:szCs w:val="18"/>
              </w:rPr>
              <w:t>B.1.a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5E79B4" w14:textId="245CE474" w:rsidR="51BE1AFD" w:rsidRDefault="51BE1AFD" w:rsidP="00AB0895">
            <w:pPr>
              <w:spacing w:line="240" w:lineRule="auto"/>
            </w:pPr>
            <w:proofErr w:type="gramStart"/>
            <w:r w:rsidRPr="51BE1AFD">
              <w:rPr>
                <w:rFonts w:ascii="Arial" w:eastAsia="Arial" w:hAnsi="Arial" w:cs="Arial"/>
                <w:color w:val="000000" w:themeColor="text1"/>
                <w:sz w:val="18"/>
                <w:szCs w:val="18"/>
              </w:rPr>
              <w:t>Is</w:t>
            </w:r>
            <w:proofErr w:type="gramEnd"/>
            <w:r w:rsidRPr="51BE1AFD">
              <w:rPr>
                <w:rFonts w:ascii="Arial" w:eastAsia="Arial" w:hAnsi="Arial" w:cs="Arial"/>
                <w:color w:val="000000" w:themeColor="text1"/>
                <w:sz w:val="18"/>
                <w:szCs w:val="18"/>
              </w:rPr>
              <w:t xml:space="preserve"> the agency head the immediate supervisor of the person (“EEO Director”) who has day-to-day control over the EEO office? [see 29 CFR §1614.102(b)(4)]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9ED9D4" w14:textId="542716E8"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793D88" w14:textId="5E51F4E1"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0149777B"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8A9695" w14:textId="7E038782" w:rsidR="51BE1AFD" w:rsidRDefault="51BE1AFD" w:rsidP="00AB0895">
            <w:pPr>
              <w:spacing w:line="240" w:lineRule="auto"/>
              <w:jc w:val="center"/>
            </w:pPr>
            <w:r w:rsidRPr="51BE1AFD">
              <w:rPr>
                <w:rFonts w:ascii="Arial" w:eastAsia="Arial" w:hAnsi="Arial" w:cs="Arial"/>
                <w:b/>
                <w:bCs/>
                <w:sz w:val="18"/>
                <w:szCs w:val="18"/>
              </w:rPr>
              <w:t>B.</w:t>
            </w:r>
            <w:proofErr w:type="gramStart"/>
            <w:r w:rsidRPr="51BE1AFD">
              <w:rPr>
                <w:rFonts w:ascii="Arial" w:eastAsia="Arial" w:hAnsi="Arial" w:cs="Arial"/>
                <w:b/>
                <w:bCs/>
                <w:sz w:val="18"/>
                <w:szCs w:val="18"/>
              </w:rPr>
              <w:t>1.a.</w:t>
            </w:r>
            <w:proofErr w:type="gramEnd"/>
            <w:r w:rsidRPr="51BE1AFD">
              <w:rPr>
                <w:rFonts w:ascii="Arial" w:eastAsia="Arial" w:hAnsi="Arial" w:cs="Arial"/>
                <w:b/>
                <w:bCs/>
                <w:sz w:val="18"/>
                <w:szCs w:val="18"/>
              </w:rPr>
              <w:t>1</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356DDD" w14:textId="0BDD5946" w:rsidR="51BE1AFD" w:rsidRDefault="51BE1AFD" w:rsidP="00AB0895">
            <w:pPr>
              <w:spacing w:line="240" w:lineRule="auto"/>
            </w:pPr>
            <w:r w:rsidRPr="51BE1AFD">
              <w:rPr>
                <w:rFonts w:ascii="Arial" w:eastAsia="Arial" w:hAnsi="Arial" w:cs="Arial"/>
                <w:color w:val="000000" w:themeColor="text1"/>
                <w:sz w:val="18"/>
                <w:szCs w:val="18"/>
              </w:rPr>
              <w:t>If the EEO Director does not report to the agency head, does</w:t>
            </w:r>
            <w:r w:rsidRPr="51BE1AFD">
              <w:rPr>
                <w:rFonts w:ascii="Arial" w:eastAsia="Arial" w:hAnsi="Arial" w:cs="Arial"/>
                <w:sz w:val="18"/>
                <w:szCs w:val="18"/>
              </w:rPr>
              <w:t xml:space="preserve"> the EEO Director report to the same agency head designee as the mission-related programmatic offices?</w:t>
            </w:r>
            <w:r w:rsidRPr="51BE1AFD">
              <w:rPr>
                <w:rFonts w:ascii="Cambria" w:eastAsia="Cambria" w:hAnsi="Cambria" w:cs="Cambria"/>
                <w:sz w:val="18"/>
                <w:szCs w:val="18"/>
              </w:rPr>
              <w:t xml:space="preserve"> </w:t>
            </w:r>
            <w:r w:rsidRPr="51BE1AFD">
              <w:rPr>
                <w:rFonts w:ascii="Arial" w:eastAsia="Arial" w:hAnsi="Arial" w:cs="Arial"/>
                <w:sz w:val="18"/>
                <w:szCs w:val="18"/>
              </w:rPr>
              <w:t>If “yes,” please provide the title of the agency head designee in the comments.</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EAD3DA" w14:textId="5B85DE9D" w:rsidR="51BE1AFD" w:rsidRDefault="51BE1AFD" w:rsidP="00AB0895">
            <w:pPr>
              <w:spacing w:line="240" w:lineRule="auto"/>
            </w:pPr>
            <w:r w:rsidRPr="51BE1AFD">
              <w:rPr>
                <w:rFonts w:ascii="Arial" w:eastAsia="Arial" w:hAnsi="Arial" w:cs="Arial"/>
                <w:sz w:val="18"/>
                <w:szCs w:val="18"/>
              </w:rPr>
              <w:t xml:space="preserve"> 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883C12" w14:textId="2A15EDB3"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3714AD2F"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FC8DC7" w14:textId="1036F9FA" w:rsidR="51BE1AFD" w:rsidRDefault="51BE1AFD" w:rsidP="00AB0895">
            <w:pPr>
              <w:spacing w:line="240" w:lineRule="auto"/>
              <w:jc w:val="center"/>
            </w:pPr>
            <w:r w:rsidRPr="51BE1AFD">
              <w:rPr>
                <w:rFonts w:ascii="Arial" w:eastAsia="Arial" w:hAnsi="Arial" w:cs="Arial"/>
                <w:b/>
                <w:bCs/>
                <w:sz w:val="18"/>
                <w:szCs w:val="18"/>
              </w:rPr>
              <w:t>B.</w:t>
            </w:r>
            <w:proofErr w:type="gramStart"/>
            <w:r w:rsidRPr="51BE1AFD">
              <w:rPr>
                <w:rFonts w:ascii="Arial" w:eastAsia="Arial" w:hAnsi="Arial" w:cs="Arial"/>
                <w:b/>
                <w:bCs/>
                <w:sz w:val="18"/>
                <w:szCs w:val="18"/>
              </w:rPr>
              <w:t>1.a.</w:t>
            </w:r>
            <w:proofErr w:type="gramEnd"/>
            <w:r w:rsidRPr="51BE1AFD">
              <w:rPr>
                <w:rFonts w:ascii="Arial" w:eastAsia="Arial" w:hAnsi="Arial" w:cs="Arial"/>
                <w:b/>
                <w:bCs/>
                <w:sz w:val="18"/>
                <w:szCs w:val="18"/>
              </w:rPr>
              <w:t>2</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0B7FAE" w14:textId="040C8F9D" w:rsidR="51BE1AFD" w:rsidRDefault="51BE1AFD" w:rsidP="00AB0895">
            <w:pPr>
              <w:spacing w:line="240" w:lineRule="auto"/>
            </w:pPr>
            <w:r w:rsidRPr="51BE1AFD">
              <w:rPr>
                <w:rFonts w:ascii="Arial" w:eastAsia="Arial" w:hAnsi="Arial" w:cs="Arial"/>
                <w:color w:val="000000" w:themeColor="text1"/>
                <w:sz w:val="18"/>
                <w:szCs w:val="18"/>
              </w:rPr>
              <w:t>Does the agency’s organizational chart clearly define the reporting structure for the EEO office? [see 29 CFR §1614.102(b)(4)]</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4C3FB7" w14:textId="777B049E"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6709A2" w14:textId="08529788" w:rsidR="51BE1AFD" w:rsidRDefault="00073A9E" w:rsidP="00AB0895">
            <w:pPr>
              <w:spacing w:line="240" w:lineRule="auto"/>
            </w:pPr>
            <w:hyperlink r:id="rId59">
              <w:r w:rsidR="51BE1AFD" w:rsidRPr="51BE1AFD">
                <w:rPr>
                  <w:rStyle w:val="Hyperlink"/>
                  <w:rFonts w:ascii="Arial" w:eastAsia="Arial" w:hAnsi="Arial" w:cs="Arial"/>
                  <w:sz w:val="18"/>
                  <w:szCs w:val="18"/>
                </w:rPr>
                <w:t>https://oma.od.nih.gov/IC_Organization_Chart/OD%20Organizational%20Chart.pdf</w:t>
              </w:r>
            </w:hyperlink>
            <w:r w:rsidR="51BE1AFD" w:rsidRPr="51BE1AFD">
              <w:rPr>
                <w:rFonts w:ascii="Arial" w:eastAsia="Arial" w:hAnsi="Arial" w:cs="Arial"/>
                <w:sz w:val="18"/>
                <w:szCs w:val="18"/>
              </w:rPr>
              <w:t xml:space="preserve"> </w:t>
            </w:r>
          </w:p>
        </w:tc>
      </w:tr>
      <w:tr w:rsidR="51BE1AFD" w14:paraId="475AF3E2"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93DD31" w14:textId="4B79961E" w:rsidR="51BE1AFD" w:rsidRDefault="51BE1AFD" w:rsidP="00AB0895">
            <w:pPr>
              <w:spacing w:line="240" w:lineRule="auto"/>
              <w:jc w:val="center"/>
            </w:pPr>
            <w:r w:rsidRPr="51BE1AFD">
              <w:rPr>
                <w:rFonts w:ascii="Arial" w:eastAsia="Arial" w:hAnsi="Arial" w:cs="Arial"/>
                <w:b/>
                <w:bCs/>
                <w:sz w:val="18"/>
                <w:szCs w:val="18"/>
              </w:rPr>
              <w:t>B.1.b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FFF255" w14:textId="08C38637" w:rsidR="51BE1AFD" w:rsidRDefault="51BE1AFD" w:rsidP="00AB0895">
            <w:pPr>
              <w:spacing w:line="240" w:lineRule="auto"/>
            </w:pPr>
            <w:r w:rsidRPr="51BE1AFD">
              <w:rPr>
                <w:rFonts w:ascii="Arial" w:eastAsia="Arial" w:hAnsi="Arial" w:cs="Arial"/>
                <w:color w:val="000000" w:themeColor="text1"/>
                <w:sz w:val="18"/>
                <w:szCs w:val="18"/>
              </w:rPr>
              <w:t xml:space="preserve">Does the EEO Director have a regular and effective means of advising the agency head and other senior management officials of the effectiveness, </w:t>
            </w:r>
            <w:proofErr w:type="gramStart"/>
            <w:r w:rsidRPr="51BE1AFD">
              <w:rPr>
                <w:rFonts w:ascii="Arial" w:eastAsia="Arial" w:hAnsi="Arial" w:cs="Arial"/>
                <w:color w:val="000000" w:themeColor="text1"/>
                <w:sz w:val="18"/>
                <w:szCs w:val="18"/>
              </w:rPr>
              <w:t>efficiency</w:t>
            </w:r>
            <w:proofErr w:type="gramEnd"/>
            <w:r w:rsidRPr="51BE1AFD">
              <w:rPr>
                <w:rFonts w:ascii="Arial" w:eastAsia="Arial" w:hAnsi="Arial" w:cs="Arial"/>
                <w:color w:val="000000" w:themeColor="text1"/>
                <w:sz w:val="18"/>
                <w:szCs w:val="18"/>
              </w:rPr>
              <w:t xml:space="preserve"> and legal compliance of the agency’s EEO program?</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 xml:space="preserve">[see 29 CFR §1614.102(c)(1); MD-715 Instructions, Sec. I]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D0B100" w14:textId="710D04CF"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FD0EF4" w14:textId="6C1E47B6"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6A261834"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A9EAF3" w14:textId="0F31C11D" w:rsidR="51BE1AFD" w:rsidRDefault="51BE1AFD" w:rsidP="00AB0895">
            <w:pPr>
              <w:spacing w:line="240" w:lineRule="auto"/>
              <w:jc w:val="center"/>
            </w:pPr>
            <w:r w:rsidRPr="51BE1AFD">
              <w:rPr>
                <w:rFonts w:ascii="Arial" w:eastAsia="Arial" w:hAnsi="Arial" w:cs="Arial"/>
                <w:b/>
                <w:bCs/>
                <w:sz w:val="18"/>
                <w:szCs w:val="18"/>
              </w:rPr>
              <w:t>B.1.c</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17B9DC" w14:textId="414901CA" w:rsidR="51BE1AFD" w:rsidRDefault="51BE1AFD" w:rsidP="00AB0895">
            <w:pPr>
              <w:spacing w:line="240" w:lineRule="auto"/>
            </w:pPr>
            <w:r w:rsidRPr="51BE1AFD">
              <w:rPr>
                <w:rFonts w:ascii="Arial" w:eastAsia="Arial" w:hAnsi="Arial" w:cs="Arial"/>
                <w:color w:val="000000" w:themeColor="text1"/>
                <w:sz w:val="18"/>
                <w:szCs w:val="18"/>
              </w:rPr>
              <w:t xml:space="preserve">During this reporting period, did the EEO Director present to the head of the agency, and other senior management officials, the "State of the agency" briefing covering the six essential elements of the model EEO program and the status of the barrier analysis process?  [see MD-715 Instructions, Sec. I)] If “yes”, please provide the date of the briefing in the comment’s column.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914198" w14:textId="4E85B9D4"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B009D6" w14:textId="609410ED" w:rsidR="51BE1AFD" w:rsidRDefault="51BE1AFD" w:rsidP="00AB0895">
            <w:pPr>
              <w:spacing w:line="240" w:lineRule="auto"/>
            </w:pPr>
            <w:r w:rsidRPr="51BE1AFD">
              <w:rPr>
                <w:rFonts w:ascii="Arial" w:eastAsia="Arial" w:hAnsi="Arial" w:cs="Arial"/>
                <w:sz w:val="18"/>
                <w:szCs w:val="18"/>
              </w:rPr>
              <w:t>08/05/2020</w:t>
            </w:r>
          </w:p>
        </w:tc>
      </w:tr>
      <w:tr w:rsidR="51BE1AFD" w14:paraId="7F916EA5"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F23ADC" w14:textId="160DF629" w:rsidR="51BE1AFD" w:rsidRDefault="51BE1AFD" w:rsidP="00AB0895">
            <w:pPr>
              <w:spacing w:line="240" w:lineRule="auto"/>
              <w:jc w:val="center"/>
            </w:pPr>
            <w:r w:rsidRPr="51BE1AFD">
              <w:rPr>
                <w:rFonts w:ascii="Arial" w:eastAsia="Arial" w:hAnsi="Arial" w:cs="Arial"/>
                <w:b/>
                <w:bCs/>
                <w:sz w:val="18"/>
                <w:szCs w:val="18"/>
              </w:rPr>
              <w:t>B.1.d</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EDF467" w14:textId="39318EA8" w:rsidR="51BE1AFD" w:rsidRDefault="51BE1AFD" w:rsidP="00AB0895">
            <w:pPr>
              <w:spacing w:line="240" w:lineRule="auto"/>
            </w:pPr>
            <w:r w:rsidRPr="51BE1AFD">
              <w:rPr>
                <w:rFonts w:ascii="Arial" w:eastAsia="Arial" w:hAnsi="Arial" w:cs="Arial"/>
                <w:color w:val="000000" w:themeColor="text1"/>
                <w:sz w:val="18"/>
                <w:szCs w:val="18"/>
              </w:rPr>
              <w:t>Does the EEO Director regularly participate in senior-level staff meetings concerning personnel, budget, technology, and other workforce issues? [see MD-715, II(B)]</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EC8C10" w14:textId="4790E4A3"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9AA97A" w14:textId="33936F47"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73D069CC"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313831" w14:textId="7DA3D3A5" w:rsidR="51BE1AFD" w:rsidRDefault="51BE1AFD" w:rsidP="00AB0895">
            <w:pPr>
              <w:spacing w:line="240" w:lineRule="auto"/>
              <w:jc w:val="center"/>
            </w:pPr>
            <w:r w:rsidRPr="51BE1AFD">
              <w:rPr>
                <w:rFonts w:ascii="Arial" w:eastAsia="Arial" w:hAnsi="Arial" w:cs="Arial"/>
                <w:b/>
                <w:bCs/>
                <w:color w:val="000000" w:themeColor="text1"/>
                <w:sz w:val="18"/>
                <w:szCs w:val="18"/>
              </w:rPr>
              <w:t xml:space="preserve"> </w:t>
            </w:r>
          </w:p>
        </w:tc>
      </w:tr>
      <w:tr w:rsidR="51BE1AFD" w14:paraId="313C3F7B" w14:textId="77777777" w:rsidTr="00365E2A">
        <w:trPr>
          <w:trHeight w:val="124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B63CA6" w14:textId="362F2F8B" w:rsidR="51BE1AFD" w:rsidRDefault="51BE1AFD" w:rsidP="00AB0895">
            <w:pPr>
              <w:spacing w:line="240" w:lineRule="auto"/>
            </w:pPr>
          </w:p>
          <w:p w14:paraId="328B29A4" w14:textId="5D192B8E" w:rsidR="51BE1AFD" w:rsidRDefault="51BE1AFD" w:rsidP="00AB0895">
            <w:pPr>
              <w:spacing w:line="240" w:lineRule="auto"/>
            </w:pPr>
            <w:r w:rsidRPr="51BE1AFD">
              <w:rPr>
                <w:rFonts w:ascii="Arial" w:eastAsia="Arial" w:hAnsi="Arial" w:cs="Arial"/>
                <w:b/>
                <w:bCs/>
                <w:color w:val="000000" w:themeColor="text1"/>
                <w:sz w:val="18"/>
                <w:szCs w:val="18"/>
              </w:rPr>
              <w:t>Compliance                                              Indicator</w:t>
            </w:r>
          </w:p>
          <w:p w14:paraId="6F0E958D" w14:textId="4A2100F0" w:rsidR="51BE1AFD" w:rsidRDefault="51BE1AFD" w:rsidP="00AB0895">
            <w:pPr>
              <w:spacing w:line="240" w:lineRule="auto"/>
            </w:pPr>
          </w:p>
          <w:p w14:paraId="4C4CFB0D" w14:textId="55712EF4"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3C4A64DA" w14:textId="44394638" w:rsidR="51BE1AFD" w:rsidRDefault="51BE1AFD" w:rsidP="00AB0895">
            <w:pPr>
              <w:spacing w:line="240" w:lineRule="auto"/>
            </w:pPr>
            <w:r w:rsidRPr="51BE1AFD">
              <w:rPr>
                <w:rFonts w:ascii="Arial" w:eastAsia="Arial" w:hAnsi="Arial" w:cs="Arial"/>
                <w:b/>
                <w:bCs/>
                <w:color w:val="000000" w:themeColor="text1"/>
                <w:sz w:val="18"/>
                <w:szCs w:val="18"/>
              </w:rPr>
              <w:t>B.2 – The EEO Director controls all aspects of the EEO program.</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71B89E1B" w14:textId="27608331"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3CD990EC" w14:textId="4CBB5EAD"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20726CCC" w14:textId="4FD83C1C"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p w14:paraId="752FE934" w14:textId="1C23159B" w:rsidR="51BE1AFD" w:rsidRDefault="51BE1AFD" w:rsidP="00AB0895">
            <w:pPr>
              <w:spacing w:line="240" w:lineRule="auto"/>
              <w:jc w:val="center"/>
            </w:pPr>
            <w:r w:rsidRPr="51BE1AFD">
              <w:rPr>
                <w:rFonts w:ascii="Arial" w:eastAsia="Arial" w:hAnsi="Arial" w:cs="Arial"/>
                <w:b/>
                <w:bCs/>
                <w:color w:val="000000" w:themeColor="text1"/>
                <w:sz w:val="18"/>
                <w:szCs w:val="18"/>
              </w:rPr>
              <w:t>New Compliance Indicator</w:t>
            </w:r>
          </w:p>
        </w:tc>
      </w:tr>
      <w:tr w:rsidR="51BE1AFD" w14:paraId="00766886"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CF8065" w14:textId="47831D1E" w:rsidR="51BE1AFD" w:rsidRDefault="51BE1AFD" w:rsidP="00AB0895">
            <w:pPr>
              <w:spacing w:line="240" w:lineRule="auto"/>
              <w:jc w:val="center"/>
            </w:pPr>
            <w:r w:rsidRPr="51BE1AFD">
              <w:rPr>
                <w:rFonts w:ascii="Arial" w:eastAsia="Arial" w:hAnsi="Arial" w:cs="Arial"/>
                <w:b/>
                <w:bCs/>
                <w:sz w:val="18"/>
                <w:szCs w:val="18"/>
              </w:rPr>
              <w:t>B.2.a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9C5ED4" w14:textId="742AC7DF" w:rsidR="51BE1AFD" w:rsidRDefault="51BE1AFD" w:rsidP="00AB0895">
            <w:pPr>
              <w:spacing w:line="240" w:lineRule="auto"/>
            </w:pPr>
            <w:r w:rsidRPr="51BE1AFD">
              <w:rPr>
                <w:rFonts w:ascii="Arial" w:eastAsia="Arial" w:hAnsi="Arial" w:cs="Arial"/>
                <w:color w:val="000000" w:themeColor="text1"/>
                <w:sz w:val="18"/>
                <w:szCs w:val="18"/>
              </w:rPr>
              <w:t xml:space="preserve">Is the EEO Director responsible for the implementation of a continuing affirmative employment program to promote EEO and to identify </w:t>
            </w:r>
            <w:r w:rsidRPr="51BE1AFD">
              <w:rPr>
                <w:rFonts w:ascii="Arial" w:eastAsia="Arial" w:hAnsi="Arial" w:cs="Arial"/>
                <w:color w:val="000000" w:themeColor="text1"/>
                <w:sz w:val="18"/>
                <w:szCs w:val="18"/>
              </w:rPr>
              <w:lastRenderedPageBreak/>
              <w:t>and eliminate discriminatory policies, procedures, and practices? [see MD-110, Ch. 1(III)(A); 29 CFR §1614.102(c)]</w:t>
            </w:r>
            <w:r w:rsidRPr="51BE1AFD">
              <w:rPr>
                <w:rFonts w:ascii="Arial" w:eastAsia="Arial" w:hAnsi="Arial" w:cs="Arial"/>
                <w:b/>
                <w:bCs/>
                <w:color w:val="000000" w:themeColor="text1"/>
                <w:sz w:val="18"/>
                <w:szCs w:val="18"/>
              </w:rPr>
              <w:t xml:space="preserve">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1E439A" w14:textId="2303327E" w:rsidR="51BE1AFD" w:rsidRDefault="51BE1AFD" w:rsidP="00AB0895">
            <w:pPr>
              <w:spacing w:line="240" w:lineRule="auto"/>
            </w:pPr>
            <w:r w:rsidRPr="51BE1AFD">
              <w:rPr>
                <w:rFonts w:ascii="Arial" w:eastAsia="Arial" w:hAnsi="Arial" w:cs="Arial"/>
                <w:color w:val="000000" w:themeColor="text1"/>
                <w:sz w:val="18"/>
                <w:szCs w:val="18"/>
              </w:rPr>
              <w:lastRenderedPageBreak/>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698BE3" w14:textId="3AF39A84" w:rsidR="51BE1AFD" w:rsidRDefault="51BE1AFD" w:rsidP="00AB0895">
            <w:pPr>
              <w:spacing w:line="240" w:lineRule="auto"/>
              <w:jc w:val="center"/>
            </w:pPr>
            <w:r w:rsidRPr="51BE1AFD">
              <w:rPr>
                <w:rFonts w:ascii="Arial" w:eastAsia="Arial" w:hAnsi="Arial" w:cs="Arial"/>
                <w:color w:val="000000" w:themeColor="text1"/>
                <w:sz w:val="18"/>
                <w:szCs w:val="18"/>
              </w:rPr>
              <w:t xml:space="preserve"> </w:t>
            </w:r>
          </w:p>
        </w:tc>
      </w:tr>
      <w:tr w:rsidR="51BE1AFD" w14:paraId="799A3591"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5A42D8" w14:textId="3ECDFB03" w:rsidR="51BE1AFD" w:rsidRDefault="51BE1AFD" w:rsidP="00AB0895">
            <w:pPr>
              <w:spacing w:line="240" w:lineRule="auto"/>
              <w:jc w:val="center"/>
            </w:pPr>
            <w:r w:rsidRPr="51BE1AFD">
              <w:rPr>
                <w:rFonts w:ascii="Arial" w:eastAsia="Arial" w:hAnsi="Arial" w:cs="Arial"/>
                <w:b/>
                <w:bCs/>
                <w:sz w:val="18"/>
                <w:szCs w:val="18"/>
              </w:rPr>
              <w:t>B.2.b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C0B623" w14:textId="17C11225" w:rsidR="51BE1AFD" w:rsidRDefault="51BE1AFD" w:rsidP="00AB0895">
            <w:pPr>
              <w:spacing w:line="240" w:lineRule="auto"/>
            </w:pPr>
            <w:r w:rsidRPr="51BE1AFD">
              <w:rPr>
                <w:rFonts w:ascii="Arial" w:eastAsia="Arial" w:hAnsi="Arial" w:cs="Arial"/>
                <w:color w:val="000000" w:themeColor="text1"/>
                <w:sz w:val="18"/>
                <w:szCs w:val="18"/>
              </w:rPr>
              <w:t>Is the EEO Director responsible for overseeing the completion of EEO counseling [see 29 CFR §1614.102(c)(4)]</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37C86B" w14:textId="4BE871F7" w:rsidR="51BE1AFD" w:rsidRDefault="51BE1AFD" w:rsidP="00AB0895">
            <w:pPr>
              <w:spacing w:line="240" w:lineRule="auto"/>
            </w:pPr>
            <w:r w:rsidRPr="51BE1AFD">
              <w:rPr>
                <w:rFonts w:ascii="Arial" w:eastAsia="Arial" w:hAnsi="Arial" w:cs="Arial"/>
                <w:color w:val="000000" w:themeColor="text1"/>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4A1683" w14:textId="7B9FD536" w:rsidR="51BE1AFD" w:rsidRDefault="51BE1AFD" w:rsidP="00AB0895">
            <w:pPr>
              <w:spacing w:line="240" w:lineRule="auto"/>
              <w:jc w:val="center"/>
            </w:pPr>
            <w:r w:rsidRPr="51BE1AFD">
              <w:rPr>
                <w:rFonts w:ascii="Arial" w:eastAsia="Arial" w:hAnsi="Arial" w:cs="Arial"/>
                <w:color w:val="000000" w:themeColor="text1"/>
                <w:sz w:val="18"/>
                <w:szCs w:val="18"/>
              </w:rPr>
              <w:t xml:space="preserve"> </w:t>
            </w:r>
          </w:p>
        </w:tc>
      </w:tr>
      <w:tr w:rsidR="51BE1AFD" w14:paraId="07D03DFD"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DA207B" w14:textId="2E979B2E" w:rsidR="51BE1AFD" w:rsidRDefault="51BE1AFD" w:rsidP="00AB0895">
            <w:pPr>
              <w:spacing w:line="240" w:lineRule="auto"/>
              <w:jc w:val="center"/>
            </w:pPr>
            <w:r w:rsidRPr="51BE1AFD">
              <w:rPr>
                <w:rFonts w:ascii="Arial" w:eastAsia="Arial" w:hAnsi="Arial" w:cs="Arial"/>
                <w:b/>
                <w:bCs/>
                <w:sz w:val="18"/>
                <w:szCs w:val="18"/>
              </w:rPr>
              <w:t>B.2.c</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AC1231" w14:textId="2BE857E1" w:rsidR="51BE1AFD" w:rsidRDefault="51BE1AFD" w:rsidP="00AB0895">
            <w:pPr>
              <w:spacing w:line="240" w:lineRule="auto"/>
            </w:pPr>
            <w:r w:rsidRPr="51BE1AFD">
              <w:rPr>
                <w:rFonts w:ascii="Arial" w:eastAsia="Arial" w:hAnsi="Arial" w:cs="Arial"/>
                <w:color w:val="000000" w:themeColor="text1"/>
                <w:sz w:val="18"/>
                <w:szCs w:val="18"/>
              </w:rPr>
              <w:t>Is the EEO Director responsible for overseeing the fair and thorough investigation of EEO complaints? [see 29 CFR §1614.102(c)(5)] [This question may not be applicable for certain subordinate level components.]</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D39E08" w14:textId="6DB1F60A" w:rsidR="51BE1AFD" w:rsidRDefault="51BE1AFD" w:rsidP="00AB0895">
            <w:pPr>
              <w:spacing w:line="240" w:lineRule="auto"/>
            </w:pPr>
            <w:r w:rsidRPr="51BE1AFD">
              <w:rPr>
                <w:rFonts w:ascii="Arial" w:eastAsia="Arial" w:hAnsi="Arial" w:cs="Arial"/>
                <w:color w:val="000000" w:themeColor="text1"/>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82058B" w14:textId="0D60703D" w:rsidR="51BE1AFD" w:rsidRDefault="51BE1AFD" w:rsidP="00AB0895">
            <w:pPr>
              <w:spacing w:line="240" w:lineRule="auto"/>
              <w:jc w:val="center"/>
            </w:pPr>
            <w:r w:rsidRPr="51BE1AFD">
              <w:rPr>
                <w:rFonts w:ascii="Arial" w:eastAsia="Arial" w:hAnsi="Arial" w:cs="Arial"/>
                <w:color w:val="000000" w:themeColor="text1"/>
                <w:sz w:val="18"/>
                <w:szCs w:val="18"/>
              </w:rPr>
              <w:t xml:space="preserve"> </w:t>
            </w:r>
          </w:p>
        </w:tc>
      </w:tr>
      <w:tr w:rsidR="51BE1AFD" w14:paraId="461DC471"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D4BDBF" w14:textId="213ED6DB" w:rsidR="51BE1AFD" w:rsidRDefault="51BE1AFD" w:rsidP="00AB0895">
            <w:pPr>
              <w:spacing w:line="240" w:lineRule="auto"/>
              <w:jc w:val="center"/>
            </w:pPr>
            <w:r w:rsidRPr="51BE1AFD">
              <w:rPr>
                <w:rFonts w:ascii="Arial" w:eastAsia="Arial" w:hAnsi="Arial" w:cs="Arial"/>
                <w:b/>
                <w:bCs/>
                <w:sz w:val="18"/>
                <w:szCs w:val="18"/>
              </w:rPr>
              <w:t>B.2.d</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FFF0FE" w14:textId="5FFC31B8" w:rsidR="51BE1AFD" w:rsidRDefault="51BE1AFD" w:rsidP="00AB0895">
            <w:pPr>
              <w:spacing w:line="240" w:lineRule="auto"/>
            </w:pPr>
            <w:r w:rsidRPr="51BE1AFD">
              <w:rPr>
                <w:rFonts w:ascii="Arial" w:eastAsia="Arial" w:hAnsi="Arial" w:cs="Arial"/>
                <w:color w:val="000000" w:themeColor="text1"/>
                <w:sz w:val="18"/>
                <w:szCs w:val="18"/>
              </w:rPr>
              <w:t>Is the EEO Director responsible for overseeing the timely issuing final agency decisions? [see 29 CFR §1614.102(c)(5</w:t>
            </w:r>
            <w:proofErr w:type="gramStart"/>
            <w:r w:rsidRPr="51BE1AFD">
              <w:rPr>
                <w:rFonts w:ascii="Arial" w:eastAsia="Arial" w:hAnsi="Arial" w:cs="Arial"/>
                <w:color w:val="000000" w:themeColor="text1"/>
                <w:sz w:val="18"/>
                <w:szCs w:val="18"/>
              </w:rPr>
              <w:t>)]  [</w:t>
            </w:r>
            <w:proofErr w:type="gramEnd"/>
            <w:r w:rsidRPr="51BE1AFD">
              <w:rPr>
                <w:rFonts w:ascii="Arial" w:eastAsia="Arial" w:hAnsi="Arial" w:cs="Arial"/>
                <w:color w:val="000000" w:themeColor="text1"/>
                <w:sz w:val="18"/>
                <w:szCs w:val="18"/>
              </w:rPr>
              <w:t>This question may not be applicable for certain subordinate level components.]</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2BDFAE" w14:textId="5A9C2F5C" w:rsidR="51BE1AFD" w:rsidRDefault="51BE1AFD" w:rsidP="00AB0895">
            <w:pPr>
              <w:spacing w:line="240" w:lineRule="auto"/>
            </w:pPr>
            <w:r w:rsidRPr="51BE1AFD">
              <w:rPr>
                <w:rFonts w:ascii="Arial" w:eastAsia="Arial" w:hAnsi="Arial" w:cs="Arial"/>
                <w:color w:val="000000" w:themeColor="text1"/>
                <w:sz w:val="18"/>
                <w:szCs w:val="18"/>
              </w:rPr>
              <w:t>N/A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01BA1F" w14:textId="7D875BAF" w:rsidR="51BE1AFD" w:rsidRDefault="51BE1AFD" w:rsidP="00AB0895">
            <w:pPr>
              <w:spacing w:line="240" w:lineRule="auto"/>
            </w:pPr>
            <w:r w:rsidRPr="51BE1AFD">
              <w:rPr>
                <w:rFonts w:ascii="Arial" w:eastAsia="Arial" w:hAnsi="Arial" w:cs="Arial"/>
                <w:color w:val="000000" w:themeColor="text1"/>
                <w:sz w:val="18"/>
                <w:szCs w:val="18"/>
              </w:rPr>
              <w:t>Handled at the DHHS level.</w:t>
            </w:r>
          </w:p>
        </w:tc>
      </w:tr>
      <w:tr w:rsidR="51BE1AFD" w14:paraId="501A3024"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23B8A2" w14:textId="6A7EC77F" w:rsidR="51BE1AFD" w:rsidRDefault="51BE1AFD" w:rsidP="00AB0895">
            <w:pPr>
              <w:spacing w:line="240" w:lineRule="auto"/>
              <w:jc w:val="center"/>
            </w:pPr>
            <w:r w:rsidRPr="51BE1AFD">
              <w:rPr>
                <w:rFonts w:ascii="Arial" w:eastAsia="Arial" w:hAnsi="Arial" w:cs="Arial"/>
                <w:b/>
                <w:bCs/>
                <w:sz w:val="18"/>
                <w:szCs w:val="18"/>
              </w:rPr>
              <w:t>B.2.e</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3E7486" w14:textId="0F1E8EF5" w:rsidR="51BE1AFD" w:rsidRDefault="51BE1AFD" w:rsidP="00AB0895">
            <w:pPr>
              <w:spacing w:line="240" w:lineRule="auto"/>
            </w:pPr>
            <w:r w:rsidRPr="51BE1AFD">
              <w:rPr>
                <w:rFonts w:ascii="Arial" w:eastAsia="Arial" w:hAnsi="Arial" w:cs="Arial"/>
                <w:color w:val="000000" w:themeColor="text1"/>
                <w:sz w:val="18"/>
                <w:szCs w:val="18"/>
              </w:rPr>
              <w:t>Is the EEO Director responsible for ensuring compliance with EEOC orders? [see 29 CFR §§ 1614.102(e); 1614.502]</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95C321" w14:textId="20B907B9" w:rsidR="51BE1AFD" w:rsidRDefault="51BE1AFD" w:rsidP="00AB0895">
            <w:pPr>
              <w:spacing w:line="240" w:lineRule="auto"/>
            </w:pPr>
            <w:r w:rsidRPr="51BE1AFD">
              <w:rPr>
                <w:rFonts w:ascii="Arial" w:eastAsia="Arial" w:hAnsi="Arial" w:cs="Arial"/>
                <w:color w:val="000000" w:themeColor="text1"/>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4AA322" w14:textId="465FECCE" w:rsidR="51BE1AFD" w:rsidRDefault="51BE1AFD" w:rsidP="00AB0895">
            <w:pPr>
              <w:spacing w:line="240" w:lineRule="auto"/>
              <w:jc w:val="center"/>
            </w:pPr>
            <w:r w:rsidRPr="51BE1AFD">
              <w:rPr>
                <w:rFonts w:ascii="Arial" w:eastAsia="Arial" w:hAnsi="Arial" w:cs="Arial"/>
                <w:color w:val="000000" w:themeColor="text1"/>
                <w:sz w:val="18"/>
                <w:szCs w:val="18"/>
              </w:rPr>
              <w:t xml:space="preserve"> </w:t>
            </w:r>
          </w:p>
        </w:tc>
      </w:tr>
      <w:tr w:rsidR="51BE1AFD" w14:paraId="19A77220"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EA7564" w14:textId="6E2BF227" w:rsidR="51BE1AFD" w:rsidRDefault="51BE1AFD" w:rsidP="00AB0895">
            <w:pPr>
              <w:spacing w:line="240" w:lineRule="auto"/>
              <w:jc w:val="center"/>
            </w:pPr>
            <w:r w:rsidRPr="51BE1AFD">
              <w:rPr>
                <w:rFonts w:ascii="Arial" w:eastAsia="Arial" w:hAnsi="Arial" w:cs="Arial"/>
                <w:b/>
                <w:bCs/>
                <w:sz w:val="18"/>
                <w:szCs w:val="18"/>
              </w:rPr>
              <w:t>B.2.f</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A02DAC" w14:textId="21DDEEB5" w:rsidR="51BE1AFD" w:rsidRDefault="51BE1AFD" w:rsidP="00AB0895">
            <w:pPr>
              <w:spacing w:line="240" w:lineRule="auto"/>
            </w:pPr>
            <w:r w:rsidRPr="51BE1AFD">
              <w:rPr>
                <w:rFonts w:ascii="Arial" w:eastAsia="Arial" w:hAnsi="Arial" w:cs="Arial"/>
                <w:color w:val="000000" w:themeColor="text1"/>
                <w:sz w:val="18"/>
                <w:szCs w:val="18"/>
              </w:rPr>
              <w:t>Is the EEO Director responsible for periodically evaluating the entire EEO program and providing recommendations for improvement to the agency head? [see 29 CFR §1614.102(c)(2)]</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209296" w14:textId="45CEEFB2" w:rsidR="51BE1AFD" w:rsidRDefault="51BE1AFD" w:rsidP="00AB0895">
            <w:pPr>
              <w:spacing w:line="240" w:lineRule="auto"/>
            </w:pPr>
            <w:r w:rsidRPr="51BE1AFD">
              <w:rPr>
                <w:rFonts w:ascii="Arial" w:eastAsia="Arial" w:hAnsi="Arial" w:cs="Arial"/>
                <w:color w:val="000000" w:themeColor="text1"/>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CB677E" w14:textId="21BD6C2C" w:rsidR="51BE1AFD" w:rsidRDefault="51BE1AFD" w:rsidP="00AB0895">
            <w:pPr>
              <w:spacing w:line="240" w:lineRule="auto"/>
              <w:jc w:val="center"/>
            </w:pPr>
            <w:r w:rsidRPr="51BE1AFD">
              <w:rPr>
                <w:rFonts w:ascii="Arial" w:eastAsia="Arial" w:hAnsi="Arial" w:cs="Arial"/>
                <w:color w:val="000000" w:themeColor="text1"/>
                <w:sz w:val="18"/>
                <w:szCs w:val="18"/>
              </w:rPr>
              <w:t xml:space="preserve"> </w:t>
            </w:r>
          </w:p>
        </w:tc>
      </w:tr>
      <w:tr w:rsidR="51BE1AFD" w14:paraId="1D0A35AA"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416B9A" w14:textId="0ABD14D5" w:rsidR="51BE1AFD" w:rsidRDefault="51BE1AFD" w:rsidP="00AB0895">
            <w:pPr>
              <w:spacing w:line="240" w:lineRule="auto"/>
              <w:jc w:val="center"/>
            </w:pPr>
            <w:r w:rsidRPr="51BE1AFD">
              <w:rPr>
                <w:rFonts w:ascii="Arial" w:eastAsia="Arial" w:hAnsi="Arial" w:cs="Arial"/>
                <w:b/>
                <w:bCs/>
                <w:sz w:val="18"/>
                <w:szCs w:val="18"/>
              </w:rPr>
              <w:t>B.2.g</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64DCD6" w14:textId="763430A7" w:rsidR="51BE1AFD" w:rsidRDefault="51BE1AFD" w:rsidP="00AB0895">
            <w:pPr>
              <w:spacing w:line="240" w:lineRule="auto"/>
            </w:pPr>
            <w:r w:rsidRPr="51BE1AFD">
              <w:rPr>
                <w:rFonts w:ascii="Arial" w:eastAsia="Arial" w:hAnsi="Arial" w:cs="Arial"/>
                <w:color w:val="000000" w:themeColor="text1"/>
                <w:sz w:val="18"/>
                <w:szCs w:val="18"/>
              </w:rPr>
              <w:t>If the agency has subordinate level components, does the EEO Director provide effective guidance and coordination for the components? [see 29 CFR §§ 1614.102(c)(2) and (c)(3)]</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B4C055" w14:textId="5D0A8A08" w:rsidR="51BE1AFD" w:rsidRDefault="51BE1AFD" w:rsidP="00AB0895">
            <w:pPr>
              <w:spacing w:line="240" w:lineRule="auto"/>
            </w:pPr>
            <w:r w:rsidRPr="51BE1AFD">
              <w:rPr>
                <w:rFonts w:ascii="Arial" w:eastAsia="Arial" w:hAnsi="Arial" w:cs="Arial"/>
                <w:color w:val="000000" w:themeColor="text1"/>
                <w:sz w:val="18"/>
                <w:szCs w:val="18"/>
              </w:rPr>
              <w:t>N/A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15248F" w14:textId="4F3B1B12" w:rsidR="51BE1AFD" w:rsidRDefault="51BE1AFD" w:rsidP="00AB0895">
            <w:pPr>
              <w:spacing w:line="240" w:lineRule="auto"/>
            </w:pPr>
            <w:r w:rsidRPr="51BE1AFD">
              <w:rPr>
                <w:rFonts w:ascii="Arial" w:eastAsia="Arial" w:hAnsi="Arial" w:cs="Arial"/>
                <w:color w:val="000000" w:themeColor="text1"/>
                <w:sz w:val="18"/>
                <w:szCs w:val="18"/>
              </w:rPr>
              <w:t>NIH does not have subordinate level EEO offices.</w:t>
            </w:r>
          </w:p>
        </w:tc>
      </w:tr>
      <w:tr w:rsidR="51BE1AFD" w14:paraId="5F5564B8"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5CA1EC" w14:textId="6984A297" w:rsidR="51BE1AFD" w:rsidRDefault="51BE1AFD" w:rsidP="00AB0895">
            <w:pPr>
              <w:spacing w:line="240" w:lineRule="auto"/>
              <w:jc w:val="center"/>
            </w:pPr>
            <w:r w:rsidRPr="51BE1AFD">
              <w:rPr>
                <w:rFonts w:ascii="Arial" w:eastAsia="Arial" w:hAnsi="Arial" w:cs="Arial"/>
                <w:b/>
                <w:bCs/>
                <w:color w:val="000000" w:themeColor="text1"/>
                <w:sz w:val="18"/>
                <w:szCs w:val="18"/>
              </w:rPr>
              <w:t xml:space="preserve"> </w:t>
            </w:r>
          </w:p>
        </w:tc>
      </w:tr>
      <w:tr w:rsidR="51BE1AFD" w14:paraId="4A9EC711" w14:textId="77777777" w:rsidTr="00365E2A">
        <w:trPr>
          <w:trHeight w:val="124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C03DC2" w14:textId="5B8FF4E9" w:rsidR="51BE1AFD" w:rsidRDefault="51BE1AFD" w:rsidP="00AB0895">
            <w:pPr>
              <w:spacing w:line="240" w:lineRule="auto"/>
            </w:pPr>
          </w:p>
          <w:p w14:paraId="2858ACFF" w14:textId="02A1B2B6"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18761B28" w14:textId="31FDB856" w:rsidR="51BE1AFD" w:rsidRDefault="51BE1AFD" w:rsidP="00AB0895">
            <w:pPr>
              <w:spacing w:line="240" w:lineRule="auto"/>
            </w:pPr>
          </w:p>
          <w:p w14:paraId="0C37552A" w14:textId="35C40952"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4262BE38" w14:textId="3D62812B" w:rsidR="51BE1AFD" w:rsidRDefault="51BE1AFD" w:rsidP="00AB0895">
            <w:pPr>
              <w:spacing w:line="240" w:lineRule="auto"/>
            </w:pPr>
            <w:r w:rsidRPr="51BE1AFD">
              <w:rPr>
                <w:rFonts w:ascii="Arial" w:eastAsia="Arial" w:hAnsi="Arial" w:cs="Arial"/>
                <w:b/>
                <w:bCs/>
                <w:color w:val="000000" w:themeColor="text1"/>
                <w:sz w:val="18"/>
                <w:szCs w:val="18"/>
              </w:rPr>
              <w:t>B.3 - The EEO Director and other EEO professional staff are involved in, and consulted on, management/personnel actions.</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02470402" w14:textId="20EABE9A"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122BBA3E" w14:textId="6B818C33"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4C96FCE9" w14:textId="02AE263D"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tc>
      </w:tr>
      <w:tr w:rsidR="51BE1AFD" w14:paraId="60BF34E6"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F123C4" w14:textId="081C5B52" w:rsidR="51BE1AFD" w:rsidRDefault="51BE1AFD" w:rsidP="00AB0895">
            <w:pPr>
              <w:spacing w:line="240" w:lineRule="auto"/>
              <w:jc w:val="center"/>
            </w:pPr>
            <w:r w:rsidRPr="51BE1AFD">
              <w:rPr>
                <w:rFonts w:ascii="Arial" w:eastAsia="Arial" w:hAnsi="Arial" w:cs="Arial"/>
                <w:b/>
                <w:bCs/>
                <w:sz w:val="18"/>
                <w:szCs w:val="18"/>
              </w:rPr>
              <w:t>B.3.a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A07EA7" w14:textId="572C77C6" w:rsidR="51BE1AFD" w:rsidRDefault="51BE1AFD" w:rsidP="00AB0895">
            <w:pPr>
              <w:spacing w:line="240" w:lineRule="auto"/>
            </w:pPr>
            <w:r w:rsidRPr="51BE1AFD">
              <w:rPr>
                <w:rFonts w:ascii="Arial" w:eastAsia="Arial" w:hAnsi="Arial" w:cs="Arial"/>
                <w:color w:val="000000" w:themeColor="text1"/>
                <w:sz w:val="18"/>
                <w:szCs w:val="18"/>
              </w:rPr>
              <w:t xml:space="preserve">Do EEO program officials participate in agency meetings </w:t>
            </w:r>
            <w:r w:rsidRPr="51BE1AFD">
              <w:rPr>
                <w:rFonts w:ascii="Arial" w:eastAsia="Arial" w:hAnsi="Arial" w:cs="Arial"/>
                <w:sz w:val="18"/>
                <w:szCs w:val="18"/>
              </w:rPr>
              <w:t>regarding workforce changes</w:t>
            </w:r>
            <w:r w:rsidRPr="51BE1AFD">
              <w:rPr>
                <w:rFonts w:ascii="Arial" w:eastAsia="Arial" w:hAnsi="Arial" w:cs="Arial"/>
                <w:color w:val="000000" w:themeColor="text1"/>
                <w:sz w:val="18"/>
                <w:szCs w:val="18"/>
              </w:rPr>
              <w:t xml:space="preserve"> that might impact EEO issues</w:t>
            </w:r>
            <w:r w:rsidRPr="51BE1AFD">
              <w:rPr>
                <w:rFonts w:ascii="Arial" w:eastAsia="Arial" w:hAnsi="Arial" w:cs="Arial"/>
                <w:sz w:val="18"/>
                <w:szCs w:val="18"/>
              </w:rPr>
              <w:t xml:space="preserve">, including strategic planning, recruitment strategies, vacancy projections, succession planning, and selections for training/career development opportunities? </w:t>
            </w:r>
            <w:r w:rsidRPr="51BE1AFD">
              <w:rPr>
                <w:rFonts w:ascii="Arial" w:eastAsia="Arial" w:hAnsi="Arial" w:cs="Arial"/>
                <w:color w:val="000000" w:themeColor="text1"/>
                <w:sz w:val="18"/>
                <w:szCs w:val="18"/>
              </w:rPr>
              <w:t>[see MD-715, II(B)]</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CD43BF" w14:textId="758EB1A2" w:rsidR="51BE1AFD" w:rsidRDefault="51BE1AFD" w:rsidP="00AB0895">
            <w:pPr>
              <w:spacing w:line="240" w:lineRule="auto"/>
            </w:pPr>
            <w:r w:rsidRPr="51BE1AFD">
              <w:rPr>
                <w:rFonts w:ascii="Arial" w:eastAsia="Arial" w:hAnsi="Arial" w:cs="Arial"/>
                <w:color w:val="000000" w:themeColor="text1"/>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D87A91" w14:textId="5B10E827" w:rsidR="51BE1AFD" w:rsidRDefault="51BE1AFD" w:rsidP="00AB0895">
            <w:pPr>
              <w:spacing w:line="240" w:lineRule="auto"/>
              <w:jc w:val="center"/>
            </w:pPr>
            <w:r w:rsidRPr="51BE1AFD">
              <w:rPr>
                <w:rFonts w:ascii="Arial" w:eastAsia="Arial" w:hAnsi="Arial" w:cs="Arial"/>
                <w:color w:val="000000" w:themeColor="text1"/>
                <w:sz w:val="18"/>
                <w:szCs w:val="18"/>
              </w:rPr>
              <w:t xml:space="preserve"> </w:t>
            </w:r>
          </w:p>
        </w:tc>
      </w:tr>
      <w:tr w:rsidR="51BE1AFD" w14:paraId="30BAA2DD"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A3E02E" w14:textId="42CD5582" w:rsidR="51BE1AFD" w:rsidRDefault="51BE1AFD" w:rsidP="00AB0895">
            <w:pPr>
              <w:spacing w:line="240" w:lineRule="auto"/>
              <w:jc w:val="center"/>
            </w:pPr>
            <w:r w:rsidRPr="51BE1AFD">
              <w:rPr>
                <w:rFonts w:ascii="Arial" w:eastAsia="Arial" w:hAnsi="Arial" w:cs="Arial"/>
                <w:b/>
                <w:bCs/>
                <w:sz w:val="18"/>
                <w:szCs w:val="18"/>
              </w:rPr>
              <w:t>B.3.b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133C40" w14:textId="2BB245AB" w:rsidR="51BE1AFD" w:rsidRDefault="51BE1AFD" w:rsidP="00AB0895">
            <w:pPr>
              <w:spacing w:line="240" w:lineRule="auto"/>
            </w:pPr>
            <w:r w:rsidRPr="51BE1AFD">
              <w:rPr>
                <w:rFonts w:ascii="Arial" w:eastAsia="Arial" w:hAnsi="Arial" w:cs="Arial"/>
                <w:color w:val="000000" w:themeColor="text1"/>
                <w:sz w:val="18"/>
                <w:szCs w:val="18"/>
              </w:rPr>
              <w:t>Does the agency’s current strategic plan reference EEO / diversity and inclusion principles? [see MD-715, II(B</w:t>
            </w:r>
            <w:proofErr w:type="gramStart"/>
            <w:r w:rsidRPr="51BE1AFD">
              <w:rPr>
                <w:rFonts w:ascii="Arial" w:eastAsia="Arial" w:hAnsi="Arial" w:cs="Arial"/>
                <w:color w:val="000000" w:themeColor="text1"/>
                <w:sz w:val="18"/>
                <w:szCs w:val="18"/>
              </w:rPr>
              <w:t>)]  If</w:t>
            </w:r>
            <w:proofErr w:type="gramEnd"/>
            <w:r w:rsidRPr="51BE1AFD">
              <w:rPr>
                <w:rFonts w:ascii="Arial" w:eastAsia="Arial" w:hAnsi="Arial" w:cs="Arial"/>
                <w:color w:val="000000" w:themeColor="text1"/>
                <w:sz w:val="18"/>
                <w:szCs w:val="18"/>
              </w:rPr>
              <w:t xml:space="preserve"> “yes”, please identify the EEO principles in the strategic plan in the comment’s column.</w:t>
            </w:r>
            <w:r w:rsidRPr="51BE1AFD">
              <w:rPr>
                <w:rFonts w:ascii="Arial" w:eastAsia="Arial" w:hAnsi="Arial" w:cs="Arial"/>
                <w:b/>
                <w:bCs/>
                <w:color w:val="000000" w:themeColor="text1"/>
                <w:sz w:val="18"/>
                <w:szCs w:val="18"/>
              </w:rPr>
              <w:t xml:space="preserve">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16A7E6" w14:textId="4152B13D" w:rsidR="51BE1AFD" w:rsidRDefault="51BE1AFD" w:rsidP="00AB0895">
            <w:pPr>
              <w:spacing w:line="240" w:lineRule="auto"/>
            </w:pPr>
            <w:r w:rsidRPr="51BE1AFD">
              <w:rPr>
                <w:rFonts w:ascii="Arial" w:eastAsia="Arial" w:hAnsi="Arial" w:cs="Arial"/>
                <w:color w:val="000000" w:themeColor="text1"/>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4D5E7D" w14:textId="7754E280" w:rsidR="51BE1AFD" w:rsidRDefault="51BE1AFD" w:rsidP="00AB0895">
            <w:pPr>
              <w:spacing w:line="240" w:lineRule="auto"/>
            </w:pPr>
            <w:r w:rsidRPr="51BE1AFD">
              <w:rPr>
                <w:rFonts w:ascii="Arial" w:eastAsia="Arial" w:hAnsi="Arial" w:cs="Arial"/>
                <w:sz w:val="18"/>
                <w:szCs w:val="18"/>
              </w:rPr>
              <w:t xml:space="preserve">Enhance Workforce Diversity. NIH strongly believes that diversity in the biomedical research workforce is critical to producing new scientific discoveries. From NIH’s vantage point, racial and ethnic diversity is paramount. It is also important to pursue </w:t>
            </w:r>
            <w:r w:rsidRPr="51BE1AFD">
              <w:rPr>
                <w:rFonts w:ascii="Arial" w:eastAsia="Arial" w:hAnsi="Arial" w:cs="Arial"/>
                <w:sz w:val="18"/>
                <w:szCs w:val="18"/>
              </w:rPr>
              <w:lastRenderedPageBreak/>
              <w:t xml:space="preserve">diversity in other areas, including sex and gender, socioeconomic status, geographic location, and disability status. </w:t>
            </w:r>
            <w:hyperlink r:id="rId60">
              <w:r w:rsidRPr="51BE1AFD">
                <w:rPr>
                  <w:rStyle w:val="Hyperlink"/>
                  <w:rFonts w:ascii="Arial" w:eastAsia="Arial" w:hAnsi="Arial" w:cs="Arial"/>
                  <w:sz w:val="18"/>
                  <w:szCs w:val="18"/>
                </w:rPr>
                <w:t>https://www.nih.gov/sites/default/files/about-nih/strategic-plan-fy2016-2020-508.pdf</w:t>
              </w:r>
            </w:hyperlink>
            <w:r w:rsidRPr="51BE1AFD">
              <w:rPr>
                <w:rFonts w:ascii="Arial" w:eastAsia="Arial" w:hAnsi="Arial" w:cs="Arial"/>
                <w:sz w:val="18"/>
                <w:szCs w:val="18"/>
              </w:rPr>
              <w:t xml:space="preserve"> </w:t>
            </w:r>
          </w:p>
        </w:tc>
      </w:tr>
      <w:tr w:rsidR="51BE1AFD" w14:paraId="2246DFE5"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08456F" w14:textId="29ECD813" w:rsidR="51BE1AFD" w:rsidRDefault="51BE1AFD" w:rsidP="00AB0895">
            <w:pPr>
              <w:spacing w:line="240" w:lineRule="auto"/>
            </w:pPr>
            <w:r w:rsidRPr="51BE1AFD">
              <w:rPr>
                <w:rFonts w:ascii="Arial" w:eastAsia="Arial" w:hAnsi="Arial" w:cs="Arial"/>
                <w:sz w:val="18"/>
                <w:szCs w:val="18"/>
              </w:rPr>
              <w:lastRenderedPageBreak/>
              <w:t xml:space="preserve"> </w:t>
            </w:r>
          </w:p>
        </w:tc>
      </w:tr>
      <w:tr w:rsidR="51BE1AFD" w14:paraId="1262FB44" w14:textId="77777777" w:rsidTr="00365E2A">
        <w:trPr>
          <w:trHeight w:val="124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F93167" w14:textId="27D6422A" w:rsidR="51BE1AFD" w:rsidRDefault="51BE1AFD" w:rsidP="00AB0895">
            <w:pPr>
              <w:spacing w:line="240" w:lineRule="auto"/>
            </w:pPr>
          </w:p>
          <w:p w14:paraId="4E562956" w14:textId="44D920AD"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752952E6" w14:textId="69D417B0" w:rsidR="51BE1AFD" w:rsidRDefault="51BE1AFD" w:rsidP="00AB0895">
            <w:pPr>
              <w:spacing w:line="240" w:lineRule="auto"/>
            </w:pPr>
          </w:p>
          <w:p w14:paraId="68116374" w14:textId="6C86082C"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5893C36C" w14:textId="56A909BD" w:rsidR="51BE1AFD" w:rsidRDefault="51BE1AFD" w:rsidP="00AB0895">
            <w:pPr>
              <w:spacing w:line="240" w:lineRule="auto"/>
            </w:pPr>
            <w:r w:rsidRPr="51BE1AFD">
              <w:rPr>
                <w:rFonts w:ascii="Arial" w:eastAsia="Arial" w:hAnsi="Arial" w:cs="Arial"/>
                <w:b/>
                <w:bCs/>
                <w:color w:val="000000" w:themeColor="text1"/>
                <w:sz w:val="18"/>
                <w:szCs w:val="18"/>
              </w:rPr>
              <w:t>B.4 - The agency has sufficient budget and staffing to support the success of its EEO program.</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3A55C2CB" w14:textId="0CF4F750"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5E913CD0" w14:textId="389898E6"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7490BBD5" w14:textId="15CE38C0"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tc>
      </w:tr>
      <w:tr w:rsidR="51BE1AFD" w14:paraId="1146BC26"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B12829" w14:textId="55D220FA" w:rsidR="51BE1AFD" w:rsidRDefault="51BE1AFD" w:rsidP="00AB0895">
            <w:pPr>
              <w:spacing w:line="240" w:lineRule="auto"/>
              <w:jc w:val="center"/>
            </w:pPr>
            <w:r w:rsidRPr="51BE1AFD">
              <w:rPr>
                <w:rFonts w:ascii="Arial" w:eastAsia="Arial" w:hAnsi="Arial" w:cs="Arial"/>
                <w:b/>
                <w:bCs/>
                <w:sz w:val="18"/>
                <w:szCs w:val="18"/>
              </w:rPr>
              <w:t>B.4.a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EFA89E" w14:textId="674A8D2F" w:rsidR="51BE1AFD" w:rsidRDefault="51BE1AFD" w:rsidP="00AB0895">
            <w:pPr>
              <w:spacing w:line="240" w:lineRule="auto"/>
            </w:pPr>
            <w:r w:rsidRPr="51BE1AFD">
              <w:rPr>
                <w:rFonts w:ascii="Arial" w:eastAsia="Arial" w:hAnsi="Arial" w:cs="Arial"/>
                <w:color w:val="000000" w:themeColor="text1"/>
                <w:sz w:val="18"/>
                <w:szCs w:val="18"/>
              </w:rPr>
              <w:t xml:space="preserve">Pursuant to 29 CFR §1614.102(a)(1), has the agency allocated sufficient funding and qualified staffing to successfully implement the EEO program, for the following areas: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DABF4E" w14:textId="40BC3F7A" w:rsidR="51BE1AFD" w:rsidRDefault="51BE1AFD" w:rsidP="00AB0895">
            <w:pPr>
              <w:spacing w:line="240" w:lineRule="auto"/>
            </w:pPr>
            <w:r w:rsidRPr="51BE1AFD">
              <w:rPr>
                <w:rFonts w:ascii="Arial" w:eastAsia="Arial" w:hAnsi="Arial" w:cs="Arial"/>
                <w:sz w:val="18"/>
                <w:szCs w:val="18"/>
              </w:rPr>
              <w:t>N/A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21E6B8" w14:textId="569B3742" w:rsidR="51BE1AFD" w:rsidRDefault="51BE1AFD" w:rsidP="00AB0895">
            <w:pPr>
              <w:spacing w:line="240" w:lineRule="auto"/>
            </w:pPr>
            <w:r w:rsidRPr="51BE1AFD">
              <w:rPr>
                <w:rFonts w:ascii="Arial" w:eastAsia="Arial" w:hAnsi="Arial" w:cs="Arial"/>
                <w:sz w:val="18"/>
                <w:szCs w:val="18"/>
              </w:rPr>
              <w:t xml:space="preserve"> </w:t>
            </w:r>
          </w:p>
        </w:tc>
      </w:tr>
      <w:tr w:rsidR="51BE1AFD" w14:paraId="5EE6B6BB"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C4BC90" w14:textId="36FA266E" w:rsidR="51BE1AFD" w:rsidRDefault="51BE1AFD" w:rsidP="00AB0895">
            <w:pPr>
              <w:spacing w:line="240" w:lineRule="auto"/>
              <w:jc w:val="center"/>
            </w:pPr>
            <w:r w:rsidRPr="51BE1AFD">
              <w:rPr>
                <w:rFonts w:ascii="Arial" w:eastAsia="Arial" w:hAnsi="Arial" w:cs="Arial"/>
                <w:b/>
                <w:bCs/>
                <w:sz w:val="18"/>
                <w:szCs w:val="18"/>
              </w:rPr>
              <w:t>B.</w:t>
            </w:r>
            <w:proofErr w:type="gramStart"/>
            <w:r w:rsidRPr="51BE1AFD">
              <w:rPr>
                <w:rFonts w:ascii="Arial" w:eastAsia="Arial" w:hAnsi="Arial" w:cs="Arial"/>
                <w:b/>
                <w:bCs/>
                <w:sz w:val="18"/>
                <w:szCs w:val="18"/>
              </w:rPr>
              <w:t>4.a.</w:t>
            </w:r>
            <w:proofErr w:type="gramEnd"/>
            <w:r w:rsidRPr="51BE1AFD">
              <w:rPr>
                <w:rFonts w:ascii="Arial" w:eastAsia="Arial" w:hAnsi="Arial" w:cs="Arial"/>
                <w:b/>
                <w:bCs/>
                <w:sz w:val="18"/>
                <w:szCs w:val="18"/>
              </w:rPr>
              <w:t>1</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26154A" w14:textId="7DAD921B" w:rsidR="51BE1AFD" w:rsidRDefault="51BE1AFD" w:rsidP="00AB0895">
            <w:pPr>
              <w:spacing w:line="240" w:lineRule="auto"/>
            </w:pPr>
            <w:r w:rsidRPr="51BE1AFD">
              <w:rPr>
                <w:rFonts w:ascii="Arial" w:eastAsia="Arial" w:hAnsi="Arial" w:cs="Arial"/>
                <w:sz w:val="18"/>
                <w:szCs w:val="18"/>
              </w:rPr>
              <w:t>to conduct a self-assessment of the agency for possible program deficiencies.  [see MD-715, II(D)]</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7AEAD5" w14:textId="3D90F2FC" w:rsidR="51BE1AFD" w:rsidRDefault="51BE1AFD" w:rsidP="00AB0895">
            <w:pPr>
              <w:spacing w:line="240" w:lineRule="auto"/>
            </w:pPr>
            <w:r w:rsidRPr="51BE1AFD">
              <w:rPr>
                <w:rFonts w:ascii="Arial" w:eastAsia="Arial" w:hAnsi="Arial" w:cs="Arial"/>
                <w:color w:val="000000" w:themeColor="text1"/>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BFABFB" w14:textId="06973EC9" w:rsidR="51BE1AFD" w:rsidRDefault="51BE1AFD" w:rsidP="00AB0895">
            <w:pPr>
              <w:spacing w:line="240" w:lineRule="auto"/>
              <w:jc w:val="center"/>
            </w:pPr>
            <w:r w:rsidRPr="51BE1AFD">
              <w:rPr>
                <w:rFonts w:ascii="Arial" w:eastAsia="Arial" w:hAnsi="Arial" w:cs="Arial"/>
                <w:color w:val="000000" w:themeColor="text1"/>
                <w:sz w:val="18"/>
                <w:szCs w:val="18"/>
              </w:rPr>
              <w:t xml:space="preserve"> </w:t>
            </w:r>
          </w:p>
        </w:tc>
      </w:tr>
      <w:tr w:rsidR="51BE1AFD" w14:paraId="4B91C808"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E8E2A0" w14:textId="1F68A96A" w:rsidR="51BE1AFD" w:rsidRDefault="51BE1AFD" w:rsidP="00AB0895">
            <w:pPr>
              <w:spacing w:line="240" w:lineRule="auto"/>
              <w:jc w:val="center"/>
            </w:pPr>
            <w:r w:rsidRPr="51BE1AFD">
              <w:rPr>
                <w:rFonts w:ascii="Arial" w:eastAsia="Arial" w:hAnsi="Arial" w:cs="Arial"/>
                <w:b/>
                <w:bCs/>
                <w:sz w:val="18"/>
                <w:szCs w:val="18"/>
              </w:rPr>
              <w:t>B.</w:t>
            </w:r>
            <w:proofErr w:type="gramStart"/>
            <w:r w:rsidRPr="51BE1AFD">
              <w:rPr>
                <w:rFonts w:ascii="Arial" w:eastAsia="Arial" w:hAnsi="Arial" w:cs="Arial"/>
                <w:b/>
                <w:bCs/>
                <w:sz w:val="18"/>
                <w:szCs w:val="18"/>
              </w:rPr>
              <w:t>4.a.</w:t>
            </w:r>
            <w:proofErr w:type="gramEnd"/>
            <w:r w:rsidRPr="51BE1AFD">
              <w:rPr>
                <w:rFonts w:ascii="Arial" w:eastAsia="Arial" w:hAnsi="Arial" w:cs="Arial"/>
                <w:b/>
                <w:bCs/>
                <w:sz w:val="18"/>
                <w:szCs w:val="18"/>
              </w:rPr>
              <w:t>2</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E5681A" w14:textId="1B5171C4" w:rsidR="51BE1AFD" w:rsidRDefault="51BE1AFD" w:rsidP="00AB0895">
            <w:pPr>
              <w:spacing w:line="240" w:lineRule="auto"/>
            </w:pPr>
            <w:r w:rsidRPr="51BE1AFD">
              <w:rPr>
                <w:rFonts w:ascii="Arial" w:eastAsia="Arial" w:hAnsi="Arial" w:cs="Arial"/>
                <w:color w:val="000000" w:themeColor="text1"/>
                <w:sz w:val="18"/>
                <w:szCs w:val="18"/>
              </w:rPr>
              <w:t>to enable the agency to conduct a thorough barrier analysis of its workforce.  [see MD-715, II(B)]</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EA3685" w14:textId="5274D3B2"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82F545" w14:textId="7682A3BD" w:rsidR="51BE1AFD" w:rsidRDefault="51BE1AFD" w:rsidP="00AB0895">
            <w:pPr>
              <w:spacing w:line="240" w:lineRule="auto"/>
            </w:pPr>
            <w:r w:rsidRPr="51BE1AFD">
              <w:rPr>
                <w:rFonts w:ascii="Arial" w:eastAsia="Arial" w:hAnsi="Arial" w:cs="Arial"/>
                <w:sz w:val="18"/>
                <w:szCs w:val="18"/>
              </w:rPr>
              <w:t>This H plan is now closed. In September 2020, NIH initiated a five-year option contract with EconSys.to conduct a thorough barrier analysis of its workforce.</w:t>
            </w:r>
          </w:p>
        </w:tc>
      </w:tr>
      <w:tr w:rsidR="51BE1AFD" w14:paraId="42A3DEB0"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B29AD8" w14:textId="3DFD486D" w:rsidR="51BE1AFD" w:rsidRDefault="51BE1AFD" w:rsidP="00AB0895">
            <w:pPr>
              <w:spacing w:line="240" w:lineRule="auto"/>
              <w:jc w:val="center"/>
            </w:pPr>
            <w:r w:rsidRPr="51BE1AFD">
              <w:rPr>
                <w:rFonts w:ascii="Arial" w:eastAsia="Arial" w:hAnsi="Arial" w:cs="Arial"/>
                <w:b/>
                <w:bCs/>
                <w:sz w:val="18"/>
                <w:szCs w:val="18"/>
              </w:rPr>
              <w:t>B.</w:t>
            </w:r>
            <w:proofErr w:type="gramStart"/>
            <w:r w:rsidRPr="51BE1AFD">
              <w:rPr>
                <w:rFonts w:ascii="Arial" w:eastAsia="Arial" w:hAnsi="Arial" w:cs="Arial"/>
                <w:b/>
                <w:bCs/>
                <w:sz w:val="18"/>
                <w:szCs w:val="18"/>
              </w:rPr>
              <w:t>4.a.</w:t>
            </w:r>
            <w:proofErr w:type="gramEnd"/>
            <w:r w:rsidRPr="51BE1AFD">
              <w:rPr>
                <w:rFonts w:ascii="Arial" w:eastAsia="Arial" w:hAnsi="Arial" w:cs="Arial"/>
                <w:b/>
                <w:bCs/>
                <w:sz w:val="18"/>
                <w:szCs w:val="18"/>
              </w:rPr>
              <w:t>3</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218941" w14:textId="69B67491" w:rsidR="51BE1AFD" w:rsidRDefault="51BE1AFD" w:rsidP="00AB0895">
            <w:pPr>
              <w:spacing w:line="240" w:lineRule="auto"/>
            </w:pPr>
            <w:r w:rsidRPr="51BE1AFD">
              <w:rPr>
                <w:rFonts w:ascii="Arial" w:eastAsia="Arial" w:hAnsi="Arial" w:cs="Arial"/>
                <w:color w:val="000000" w:themeColor="text1"/>
                <w:sz w:val="18"/>
                <w:szCs w:val="18"/>
              </w:rPr>
              <w:t xml:space="preserve">to timely, </w:t>
            </w:r>
            <w:r w:rsidRPr="51BE1AFD">
              <w:rPr>
                <w:rFonts w:ascii="Arial" w:eastAsia="Arial" w:hAnsi="Arial" w:cs="Arial"/>
                <w:sz w:val="18"/>
                <w:szCs w:val="18"/>
              </w:rPr>
              <w:t>thoroughly, and fairly process EEO complaints, including EEO counseling, investigations, final agency decisions, and legal sufficiency reviews</w:t>
            </w:r>
            <w:r w:rsidRPr="51BE1AFD">
              <w:rPr>
                <w:rFonts w:ascii="Arial" w:eastAsia="Arial" w:hAnsi="Arial" w:cs="Arial"/>
                <w:color w:val="000000" w:themeColor="text1"/>
                <w:sz w:val="18"/>
                <w:szCs w:val="18"/>
              </w:rPr>
              <w:t xml:space="preserve">?  [see </w:t>
            </w:r>
            <w:r w:rsidRPr="51BE1AFD">
              <w:rPr>
                <w:rFonts w:ascii="Arial" w:eastAsia="Arial" w:hAnsi="Arial" w:cs="Arial"/>
                <w:sz w:val="18"/>
                <w:szCs w:val="18"/>
              </w:rPr>
              <w:t xml:space="preserve">29 CFR § 1614.102(c)(5) &amp; 1614.105(b) – (f); MD-110, Ch. 1(IV)(D) &amp; 5(IV); </w:t>
            </w:r>
            <w:r w:rsidRPr="51BE1AFD">
              <w:rPr>
                <w:rFonts w:ascii="Arial" w:eastAsia="Arial" w:hAnsi="Arial" w:cs="Arial"/>
                <w:color w:val="000000" w:themeColor="text1"/>
                <w:sz w:val="18"/>
                <w:szCs w:val="18"/>
              </w:rPr>
              <w:t>MD-715, II(E)]</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8C79C1" w14:textId="58DA87EF"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77D8DF" w14:textId="32B48394" w:rsidR="51BE1AFD" w:rsidRDefault="51BE1AFD" w:rsidP="00AB0895">
            <w:pPr>
              <w:spacing w:line="240" w:lineRule="auto"/>
            </w:pPr>
            <w:r w:rsidRPr="51BE1AFD">
              <w:rPr>
                <w:rFonts w:ascii="Arial" w:eastAsia="Arial" w:hAnsi="Arial" w:cs="Arial"/>
                <w:sz w:val="18"/>
                <w:szCs w:val="18"/>
              </w:rPr>
              <w:t xml:space="preserve"> </w:t>
            </w:r>
          </w:p>
        </w:tc>
      </w:tr>
      <w:tr w:rsidR="51BE1AFD" w14:paraId="4BE5AD86"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B59FB4" w14:textId="42F1E468" w:rsidR="51BE1AFD" w:rsidRDefault="51BE1AFD" w:rsidP="00AB0895">
            <w:pPr>
              <w:spacing w:line="240" w:lineRule="auto"/>
              <w:jc w:val="center"/>
            </w:pPr>
            <w:r w:rsidRPr="51BE1AFD">
              <w:rPr>
                <w:rFonts w:ascii="Arial" w:eastAsia="Arial" w:hAnsi="Arial" w:cs="Arial"/>
                <w:b/>
                <w:bCs/>
                <w:sz w:val="18"/>
                <w:szCs w:val="18"/>
              </w:rPr>
              <w:t>B.</w:t>
            </w:r>
            <w:proofErr w:type="gramStart"/>
            <w:r w:rsidRPr="51BE1AFD">
              <w:rPr>
                <w:rFonts w:ascii="Arial" w:eastAsia="Arial" w:hAnsi="Arial" w:cs="Arial"/>
                <w:b/>
                <w:bCs/>
                <w:sz w:val="18"/>
                <w:szCs w:val="18"/>
              </w:rPr>
              <w:t>4.a.</w:t>
            </w:r>
            <w:proofErr w:type="gramEnd"/>
            <w:r w:rsidRPr="51BE1AFD">
              <w:rPr>
                <w:rFonts w:ascii="Arial" w:eastAsia="Arial" w:hAnsi="Arial" w:cs="Arial"/>
                <w:b/>
                <w:bCs/>
                <w:sz w:val="18"/>
                <w:szCs w:val="18"/>
              </w:rPr>
              <w:t>4</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921C6A" w14:textId="1DA255B3" w:rsidR="51BE1AFD" w:rsidRDefault="51BE1AFD" w:rsidP="00AB0895">
            <w:pPr>
              <w:spacing w:line="240" w:lineRule="auto"/>
            </w:pPr>
            <w:r w:rsidRPr="51BE1AFD">
              <w:rPr>
                <w:rFonts w:ascii="Arial" w:eastAsia="Arial" w:hAnsi="Arial" w:cs="Arial"/>
                <w:color w:val="000000" w:themeColor="text1"/>
                <w:sz w:val="18"/>
                <w:szCs w:val="18"/>
              </w:rPr>
              <w:t>to provide all supervisors and employees with training on the EEO program, including but not limited to retaliation, harassment, religious accommodations, disability accommodations, the EEO complaint process, and ADR?</w:t>
            </w:r>
            <w:r w:rsidRPr="51BE1AFD">
              <w:rPr>
                <w:rFonts w:ascii="Cambria" w:eastAsia="Cambria" w:hAnsi="Cambria" w:cs="Cambria"/>
                <w:sz w:val="18"/>
                <w:szCs w:val="18"/>
              </w:rPr>
              <w:t xml:space="preserve"> </w:t>
            </w:r>
            <w:r w:rsidRPr="51BE1AFD">
              <w:rPr>
                <w:rFonts w:ascii="Arial" w:eastAsia="Arial" w:hAnsi="Arial" w:cs="Arial"/>
                <w:color w:val="000000" w:themeColor="text1"/>
                <w:sz w:val="18"/>
                <w:szCs w:val="18"/>
              </w:rPr>
              <w:t xml:space="preserve">[see MD-715, II(B) and III(C)] If not, please identify the type(s) of training with insufficient funding in the comment’s column.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290F77" w14:textId="2B1A3E76"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39B139" w14:textId="13AB889D" w:rsidR="51BE1AFD" w:rsidRDefault="51BE1AFD" w:rsidP="00AB0895">
            <w:pPr>
              <w:spacing w:line="240" w:lineRule="auto"/>
            </w:pPr>
            <w:r w:rsidRPr="51BE1AFD">
              <w:rPr>
                <w:rFonts w:ascii="Arial" w:eastAsia="Arial" w:hAnsi="Arial" w:cs="Arial"/>
                <w:sz w:val="18"/>
                <w:szCs w:val="18"/>
              </w:rPr>
              <w:t>EDI is updating mandatory training on No FEAR and anti-harassment to include training on retaliation, harassment, religious accommodations, disability accommodations, the EEO complaint process, and ADR.</w:t>
            </w:r>
          </w:p>
        </w:tc>
      </w:tr>
      <w:tr w:rsidR="51BE1AFD" w14:paraId="6B05D1C4"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E6B5B7" w14:textId="611C28A6" w:rsidR="51BE1AFD" w:rsidRDefault="51BE1AFD" w:rsidP="00AB0895">
            <w:pPr>
              <w:spacing w:line="240" w:lineRule="auto"/>
              <w:jc w:val="center"/>
            </w:pPr>
            <w:r w:rsidRPr="51BE1AFD">
              <w:rPr>
                <w:rFonts w:ascii="Arial" w:eastAsia="Arial" w:hAnsi="Arial" w:cs="Arial"/>
                <w:b/>
                <w:bCs/>
                <w:sz w:val="18"/>
                <w:szCs w:val="18"/>
              </w:rPr>
              <w:t>B.</w:t>
            </w:r>
            <w:proofErr w:type="gramStart"/>
            <w:r w:rsidRPr="51BE1AFD">
              <w:rPr>
                <w:rFonts w:ascii="Arial" w:eastAsia="Arial" w:hAnsi="Arial" w:cs="Arial"/>
                <w:b/>
                <w:bCs/>
                <w:sz w:val="18"/>
                <w:szCs w:val="18"/>
              </w:rPr>
              <w:t>4.a.</w:t>
            </w:r>
            <w:proofErr w:type="gramEnd"/>
            <w:r w:rsidRPr="51BE1AFD">
              <w:rPr>
                <w:rFonts w:ascii="Arial" w:eastAsia="Arial" w:hAnsi="Arial" w:cs="Arial"/>
                <w:b/>
                <w:bCs/>
                <w:sz w:val="18"/>
                <w:szCs w:val="18"/>
              </w:rPr>
              <w:t>5</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12406C" w14:textId="6033A3FC" w:rsidR="51BE1AFD" w:rsidRDefault="51BE1AFD" w:rsidP="00AB0895">
            <w:pPr>
              <w:spacing w:line="240" w:lineRule="auto"/>
            </w:pPr>
            <w:r w:rsidRPr="51BE1AFD">
              <w:rPr>
                <w:rFonts w:ascii="Arial" w:eastAsia="Arial" w:hAnsi="Arial" w:cs="Arial"/>
                <w:color w:val="000000" w:themeColor="text1"/>
                <w:sz w:val="18"/>
                <w:szCs w:val="18"/>
              </w:rPr>
              <w:t>to conduct thorough, accurate, and effective field audits of the EEO programs in components and the field offices, if applicable?  [see 29 CFR §1614.102(c)(2)]</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B8C7E8" w14:textId="0B4E1C62" w:rsidR="51BE1AFD" w:rsidRDefault="51BE1AFD" w:rsidP="00AB0895">
            <w:pPr>
              <w:spacing w:line="240" w:lineRule="auto"/>
            </w:pPr>
            <w:r w:rsidRPr="51BE1AFD">
              <w:rPr>
                <w:rFonts w:ascii="Arial" w:eastAsia="Arial" w:hAnsi="Arial" w:cs="Arial"/>
                <w:sz w:val="18"/>
                <w:szCs w:val="18"/>
              </w:rPr>
              <w:t>N/A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E7FA5F" w14:textId="7E33B70B"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28EE0510"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0231E6" w14:textId="3B772CDE" w:rsidR="51BE1AFD" w:rsidRDefault="51BE1AFD" w:rsidP="00AB0895">
            <w:pPr>
              <w:spacing w:line="240" w:lineRule="auto"/>
              <w:jc w:val="center"/>
            </w:pPr>
            <w:r w:rsidRPr="51BE1AFD">
              <w:rPr>
                <w:rFonts w:ascii="Arial" w:eastAsia="Arial" w:hAnsi="Arial" w:cs="Arial"/>
                <w:b/>
                <w:bCs/>
                <w:sz w:val="18"/>
                <w:szCs w:val="18"/>
              </w:rPr>
              <w:t>B.</w:t>
            </w:r>
            <w:proofErr w:type="gramStart"/>
            <w:r w:rsidRPr="51BE1AFD">
              <w:rPr>
                <w:rFonts w:ascii="Arial" w:eastAsia="Arial" w:hAnsi="Arial" w:cs="Arial"/>
                <w:b/>
                <w:bCs/>
                <w:sz w:val="18"/>
                <w:szCs w:val="18"/>
              </w:rPr>
              <w:t>4.a.</w:t>
            </w:r>
            <w:proofErr w:type="gramEnd"/>
            <w:r w:rsidRPr="51BE1AFD">
              <w:rPr>
                <w:rFonts w:ascii="Arial" w:eastAsia="Arial" w:hAnsi="Arial" w:cs="Arial"/>
                <w:b/>
                <w:bCs/>
                <w:sz w:val="18"/>
                <w:szCs w:val="18"/>
              </w:rPr>
              <w:t>6</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F485B" w14:textId="75A9907D" w:rsidR="51BE1AFD" w:rsidRDefault="51BE1AFD" w:rsidP="00AB0895">
            <w:pPr>
              <w:spacing w:line="240" w:lineRule="auto"/>
            </w:pPr>
            <w:r w:rsidRPr="51BE1AFD">
              <w:rPr>
                <w:rFonts w:ascii="Arial" w:eastAsia="Arial" w:hAnsi="Arial" w:cs="Arial"/>
                <w:color w:val="000000" w:themeColor="text1"/>
                <w:sz w:val="18"/>
                <w:szCs w:val="18"/>
              </w:rPr>
              <w:t>to publish and distribute EEO materials (</w:t>
            </w:r>
            <w:proofErr w:type="gramStart"/>
            <w:r w:rsidRPr="51BE1AFD">
              <w:rPr>
                <w:rFonts w:ascii="Arial" w:eastAsia="Arial" w:hAnsi="Arial" w:cs="Arial"/>
                <w:color w:val="000000" w:themeColor="text1"/>
                <w:sz w:val="18"/>
                <w:szCs w:val="18"/>
              </w:rPr>
              <w:t>e.g.</w:t>
            </w:r>
            <w:proofErr w:type="gramEnd"/>
            <w:r w:rsidRPr="51BE1AFD">
              <w:rPr>
                <w:rFonts w:ascii="Arial" w:eastAsia="Arial" w:hAnsi="Arial" w:cs="Arial"/>
                <w:color w:val="000000" w:themeColor="text1"/>
                <w:sz w:val="18"/>
                <w:szCs w:val="18"/>
              </w:rPr>
              <w:t xml:space="preserve"> harassment policies, EEO posters, reasonable accommodations procedures)?</w:t>
            </w:r>
            <w:r w:rsidRPr="51BE1AFD">
              <w:rPr>
                <w:rFonts w:ascii="Cambria" w:eastAsia="Cambria" w:hAnsi="Cambria" w:cs="Cambria"/>
                <w:sz w:val="18"/>
                <w:szCs w:val="18"/>
              </w:rPr>
              <w:t xml:space="preserve"> </w:t>
            </w:r>
            <w:r w:rsidRPr="51BE1AFD">
              <w:rPr>
                <w:rFonts w:ascii="Arial" w:eastAsia="Arial" w:hAnsi="Arial" w:cs="Arial"/>
                <w:color w:val="000000" w:themeColor="text1"/>
                <w:sz w:val="18"/>
                <w:szCs w:val="18"/>
              </w:rPr>
              <w:t>[see MD-715, II(B)]</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18DA5A" w14:textId="321949C2"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005509" w14:textId="63A377AF" w:rsidR="51BE1AFD" w:rsidRDefault="51BE1AFD" w:rsidP="00AB0895">
            <w:pPr>
              <w:spacing w:line="240" w:lineRule="auto"/>
            </w:pPr>
            <w:r w:rsidRPr="51BE1AFD">
              <w:rPr>
                <w:rFonts w:ascii="Arial" w:eastAsia="Arial" w:hAnsi="Arial" w:cs="Arial"/>
                <w:sz w:val="18"/>
                <w:szCs w:val="18"/>
              </w:rPr>
              <w:t xml:space="preserve">We provide digital and/or print posters NIH-wide, including training </w:t>
            </w:r>
            <w:r w:rsidRPr="51BE1AFD">
              <w:rPr>
                <w:rFonts w:ascii="Arial" w:eastAsia="Arial" w:hAnsi="Arial" w:cs="Arial"/>
                <w:sz w:val="18"/>
                <w:szCs w:val="18"/>
              </w:rPr>
              <w:lastRenderedPageBreak/>
              <w:t>materials, web materials, printed materials.</w:t>
            </w:r>
          </w:p>
        </w:tc>
      </w:tr>
      <w:tr w:rsidR="51BE1AFD" w14:paraId="5E56103B"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B8EBD4" w14:textId="3C88770A" w:rsidR="51BE1AFD" w:rsidRDefault="51BE1AFD" w:rsidP="00AB0895">
            <w:pPr>
              <w:spacing w:line="240" w:lineRule="auto"/>
              <w:jc w:val="center"/>
            </w:pPr>
            <w:r w:rsidRPr="51BE1AFD">
              <w:rPr>
                <w:rFonts w:ascii="Arial" w:eastAsia="Arial" w:hAnsi="Arial" w:cs="Arial"/>
                <w:b/>
                <w:bCs/>
                <w:sz w:val="18"/>
                <w:szCs w:val="18"/>
              </w:rPr>
              <w:lastRenderedPageBreak/>
              <w:t>B.</w:t>
            </w:r>
            <w:proofErr w:type="gramStart"/>
            <w:r w:rsidRPr="51BE1AFD">
              <w:rPr>
                <w:rFonts w:ascii="Arial" w:eastAsia="Arial" w:hAnsi="Arial" w:cs="Arial"/>
                <w:b/>
                <w:bCs/>
                <w:sz w:val="18"/>
                <w:szCs w:val="18"/>
              </w:rPr>
              <w:t>4.a.</w:t>
            </w:r>
            <w:proofErr w:type="gramEnd"/>
            <w:r w:rsidRPr="51BE1AFD">
              <w:rPr>
                <w:rFonts w:ascii="Arial" w:eastAsia="Arial" w:hAnsi="Arial" w:cs="Arial"/>
                <w:b/>
                <w:bCs/>
                <w:sz w:val="18"/>
                <w:szCs w:val="18"/>
              </w:rPr>
              <w:t>7</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916D38" w14:textId="511289C6" w:rsidR="51BE1AFD" w:rsidRDefault="51BE1AFD" w:rsidP="00AB0895">
            <w:pPr>
              <w:spacing w:line="240" w:lineRule="auto"/>
            </w:pPr>
            <w:r w:rsidRPr="51BE1AFD">
              <w:rPr>
                <w:rFonts w:ascii="Arial" w:eastAsia="Arial" w:hAnsi="Arial" w:cs="Arial"/>
                <w:color w:val="000000" w:themeColor="text1"/>
                <w:sz w:val="18"/>
                <w:szCs w:val="18"/>
              </w:rPr>
              <w:t>to maintain accurate data collection and tracking systems for the following types of data: complaint tracking, workforce demographics, and applicant flow data? [see MD-715, II(E)].  If not, please identify the systems with insufficient funding in the comments section.</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AF3849" w14:textId="39D3BB0E"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A377AA" w14:textId="24DE644D" w:rsidR="51BE1AFD" w:rsidRDefault="51BE1AFD" w:rsidP="00AB0895">
            <w:pPr>
              <w:spacing w:line="240" w:lineRule="auto"/>
            </w:pPr>
            <w:r w:rsidRPr="51BE1AFD">
              <w:rPr>
                <w:rFonts w:ascii="Arial" w:eastAsia="Arial" w:hAnsi="Arial" w:cs="Arial"/>
                <w:sz w:val="18"/>
                <w:szCs w:val="18"/>
              </w:rPr>
              <w:t>The Part H plan that has been established for this deficiency is regarding accurate data collection and tracking systems for workforce demographics and applicant flow.</w:t>
            </w:r>
          </w:p>
        </w:tc>
      </w:tr>
      <w:tr w:rsidR="51BE1AFD" w14:paraId="4C39B875" w14:textId="77777777" w:rsidTr="00365E2A">
        <w:trPr>
          <w:trHeight w:val="240"/>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AEA0B9" w14:textId="1B8081B6" w:rsidR="51BE1AFD" w:rsidRDefault="51BE1AFD" w:rsidP="00AB0895">
            <w:pPr>
              <w:spacing w:line="240" w:lineRule="auto"/>
              <w:jc w:val="center"/>
            </w:pPr>
            <w:r w:rsidRPr="51BE1AFD">
              <w:rPr>
                <w:rFonts w:ascii="Arial" w:eastAsia="Arial" w:hAnsi="Arial" w:cs="Arial"/>
                <w:b/>
                <w:bCs/>
                <w:sz w:val="18"/>
                <w:szCs w:val="18"/>
              </w:rPr>
              <w:t>B.</w:t>
            </w:r>
            <w:proofErr w:type="gramStart"/>
            <w:r w:rsidRPr="51BE1AFD">
              <w:rPr>
                <w:rFonts w:ascii="Arial" w:eastAsia="Arial" w:hAnsi="Arial" w:cs="Arial"/>
                <w:b/>
                <w:bCs/>
                <w:sz w:val="18"/>
                <w:szCs w:val="18"/>
              </w:rPr>
              <w:t>4.a.</w:t>
            </w:r>
            <w:proofErr w:type="gramEnd"/>
            <w:r w:rsidRPr="51BE1AFD">
              <w:rPr>
                <w:rFonts w:ascii="Arial" w:eastAsia="Arial" w:hAnsi="Arial" w:cs="Arial"/>
                <w:b/>
                <w:bCs/>
                <w:sz w:val="18"/>
                <w:szCs w:val="18"/>
              </w:rPr>
              <w:t>8</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69CEF9" w14:textId="502A7977" w:rsidR="51BE1AFD" w:rsidRDefault="51BE1AFD" w:rsidP="00AB0895">
            <w:pPr>
              <w:spacing w:line="240" w:lineRule="auto"/>
            </w:pPr>
            <w:r w:rsidRPr="51BE1AFD">
              <w:rPr>
                <w:rFonts w:ascii="Arial" w:eastAsia="Arial" w:hAnsi="Arial" w:cs="Arial"/>
                <w:color w:val="000000" w:themeColor="text1"/>
                <w:sz w:val="18"/>
                <w:szCs w:val="18"/>
              </w:rPr>
              <w:t>to effectively administer its special emphasis programs (such as, Federal Women’s Program, Hispanic Employment Program, and People with Disabilities Program Manager)? [5 USC § 7201; 38 USC § 4214; 5 CFR § 720.204; 5 CFR § 213.3102(t) and (u); 5 CFR § 315.709]</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8E614E" w14:textId="1DFED522"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0A0D0F" w14:textId="46526724"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7648DFC8" w14:textId="77777777" w:rsidTr="00365E2A">
        <w:trPr>
          <w:trHeight w:val="10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9BEB1F" w14:textId="490FCF35" w:rsidR="51BE1AFD" w:rsidRDefault="51BE1AFD" w:rsidP="00AB0895">
            <w:pPr>
              <w:spacing w:line="240" w:lineRule="auto"/>
              <w:jc w:val="center"/>
            </w:pPr>
            <w:r w:rsidRPr="51BE1AFD">
              <w:rPr>
                <w:rFonts w:ascii="Arial" w:eastAsia="Arial" w:hAnsi="Arial" w:cs="Arial"/>
                <w:b/>
                <w:bCs/>
                <w:sz w:val="18"/>
                <w:szCs w:val="18"/>
              </w:rPr>
              <w:t>B.</w:t>
            </w:r>
            <w:proofErr w:type="gramStart"/>
            <w:r w:rsidRPr="51BE1AFD">
              <w:rPr>
                <w:rFonts w:ascii="Arial" w:eastAsia="Arial" w:hAnsi="Arial" w:cs="Arial"/>
                <w:b/>
                <w:bCs/>
                <w:sz w:val="18"/>
                <w:szCs w:val="18"/>
              </w:rPr>
              <w:t>4.a.</w:t>
            </w:r>
            <w:proofErr w:type="gramEnd"/>
            <w:r w:rsidRPr="51BE1AFD">
              <w:rPr>
                <w:rFonts w:ascii="Arial" w:eastAsia="Arial" w:hAnsi="Arial" w:cs="Arial"/>
                <w:b/>
                <w:bCs/>
                <w:sz w:val="18"/>
                <w:szCs w:val="18"/>
              </w:rPr>
              <w:t>9</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B80B74" w14:textId="4D14C7F8" w:rsidR="51BE1AFD" w:rsidRDefault="51BE1AFD" w:rsidP="00AB0895">
            <w:pPr>
              <w:spacing w:line="240" w:lineRule="auto"/>
            </w:pPr>
            <w:r w:rsidRPr="51BE1AFD">
              <w:rPr>
                <w:rFonts w:ascii="Arial" w:eastAsia="Arial" w:hAnsi="Arial" w:cs="Arial"/>
                <w:color w:val="000000" w:themeColor="text1"/>
                <w:sz w:val="18"/>
                <w:szCs w:val="18"/>
              </w:rPr>
              <w:t>to effectively manage its anti-harassment program. [see MD-715 Instructions, Sec. I); EEOC Enforcement Guidance on Vicarious Employer Liability for Unlawful Harassment by Supervisors (1999), § V.C.1]</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59107B" w14:textId="52E261A7"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C4BA63" w14:textId="48853BFE" w:rsidR="51BE1AFD" w:rsidRDefault="51BE1AFD" w:rsidP="00AB0895">
            <w:pPr>
              <w:spacing w:line="240" w:lineRule="auto"/>
            </w:pPr>
            <w:r w:rsidRPr="51BE1AFD">
              <w:rPr>
                <w:rFonts w:ascii="Arial" w:eastAsia="Arial" w:hAnsi="Arial" w:cs="Arial"/>
                <w:sz w:val="18"/>
                <w:szCs w:val="18"/>
              </w:rPr>
              <w:t xml:space="preserve">For more information refer to </w:t>
            </w:r>
            <w:hyperlink r:id="rId61">
              <w:r w:rsidRPr="51BE1AFD">
                <w:rPr>
                  <w:rStyle w:val="Hyperlink"/>
                  <w:rFonts w:ascii="Arial" w:eastAsia="Arial" w:hAnsi="Arial" w:cs="Arial"/>
                  <w:sz w:val="18"/>
                  <w:szCs w:val="18"/>
                </w:rPr>
                <w:t>https://hr.nih.gov/working-nih/civil</w:t>
              </w:r>
            </w:hyperlink>
            <w:r w:rsidRPr="51BE1AFD">
              <w:rPr>
                <w:rFonts w:ascii="Arial" w:eastAsia="Arial" w:hAnsi="Arial" w:cs="Arial"/>
                <w:sz w:val="18"/>
                <w:szCs w:val="18"/>
              </w:rPr>
              <w:t>.</w:t>
            </w:r>
          </w:p>
        </w:tc>
      </w:tr>
      <w:tr w:rsidR="51BE1AFD" w14:paraId="5D16AFCF"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DF2404" w14:textId="304B4EC0" w:rsidR="51BE1AFD" w:rsidRDefault="51BE1AFD" w:rsidP="00AB0895">
            <w:pPr>
              <w:spacing w:line="240" w:lineRule="auto"/>
              <w:jc w:val="center"/>
            </w:pPr>
            <w:r w:rsidRPr="51BE1AFD">
              <w:rPr>
                <w:rFonts w:ascii="Arial" w:eastAsia="Arial" w:hAnsi="Arial" w:cs="Arial"/>
                <w:b/>
                <w:bCs/>
                <w:sz w:val="18"/>
                <w:szCs w:val="18"/>
              </w:rPr>
              <w:t>B.</w:t>
            </w:r>
            <w:proofErr w:type="gramStart"/>
            <w:r w:rsidRPr="51BE1AFD">
              <w:rPr>
                <w:rFonts w:ascii="Arial" w:eastAsia="Arial" w:hAnsi="Arial" w:cs="Arial"/>
                <w:b/>
                <w:bCs/>
                <w:sz w:val="18"/>
                <w:szCs w:val="18"/>
              </w:rPr>
              <w:t>4.a.</w:t>
            </w:r>
            <w:proofErr w:type="gramEnd"/>
            <w:r w:rsidRPr="51BE1AFD">
              <w:rPr>
                <w:rFonts w:ascii="Arial" w:eastAsia="Arial" w:hAnsi="Arial" w:cs="Arial"/>
                <w:b/>
                <w:bCs/>
                <w:sz w:val="18"/>
                <w:szCs w:val="18"/>
              </w:rPr>
              <w:t>10</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4714D9" w14:textId="381B429C" w:rsidR="51BE1AFD" w:rsidRDefault="51BE1AFD" w:rsidP="00AB0895">
            <w:pPr>
              <w:spacing w:line="240" w:lineRule="auto"/>
            </w:pPr>
            <w:r w:rsidRPr="51BE1AFD">
              <w:rPr>
                <w:rFonts w:ascii="Arial" w:eastAsia="Arial" w:hAnsi="Arial" w:cs="Arial"/>
                <w:color w:val="000000" w:themeColor="text1"/>
                <w:sz w:val="18"/>
                <w:szCs w:val="18"/>
              </w:rPr>
              <w:t xml:space="preserve">to effectively manage its reasonable accommodation program. [see </w:t>
            </w:r>
            <w:r w:rsidRPr="51BE1AFD">
              <w:rPr>
                <w:rFonts w:ascii="Arial" w:eastAsia="Arial" w:hAnsi="Arial" w:cs="Arial"/>
                <w:sz w:val="18"/>
                <w:szCs w:val="18"/>
              </w:rPr>
              <w:t>29 CFR § 1614.203(d)(4)(ii)</w:t>
            </w:r>
            <w:r w:rsidRPr="51BE1AFD">
              <w:rPr>
                <w:rFonts w:ascii="Arial" w:eastAsia="Arial" w:hAnsi="Arial" w:cs="Arial"/>
                <w:color w:val="000000" w:themeColor="text1"/>
                <w:sz w:val="18"/>
                <w:szCs w:val="18"/>
              </w:rPr>
              <w:t xml:space="preserve">]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FB5F43" w14:textId="5C4F31BD"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18C9A7" w14:textId="3EB9A1D1"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2C2F140F"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2BCB4D" w14:textId="08F6F09A" w:rsidR="51BE1AFD" w:rsidRDefault="51BE1AFD" w:rsidP="00AB0895">
            <w:pPr>
              <w:spacing w:line="240" w:lineRule="auto"/>
              <w:jc w:val="center"/>
            </w:pPr>
            <w:r w:rsidRPr="51BE1AFD">
              <w:rPr>
                <w:rFonts w:ascii="Arial" w:eastAsia="Arial" w:hAnsi="Arial" w:cs="Arial"/>
                <w:b/>
                <w:bCs/>
                <w:sz w:val="18"/>
                <w:szCs w:val="18"/>
              </w:rPr>
              <w:t>B.</w:t>
            </w:r>
            <w:proofErr w:type="gramStart"/>
            <w:r w:rsidRPr="51BE1AFD">
              <w:rPr>
                <w:rFonts w:ascii="Arial" w:eastAsia="Arial" w:hAnsi="Arial" w:cs="Arial"/>
                <w:b/>
                <w:bCs/>
                <w:sz w:val="18"/>
                <w:szCs w:val="18"/>
              </w:rPr>
              <w:t>4.a.</w:t>
            </w:r>
            <w:proofErr w:type="gramEnd"/>
            <w:r w:rsidRPr="51BE1AFD">
              <w:rPr>
                <w:rFonts w:ascii="Arial" w:eastAsia="Arial" w:hAnsi="Arial" w:cs="Arial"/>
                <w:b/>
                <w:bCs/>
                <w:sz w:val="18"/>
                <w:szCs w:val="18"/>
              </w:rPr>
              <w:t>11</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F832F0" w14:textId="2CB8A3FC" w:rsidR="51BE1AFD" w:rsidRDefault="51BE1AFD" w:rsidP="00AB0895">
            <w:pPr>
              <w:spacing w:line="240" w:lineRule="auto"/>
            </w:pPr>
            <w:r w:rsidRPr="51BE1AFD">
              <w:rPr>
                <w:rFonts w:ascii="Arial" w:eastAsia="Arial" w:hAnsi="Arial" w:cs="Arial"/>
                <w:sz w:val="18"/>
                <w:szCs w:val="18"/>
              </w:rPr>
              <w:t>to ensure timely and complete compliance with EEOC orders?</w:t>
            </w:r>
            <w:r w:rsidRPr="51BE1AFD">
              <w:rPr>
                <w:rFonts w:ascii="Cambria" w:eastAsia="Cambria" w:hAnsi="Cambria" w:cs="Cambria"/>
                <w:sz w:val="18"/>
                <w:szCs w:val="18"/>
              </w:rPr>
              <w:t xml:space="preserve"> </w:t>
            </w:r>
            <w:r w:rsidRPr="51BE1AFD">
              <w:rPr>
                <w:rFonts w:ascii="Arial" w:eastAsia="Arial" w:hAnsi="Arial" w:cs="Arial"/>
                <w:sz w:val="18"/>
                <w:szCs w:val="18"/>
              </w:rPr>
              <w:t>[see MD-715, II(E)]</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56CAD7" w14:textId="0696DB9A" w:rsidR="51BE1AFD" w:rsidRDefault="51BE1AFD" w:rsidP="00AB0895">
            <w:pPr>
              <w:spacing w:line="240" w:lineRule="auto"/>
            </w:pPr>
            <w:r w:rsidRPr="51BE1AFD">
              <w:rPr>
                <w:rFonts w:ascii="Arial" w:eastAsia="Arial" w:hAnsi="Arial" w:cs="Arial"/>
                <w:color w:val="000000" w:themeColor="text1"/>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06DDBD" w14:textId="15534BF8" w:rsidR="51BE1AFD" w:rsidRDefault="51BE1AFD" w:rsidP="00AB0895">
            <w:pPr>
              <w:spacing w:line="240" w:lineRule="auto"/>
              <w:jc w:val="center"/>
            </w:pPr>
            <w:r w:rsidRPr="51BE1AFD">
              <w:rPr>
                <w:rFonts w:ascii="Arial" w:eastAsia="Arial" w:hAnsi="Arial" w:cs="Arial"/>
                <w:color w:val="000000" w:themeColor="text1"/>
                <w:sz w:val="18"/>
                <w:szCs w:val="18"/>
              </w:rPr>
              <w:t xml:space="preserve"> </w:t>
            </w:r>
          </w:p>
        </w:tc>
      </w:tr>
      <w:tr w:rsidR="51BE1AFD" w14:paraId="159C30CA"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82173D" w14:textId="6CF135C6" w:rsidR="51BE1AFD" w:rsidRDefault="51BE1AFD" w:rsidP="00AB0895">
            <w:pPr>
              <w:spacing w:line="240" w:lineRule="auto"/>
              <w:jc w:val="center"/>
            </w:pPr>
            <w:r w:rsidRPr="51BE1AFD">
              <w:rPr>
                <w:rFonts w:ascii="Arial" w:eastAsia="Arial" w:hAnsi="Arial" w:cs="Arial"/>
                <w:b/>
                <w:bCs/>
                <w:sz w:val="18"/>
                <w:szCs w:val="18"/>
              </w:rPr>
              <w:t>B.4.b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907E8E" w14:textId="57A54A38" w:rsidR="51BE1AFD" w:rsidRDefault="51BE1AFD" w:rsidP="00AB0895">
            <w:pPr>
              <w:spacing w:line="240" w:lineRule="auto"/>
            </w:pPr>
            <w:r w:rsidRPr="51BE1AFD">
              <w:rPr>
                <w:rFonts w:ascii="Arial" w:eastAsia="Arial" w:hAnsi="Arial" w:cs="Arial"/>
                <w:color w:val="000000" w:themeColor="text1"/>
                <w:sz w:val="18"/>
                <w:szCs w:val="18"/>
              </w:rPr>
              <w:t>Does the EEO office have a budget that is separate from other offices within the agency? [see 29 CFR § 1614.102(a)(1)]</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1CC0DC" w14:textId="115FD182" w:rsidR="51BE1AFD" w:rsidRDefault="51BE1AFD" w:rsidP="00AB0895">
            <w:pPr>
              <w:spacing w:line="240" w:lineRule="auto"/>
            </w:pPr>
            <w:r w:rsidRPr="51BE1AFD">
              <w:rPr>
                <w:rFonts w:ascii="Arial" w:eastAsia="Arial" w:hAnsi="Arial" w:cs="Arial"/>
                <w:color w:val="000000" w:themeColor="text1"/>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07F2EA" w14:textId="42230CA2" w:rsidR="51BE1AFD" w:rsidRDefault="51BE1AFD" w:rsidP="00AB0895">
            <w:pPr>
              <w:spacing w:line="240" w:lineRule="auto"/>
              <w:jc w:val="center"/>
            </w:pPr>
            <w:r w:rsidRPr="51BE1AFD">
              <w:rPr>
                <w:rFonts w:ascii="Arial" w:eastAsia="Arial" w:hAnsi="Arial" w:cs="Arial"/>
                <w:color w:val="000000" w:themeColor="text1"/>
                <w:sz w:val="18"/>
                <w:szCs w:val="18"/>
              </w:rPr>
              <w:t xml:space="preserve"> </w:t>
            </w:r>
          </w:p>
        </w:tc>
      </w:tr>
      <w:tr w:rsidR="51BE1AFD" w14:paraId="45823AF8"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1C1220" w14:textId="66533F74" w:rsidR="51BE1AFD" w:rsidRDefault="51BE1AFD" w:rsidP="00AB0895">
            <w:pPr>
              <w:spacing w:line="240" w:lineRule="auto"/>
              <w:jc w:val="center"/>
            </w:pPr>
            <w:r w:rsidRPr="51BE1AFD">
              <w:rPr>
                <w:rFonts w:ascii="Arial" w:eastAsia="Arial" w:hAnsi="Arial" w:cs="Arial"/>
                <w:b/>
                <w:bCs/>
                <w:sz w:val="18"/>
                <w:szCs w:val="18"/>
              </w:rPr>
              <w:t>B.4.c</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A8391A" w14:textId="11DFCD0D" w:rsidR="51BE1AFD" w:rsidRDefault="51BE1AFD" w:rsidP="00AB0895">
            <w:pPr>
              <w:spacing w:line="240" w:lineRule="auto"/>
            </w:pPr>
            <w:r w:rsidRPr="51BE1AFD">
              <w:rPr>
                <w:rFonts w:ascii="Arial" w:eastAsia="Arial" w:hAnsi="Arial" w:cs="Arial"/>
                <w:color w:val="000000" w:themeColor="text1"/>
                <w:sz w:val="18"/>
                <w:szCs w:val="18"/>
              </w:rPr>
              <w:t>Are the duties and responsibilities of EEO officials clearly defined?  [see MD-110, Ch. 1(III)(A), 2(III), &amp; 6(III)]</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F64786" w14:textId="3C3E048D" w:rsidR="51BE1AFD" w:rsidRDefault="51BE1AFD" w:rsidP="00AB0895">
            <w:pPr>
              <w:spacing w:line="240" w:lineRule="auto"/>
            </w:pPr>
            <w:r w:rsidRPr="51BE1AFD">
              <w:rPr>
                <w:rFonts w:ascii="Arial" w:eastAsia="Arial" w:hAnsi="Arial" w:cs="Arial"/>
                <w:color w:val="000000" w:themeColor="text1"/>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7474D4" w14:textId="40E1B7C2" w:rsidR="51BE1AFD" w:rsidRDefault="51BE1AFD" w:rsidP="00AB0895">
            <w:pPr>
              <w:spacing w:line="240" w:lineRule="auto"/>
              <w:jc w:val="center"/>
            </w:pPr>
            <w:r w:rsidRPr="51BE1AFD">
              <w:rPr>
                <w:rFonts w:ascii="Arial" w:eastAsia="Arial" w:hAnsi="Arial" w:cs="Arial"/>
                <w:color w:val="000000" w:themeColor="text1"/>
                <w:sz w:val="18"/>
                <w:szCs w:val="18"/>
              </w:rPr>
              <w:t xml:space="preserve"> </w:t>
            </w:r>
          </w:p>
        </w:tc>
      </w:tr>
      <w:tr w:rsidR="51BE1AFD" w14:paraId="3DE57FDC"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F66126" w14:textId="4682D3C4" w:rsidR="51BE1AFD" w:rsidRDefault="51BE1AFD" w:rsidP="00AB0895">
            <w:pPr>
              <w:spacing w:line="240" w:lineRule="auto"/>
              <w:jc w:val="center"/>
            </w:pPr>
            <w:r w:rsidRPr="51BE1AFD">
              <w:rPr>
                <w:rFonts w:ascii="Arial" w:eastAsia="Arial" w:hAnsi="Arial" w:cs="Arial"/>
                <w:b/>
                <w:bCs/>
                <w:sz w:val="18"/>
                <w:szCs w:val="18"/>
              </w:rPr>
              <w:t>B.4.d</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C24D53" w14:textId="7D235798" w:rsidR="51BE1AFD" w:rsidRDefault="51BE1AFD" w:rsidP="00AB0895">
            <w:pPr>
              <w:spacing w:line="240" w:lineRule="auto"/>
            </w:pPr>
            <w:r w:rsidRPr="51BE1AFD">
              <w:rPr>
                <w:rFonts w:ascii="Arial" w:eastAsia="Arial" w:hAnsi="Arial" w:cs="Arial"/>
                <w:color w:val="000000" w:themeColor="text1"/>
                <w:sz w:val="18"/>
                <w:szCs w:val="18"/>
              </w:rPr>
              <w:t>Does the agency ensure that all new counselors and investigators, including contractors and collateral duty employees, receive the required 32 hours of training, pursuant to Ch. 2(II)(A) of MD-110?</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38445B" w14:textId="0429ABB7" w:rsidR="51BE1AFD" w:rsidRDefault="51BE1AFD" w:rsidP="00AB0895">
            <w:pPr>
              <w:spacing w:line="240" w:lineRule="auto"/>
            </w:pPr>
            <w:r w:rsidRPr="51BE1AFD">
              <w:rPr>
                <w:rFonts w:ascii="Arial" w:eastAsia="Arial" w:hAnsi="Arial" w:cs="Arial"/>
                <w:color w:val="000000" w:themeColor="text1"/>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D24C6F" w14:textId="7551277D" w:rsidR="51BE1AFD" w:rsidRDefault="51BE1AFD" w:rsidP="00AB0895">
            <w:pPr>
              <w:spacing w:line="240" w:lineRule="auto"/>
              <w:jc w:val="center"/>
            </w:pPr>
            <w:r w:rsidRPr="51BE1AFD">
              <w:rPr>
                <w:rFonts w:ascii="Arial" w:eastAsia="Arial" w:hAnsi="Arial" w:cs="Arial"/>
                <w:color w:val="000000" w:themeColor="text1"/>
                <w:sz w:val="18"/>
                <w:szCs w:val="18"/>
              </w:rPr>
              <w:t xml:space="preserve"> </w:t>
            </w:r>
          </w:p>
        </w:tc>
      </w:tr>
      <w:tr w:rsidR="51BE1AFD" w14:paraId="6B920E28"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12C433" w14:textId="06FDD4A0" w:rsidR="51BE1AFD" w:rsidRDefault="51BE1AFD" w:rsidP="00AB0895">
            <w:pPr>
              <w:spacing w:line="240" w:lineRule="auto"/>
              <w:jc w:val="center"/>
            </w:pPr>
            <w:r w:rsidRPr="51BE1AFD">
              <w:rPr>
                <w:rFonts w:ascii="Arial" w:eastAsia="Arial" w:hAnsi="Arial" w:cs="Arial"/>
                <w:b/>
                <w:bCs/>
                <w:sz w:val="18"/>
                <w:szCs w:val="18"/>
              </w:rPr>
              <w:t>B.4.e</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683A44" w14:textId="3898B500" w:rsidR="51BE1AFD" w:rsidRDefault="51BE1AFD" w:rsidP="00AB0895">
            <w:pPr>
              <w:spacing w:line="240" w:lineRule="auto"/>
            </w:pPr>
            <w:r w:rsidRPr="51BE1AFD">
              <w:rPr>
                <w:rFonts w:ascii="Arial" w:eastAsia="Arial" w:hAnsi="Arial" w:cs="Arial"/>
                <w:color w:val="000000" w:themeColor="text1"/>
                <w:sz w:val="18"/>
                <w:szCs w:val="18"/>
              </w:rPr>
              <w:t>Does the agency ensure that all experienced counselors and investigators, including contractors and collateral duty employees, receive the required 8 hours of annual refresher training, pursuant to Ch. 2(II)(C) of MD-110?</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97934C" w14:textId="44698106" w:rsidR="51BE1AFD" w:rsidRDefault="51BE1AFD" w:rsidP="00AB0895">
            <w:pPr>
              <w:spacing w:line="240" w:lineRule="auto"/>
            </w:pPr>
            <w:r w:rsidRPr="51BE1AFD">
              <w:rPr>
                <w:rFonts w:ascii="Arial" w:eastAsia="Arial" w:hAnsi="Arial" w:cs="Arial"/>
                <w:color w:val="000000" w:themeColor="text1"/>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8306CA" w14:textId="4E7DA0A9" w:rsidR="51BE1AFD" w:rsidRDefault="51BE1AFD" w:rsidP="00AB0895">
            <w:pPr>
              <w:spacing w:line="240" w:lineRule="auto"/>
              <w:jc w:val="center"/>
            </w:pPr>
            <w:r w:rsidRPr="51BE1AFD">
              <w:rPr>
                <w:rFonts w:ascii="Arial" w:eastAsia="Arial" w:hAnsi="Arial" w:cs="Arial"/>
                <w:color w:val="000000" w:themeColor="text1"/>
                <w:sz w:val="18"/>
                <w:szCs w:val="18"/>
              </w:rPr>
              <w:t xml:space="preserve"> </w:t>
            </w:r>
          </w:p>
        </w:tc>
      </w:tr>
      <w:tr w:rsidR="51BE1AFD" w14:paraId="161EC681"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D36D28" w14:textId="11CF67AF" w:rsidR="51BE1AFD" w:rsidRDefault="51BE1AFD" w:rsidP="00AB0895">
            <w:pPr>
              <w:spacing w:line="240" w:lineRule="auto"/>
            </w:pPr>
            <w:r w:rsidRPr="51BE1AFD">
              <w:rPr>
                <w:rFonts w:ascii="Arial" w:eastAsia="Arial" w:hAnsi="Arial" w:cs="Arial"/>
                <w:sz w:val="18"/>
                <w:szCs w:val="18"/>
              </w:rPr>
              <w:t xml:space="preserve"> </w:t>
            </w:r>
          </w:p>
        </w:tc>
      </w:tr>
      <w:tr w:rsidR="51BE1AFD" w14:paraId="0DD75CE1" w14:textId="77777777" w:rsidTr="00365E2A">
        <w:trPr>
          <w:trHeight w:val="124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44EB5A" w14:textId="13F79EF7" w:rsidR="51BE1AFD" w:rsidRDefault="51BE1AFD" w:rsidP="00AB0895">
            <w:pPr>
              <w:spacing w:line="240" w:lineRule="auto"/>
            </w:pPr>
          </w:p>
          <w:p w14:paraId="4D28C869" w14:textId="160E5F4B"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240B8FAC" w14:textId="122CEB41" w:rsidR="51BE1AFD" w:rsidRDefault="51BE1AFD" w:rsidP="00AB0895">
            <w:pPr>
              <w:spacing w:line="240" w:lineRule="auto"/>
            </w:pPr>
          </w:p>
          <w:p w14:paraId="2CEEB336" w14:textId="0F291320"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6AB1D849" w14:textId="2EA17DE6" w:rsidR="51BE1AFD" w:rsidRDefault="51BE1AFD" w:rsidP="00AB0895">
            <w:pPr>
              <w:spacing w:line="240" w:lineRule="auto"/>
            </w:pPr>
            <w:r w:rsidRPr="51BE1AFD">
              <w:rPr>
                <w:rFonts w:ascii="Arial" w:eastAsia="Arial" w:hAnsi="Arial" w:cs="Arial"/>
                <w:b/>
                <w:bCs/>
                <w:color w:val="000000" w:themeColor="text1"/>
                <w:sz w:val="18"/>
                <w:szCs w:val="18"/>
              </w:rPr>
              <w:t>B.5 – The agency recruits, hires, develops, and retains supervisors and managers who have effective managerial, communications, and interpersonal skills.</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6317B1CE" w14:textId="05E76FEC"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2BEC8028" w14:textId="36EE4F75"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5729E1A4" w14:textId="46C45430"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p w14:paraId="08BBE50E" w14:textId="09630045" w:rsidR="51BE1AFD" w:rsidRDefault="51BE1AFD" w:rsidP="00AB0895">
            <w:pPr>
              <w:spacing w:line="240" w:lineRule="auto"/>
              <w:jc w:val="center"/>
            </w:pPr>
            <w:r w:rsidRPr="51BE1AFD">
              <w:rPr>
                <w:rFonts w:ascii="Arial" w:eastAsia="Arial" w:hAnsi="Arial" w:cs="Arial"/>
                <w:b/>
                <w:bCs/>
                <w:color w:val="000000" w:themeColor="text1"/>
                <w:sz w:val="18"/>
                <w:szCs w:val="18"/>
              </w:rPr>
              <w:t xml:space="preserve"> </w:t>
            </w:r>
          </w:p>
          <w:p w14:paraId="01639ADD" w14:textId="3E2CFD68" w:rsidR="51BE1AFD" w:rsidRDefault="51BE1AFD" w:rsidP="00AB0895">
            <w:pPr>
              <w:spacing w:line="240" w:lineRule="auto"/>
              <w:jc w:val="center"/>
            </w:pPr>
            <w:r w:rsidRPr="51BE1AFD">
              <w:rPr>
                <w:rFonts w:ascii="Arial" w:eastAsia="Arial" w:hAnsi="Arial" w:cs="Arial"/>
                <w:b/>
                <w:bCs/>
                <w:color w:val="000000" w:themeColor="text1"/>
                <w:sz w:val="18"/>
                <w:szCs w:val="18"/>
              </w:rPr>
              <w:t>New Indicator</w:t>
            </w:r>
          </w:p>
        </w:tc>
      </w:tr>
      <w:tr w:rsidR="51BE1AFD" w14:paraId="019AAB35"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80B091" w14:textId="20A0DE82" w:rsidR="51BE1AFD" w:rsidRDefault="51BE1AFD" w:rsidP="00AB0895">
            <w:pPr>
              <w:spacing w:line="240" w:lineRule="auto"/>
              <w:jc w:val="center"/>
            </w:pPr>
            <w:r w:rsidRPr="51BE1AFD">
              <w:rPr>
                <w:rFonts w:ascii="Arial" w:eastAsia="Arial" w:hAnsi="Arial" w:cs="Arial"/>
                <w:b/>
                <w:bCs/>
                <w:sz w:val="18"/>
                <w:szCs w:val="18"/>
              </w:rPr>
              <w:t>B.5.a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4E1E1F" w14:textId="722813F6" w:rsidR="51BE1AFD" w:rsidRDefault="51BE1AFD" w:rsidP="00AB0895">
            <w:pPr>
              <w:spacing w:line="240" w:lineRule="auto"/>
            </w:pPr>
            <w:r w:rsidRPr="51BE1AFD">
              <w:rPr>
                <w:rFonts w:ascii="Arial" w:eastAsia="Arial" w:hAnsi="Arial" w:cs="Arial"/>
                <w:color w:val="000000" w:themeColor="text1"/>
                <w:sz w:val="18"/>
                <w:szCs w:val="18"/>
              </w:rPr>
              <w:t>Pursuant to 29 CFR § 1614.102(a)(5),</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 xml:space="preserve">have all managers and supervisors received training on their </w:t>
            </w:r>
            <w:r w:rsidRPr="51BE1AFD">
              <w:rPr>
                <w:rFonts w:ascii="Arial" w:eastAsia="Arial" w:hAnsi="Arial" w:cs="Arial"/>
                <w:color w:val="000000" w:themeColor="text1"/>
                <w:sz w:val="18"/>
                <w:szCs w:val="18"/>
              </w:rPr>
              <w:lastRenderedPageBreak/>
              <w:t>responsibilities under the following areas under the agency EEO program:</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972D92" w14:textId="12065C0C" w:rsidR="51BE1AFD" w:rsidRDefault="51BE1AFD" w:rsidP="00AB0895">
            <w:pPr>
              <w:spacing w:line="240" w:lineRule="auto"/>
            </w:pPr>
            <w:r w:rsidRPr="51BE1AFD">
              <w:rPr>
                <w:rFonts w:ascii="Arial" w:eastAsia="Arial" w:hAnsi="Arial" w:cs="Arial"/>
                <w:sz w:val="18"/>
                <w:szCs w:val="18"/>
              </w:rPr>
              <w:lastRenderedPageBreak/>
              <w:t>N/A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345CF2" w14:textId="7748712A" w:rsidR="51BE1AFD" w:rsidRDefault="51BE1AFD" w:rsidP="00AB0895">
            <w:pPr>
              <w:spacing w:line="240" w:lineRule="auto"/>
              <w:jc w:val="center"/>
            </w:pPr>
            <w:r w:rsidRPr="51BE1AFD">
              <w:rPr>
                <w:rFonts w:ascii="Arial" w:eastAsia="Arial" w:hAnsi="Arial" w:cs="Arial"/>
                <w:sz w:val="18"/>
                <w:szCs w:val="18"/>
              </w:rPr>
              <w:t>.</w:t>
            </w:r>
          </w:p>
        </w:tc>
      </w:tr>
      <w:tr w:rsidR="51BE1AFD" w14:paraId="0C28CE01"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372F4E" w14:textId="64FA6D1F" w:rsidR="51BE1AFD" w:rsidRDefault="51BE1AFD" w:rsidP="00AB0895">
            <w:pPr>
              <w:spacing w:line="240" w:lineRule="auto"/>
              <w:jc w:val="center"/>
            </w:pPr>
            <w:r w:rsidRPr="51BE1AFD">
              <w:rPr>
                <w:rFonts w:ascii="Arial" w:eastAsia="Arial" w:hAnsi="Arial" w:cs="Arial"/>
                <w:b/>
                <w:bCs/>
                <w:sz w:val="18"/>
                <w:szCs w:val="18"/>
              </w:rPr>
              <w:t>B.</w:t>
            </w:r>
            <w:proofErr w:type="gramStart"/>
            <w:r w:rsidRPr="51BE1AFD">
              <w:rPr>
                <w:rFonts w:ascii="Arial" w:eastAsia="Arial" w:hAnsi="Arial" w:cs="Arial"/>
                <w:b/>
                <w:bCs/>
                <w:sz w:val="18"/>
                <w:szCs w:val="18"/>
              </w:rPr>
              <w:t>5.a.</w:t>
            </w:r>
            <w:proofErr w:type="gramEnd"/>
            <w:r w:rsidRPr="51BE1AFD">
              <w:rPr>
                <w:rFonts w:ascii="Arial" w:eastAsia="Arial" w:hAnsi="Arial" w:cs="Arial"/>
                <w:b/>
                <w:bCs/>
                <w:sz w:val="18"/>
                <w:szCs w:val="18"/>
              </w:rPr>
              <w:t>1</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95706" w14:textId="7F1C1670" w:rsidR="51BE1AFD" w:rsidRDefault="51BE1AFD" w:rsidP="00AB0895">
            <w:pPr>
              <w:spacing w:line="240" w:lineRule="auto"/>
            </w:pPr>
            <w:r w:rsidRPr="51BE1AFD">
              <w:rPr>
                <w:rFonts w:ascii="Arial" w:eastAsia="Arial" w:hAnsi="Arial" w:cs="Arial"/>
                <w:color w:val="000000" w:themeColor="text1"/>
                <w:sz w:val="18"/>
                <w:szCs w:val="18"/>
              </w:rPr>
              <w:t>EEO Complaint Process? [see MD-715(II)(B)]</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0FF031" w14:textId="51F75921"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29EE6C" w14:textId="206FD0B0" w:rsidR="51BE1AFD" w:rsidRDefault="51BE1AFD" w:rsidP="00AB0895">
            <w:pPr>
              <w:spacing w:line="240" w:lineRule="auto"/>
            </w:pPr>
            <w:r w:rsidRPr="51BE1AFD">
              <w:rPr>
                <w:rFonts w:ascii="Arial" w:eastAsia="Arial" w:hAnsi="Arial" w:cs="Arial"/>
                <w:sz w:val="18"/>
                <w:szCs w:val="18"/>
              </w:rPr>
              <w:t xml:space="preserve"> </w:t>
            </w:r>
          </w:p>
        </w:tc>
      </w:tr>
      <w:tr w:rsidR="51BE1AFD" w14:paraId="70F1E2FA"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35670A" w14:textId="254C69AA" w:rsidR="51BE1AFD" w:rsidRDefault="51BE1AFD" w:rsidP="00AB0895">
            <w:pPr>
              <w:spacing w:line="240" w:lineRule="auto"/>
              <w:jc w:val="center"/>
            </w:pPr>
            <w:r w:rsidRPr="51BE1AFD">
              <w:rPr>
                <w:rFonts w:ascii="Arial" w:eastAsia="Arial" w:hAnsi="Arial" w:cs="Arial"/>
                <w:b/>
                <w:bCs/>
                <w:sz w:val="18"/>
                <w:szCs w:val="18"/>
              </w:rPr>
              <w:t>B.</w:t>
            </w:r>
            <w:proofErr w:type="gramStart"/>
            <w:r w:rsidRPr="51BE1AFD">
              <w:rPr>
                <w:rFonts w:ascii="Arial" w:eastAsia="Arial" w:hAnsi="Arial" w:cs="Arial"/>
                <w:b/>
                <w:bCs/>
                <w:sz w:val="18"/>
                <w:szCs w:val="18"/>
              </w:rPr>
              <w:t>5.a.</w:t>
            </w:r>
            <w:proofErr w:type="gramEnd"/>
            <w:r w:rsidRPr="51BE1AFD">
              <w:rPr>
                <w:rFonts w:ascii="Arial" w:eastAsia="Arial" w:hAnsi="Arial" w:cs="Arial"/>
                <w:b/>
                <w:bCs/>
                <w:sz w:val="18"/>
                <w:szCs w:val="18"/>
              </w:rPr>
              <w:t>2</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49DFA4" w14:textId="5F503FCC" w:rsidR="51BE1AFD" w:rsidRDefault="51BE1AFD" w:rsidP="00AB0895">
            <w:pPr>
              <w:spacing w:line="240" w:lineRule="auto"/>
            </w:pPr>
            <w:r w:rsidRPr="51BE1AFD">
              <w:rPr>
                <w:rFonts w:ascii="Arial" w:eastAsia="Arial" w:hAnsi="Arial" w:cs="Arial"/>
                <w:color w:val="000000" w:themeColor="text1"/>
                <w:sz w:val="18"/>
                <w:szCs w:val="18"/>
              </w:rPr>
              <w:t>Reasonable Accommodation Procedures? [see 29 C.F.R. § 1614.102(d)(3)]</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97A293" w14:textId="54242F7B"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8E9068" w14:textId="283400C8" w:rsidR="51BE1AFD" w:rsidRDefault="51BE1AFD" w:rsidP="00AB0895">
            <w:pPr>
              <w:spacing w:line="240" w:lineRule="auto"/>
            </w:pPr>
            <w:r w:rsidRPr="51BE1AFD">
              <w:rPr>
                <w:rFonts w:ascii="Arial" w:eastAsia="Arial" w:hAnsi="Arial" w:cs="Arial"/>
                <w:sz w:val="18"/>
                <w:szCs w:val="18"/>
              </w:rPr>
              <w:t xml:space="preserve">Developing a mechanism to put this to the managers’ list serve or include it in the next update of No FEAR and POSH (mandatory email shutdown). </w:t>
            </w:r>
          </w:p>
        </w:tc>
      </w:tr>
      <w:tr w:rsidR="51BE1AFD" w14:paraId="3A4FB28D"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BC8438" w14:textId="68E0089E" w:rsidR="51BE1AFD" w:rsidRDefault="51BE1AFD" w:rsidP="00AB0895">
            <w:pPr>
              <w:spacing w:line="240" w:lineRule="auto"/>
              <w:jc w:val="center"/>
            </w:pPr>
            <w:r w:rsidRPr="51BE1AFD">
              <w:rPr>
                <w:rFonts w:ascii="Arial" w:eastAsia="Arial" w:hAnsi="Arial" w:cs="Arial"/>
                <w:b/>
                <w:bCs/>
                <w:sz w:val="18"/>
                <w:szCs w:val="18"/>
              </w:rPr>
              <w:t>B.</w:t>
            </w:r>
            <w:proofErr w:type="gramStart"/>
            <w:r w:rsidRPr="51BE1AFD">
              <w:rPr>
                <w:rFonts w:ascii="Arial" w:eastAsia="Arial" w:hAnsi="Arial" w:cs="Arial"/>
                <w:b/>
                <w:bCs/>
                <w:sz w:val="18"/>
                <w:szCs w:val="18"/>
              </w:rPr>
              <w:t>5.a.</w:t>
            </w:r>
            <w:proofErr w:type="gramEnd"/>
            <w:r w:rsidRPr="51BE1AFD">
              <w:rPr>
                <w:rFonts w:ascii="Arial" w:eastAsia="Arial" w:hAnsi="Arial" w:cs="Arial"/>
                <w:b/>
                <w:bCs/>
                <w:sz w:val="18"/>
                <w:szCs w:val="18"/>
              </w:rPr>
              <w:t>3</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8AB541" w14:textId="358111DC" w:rsidR="51BE1AFD" w:rsidRDefault="51BE1AFD" w:rsidP="00AB0895">
            <w:pPr>
              <w:spacing w:line="240" w:lineRule="auto"/>
            </w:pPr>
            <w:r w:rsidRPr="51BE1AFD">
              <w:rPr>
                <w:rFonts w:ascii="Arial" w:eastAsia="Arial" w:hAnsi="Arial" w:cs="Arial"/>
                <w:color w:val="000000" w:themeColor="text1"/>
                <w:sz w:val="18"/>
                <w:szCs w:val="18"/>
              </w:rPr>
              <w:t>Anti-Harassment Policy?</w:t>
            </w:r>
            <w:r w:rsidRPr="51BE1AFD">
              <w:rPr>
                <w:rFonts w:ascii="Cambria" w:eastAsia="Cambria" w:hAnsi="Cambria" w:cs="Cambria"/>
                <w:sz w:val="18"/>
                <w:szCs w:val="18"/>
              </w:rPr>
              <w:t xml:space="preserve"> </w:t>
            </w:r>
            <w:r w:rsidRPr="51BE1AFD">
              <w:rPr>
                <w:rFonts w:ascii="Arial" w:eastAsia="Arial" w:hAnsi="Arial" w:cs="Arial"/>
                <w:color w:val="000000" w:themeColor="text1"/>
                <w:sz w:val="18"/>
                <w:szCs w:val="18"/>
              </w:rPr>
              <w:t xml:space="preserve">[see MD-715(II)(B)]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ABCBE9" w14:textId="22EB77B1"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E3C6D5" w14:textId="20ACB648" w:rsidR="51BE1AFD" w:rsidRDefault="51BE1AFD" w:rsidP="00AB0895">
            <w:pPr>
              <w:spacing w:line="240" w:lineRule="auto"/>
            </w:pPr>
            <w:r w:rsidRPr="51BE1AFD">
              <w:rPr>
                <w:rFonts w:ascii="Arial" w:eastAsia="Arial" w:hAnsi="Arial" w:cs="Arial"/>
                <w:sz w:val="18"/>
                <w:szCs w:val="18"/>
              </w:rPr>
              <w:t>Over 99.5% of the NIH workforce has been trained. Total Number of Trainings Completed: 35488.</w:t>
            </w:r>
          </w:p>
          <w:p w14:paraId="161847CD" w14:textId="045382EB" w:rsidR="51BE1AFD" w:rsidRDefault="51BE1AFD" w:rsidP="00AB0895">
            <w:pPr>
              <w:spacing w:line="240" w:lineRule="auto"/>
            </w:pPr>
            <w:r w:rsidRPr="51BE1AFD">
              <w:rPr>
                <w:rFonts w:ascii="Arial" w:eastAsia="Arial" w:hAnsi="Arial" w:cs="Arial"/>
                <w:sz w:val="18"/>
                <w:szCs w:val="18"/>
              </w:rPr>
              <w:t xml:space="preserve"> </w:t>
            </w:r>
          </w:p>
        </w:tc>
      </w:tr>
      <w:tr w:rsidR="51BE1AFD" w14:paraId="38886BE4"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0B283C" w14:textId="05C3B3AC" w:rsidR="51BE1AFD" w:rsidRDefault="51BE1AFD" w:rsidP="00AB0895">
            <w:pPr>
              <w:spacing w:line="240" w:lineRule="auto"/>
              <w:jc w:val="center"/>
            </w:pPr>
            <w:r w:rsidRPr="51BE1AFD">
              <w:rPr>
                <w:rFonts w:ascii="Arial" w:eastAsia="Arial" w:hAnsi="Arial" w:cs="Arial"/>
                <w:b/>
                <w:bCs/>
                <w:sz w:val="18"/>
                <w:szCs w:val="18"/>
              </w:rPr>
              <w:t>B.</w:t>
            </w:r>
            <w:proofErr w:type="gramStart"/>
            <w:r w:rsidRPr="51BE1AFD">
              <w:rPr>
                <w:rFonts w:ascii="Arial" w:eastAsia="Arial" w:hAnsi="Arial" w:cs="Arial"/>
                <w:b/>
                <w:bCs/>
                <w:sz w:val="18"/>
                <w:szCs w:val="18"/>
              </w:rPr>
              <w:t>5.a.</w:t>
            </w:r>
            <w:proofErr w:type="gramEnd"/>
            <w:r w:rsidRPr="51BE1AFD">
              <w:rPr>
                <w:rFonts w:ascii="Arial" w:eastAsia="Arial" w:hAnsi="Arial" w:cs="Arial"/>
                <w:b/>
                <w:bCs/>
                <w:sz w:val="18"/>
                <w:szCs w:val="18"/>
              </w:rPr>
              <w:t>4</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43B9CF" w14:textId="78B7B91D" w:rsidR="51BE1AFD" w:rsidRDefault="51BE1AFD" w:rsidP="00AB0895">
            <w:pPr>
              <w:spacing w:line="240" w:lineRule="auto"/>
            </w:pPr>
            <w:r w:rsidRPr="51BE1AFD">
              <w:rPr>
                <w:rFonts w:ascii="Arial" w:eastAsia="Arial" w:hAnsi="Arial" w:cs="Arial"/>
                <w:color w:val="000000" w:themeColor="text1"/>
                <w:sz w:val="18"/>
                <w:szCs w:val="18"/>
              </w:rPr>
              <w:t xml:space="preserve">Supervisory, managerial, communication, and interpersonal skills </w:t>
            </w:r>
            <w:proofErr w:type="gramStart"/>
            <w:r w:rsidRPr="51BE1AFD">
              <w:rPr>
                <w:rFonts w:ascii="Arial" w:eastAsia="Arial" w:hAnsi="Arial" w:cs="Arial"/>
                <w:color w:val="000000" w:themeColor="text1"/>
                <w:sz w:val="18"/>
                <w:szCs w:val="18"/>
              </w:rPr>
              <w:t>in order to</w:t>
            </w:r>
            <w:proofErr w:type="gramEnd"/>
            <w:r w:rsidRPr="51BE1AFD">
              <w:rPr>
                <w:rFonts w:ascii="Arial" w:eastAsia="Arial" w:hAnsi="Arial" w:cs="Arial"/>
                <w:color w:val="000000" w:themeColor="text1"/>
                <w:sz w:val="18"/>
                <w:szCs w:val="18"/>
              </w:rPr>
              <w:t xml:space="preserve"> supervise most effectively in a workplace with diverse employees and avoid disputes arising from ineffective communications?  [see MD-715, II(B)]</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543DCE" w14:textId="3BAAA65C"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E940ED" w14:textId="4DD659DB" w:rsidR="51BE1AFD" w:rsidRDefault="51BE1AFD" w:rsidP="00AB0895">
            <w:pPr>
              <w:spacing w:line="240" w:lineRule="auto"/>
            </w:pPr>
            <w:r w:rsidRPr="51BE1AFD">
              <w:rPr>
                <w:rFonts w:ascii="Arial" w:eastAsia="Arial" w:hAnsi="Arial" w:cs="Arial"/>
                <w:sz w:val="18"/>
                <w:szCs w:val="18"/>
              </w:rPr>
              <w:t>Coordinate through the training committee to identify ways to provide interpersonal skills training to manage a diverse workforce.</w:t>
            </w:r>
          </w:p>
        </w:tc>
      </w:tr>
      <w:tr w:rsidR="51BE1AFD" w14:paraId="4DF70A9E"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6F5784" w14:textId="1B0ADCCB" w:rsidR="51BE1AFD" w:rsidRDefault="51BE1AFD" w:rsidP="00AB0895">
            <w:pPr>
              <w:spacing w:line="240" w:lineRule="auto"/>
              <w:jc w:val="center"/>
            </w:pPr>
            <w:r w:rsidRPr="51BE1AFD">
              <w:rPr>
                <w:rFonts w:ascii="Arial" w:eastAsia="Arial" w:hAnsi="Arial" w:cs="Arial"/>
                <w:b/>
                <w:bCs/>
                <w:sz w:val="18"/>
                <w:szCs w:val="18"/>
              </w:rPr>
              <w:t>B.</w:t>
            </w:r>
            <w:proofErr w:type="gramStart"/>
            <w:r w:rsidRPr="51BE1AFD">
              <w:rPr>
                <w:rFonts w:ascii="Arial" w:eastAsia="Arial" w:hAnsi="Arial" w:cs="Arial"/>
                <w:b/>
                <w:bCs/>
                <w:sz w:val="18"/>
                <w:szCs w:val="18"/>
              </w:rPr>
              <w:t>5.a.</w:t>
            </w:r>
            <w:proofErr w:type="gramEnd"/>
            <w:r w:rsidRPr="51BE1AFD">
              <w:rPr>
                <w:rFonts w:ascii="Arial" w:eastAsia="Arial" w:hAnsi="Arial" w:cs="Arial"/>
                <w:b/>
                <w:bCs/>
                <w:sz w:val="18"/>
                <w:szCs w:val="18"/>
              </w:rPr>
              <w:t>5</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A0D597" w14:textId="4150298F" w:rsidR="51BE1AFD" w:rsidRDefault="51BE1AFD" w:rsidP="00AB0895">
            <w:pPr>
              <w:spacing w:line="240" w:lineRule="auto"/>
            </w:pPr>
            <w:r w:rsidRPr="51BE1AFD">
              <w:rPr>
                <w:rFonts w:ascii="Arial" w:eastAsia="Arial" w:hAnsi="Arial" w:cs="Arial"/>
                <w:color w:val="000000" w:themeColor="text1"/>
                <w:sz w:val="18"/>
                <w:szCs w:val="18"/>
              </w:rPr>
              <w:t>ADR, with emphasis on the federal government’s interest in encouraging mutual resolution of disputes and the benefits associated with utilizing ADR?</w:t>
            </w:r>
            <w:r w:rsidRPr="51BE1AFD">
              <w:rPr>
                <w:rFonts w:ascii="Cambria" w:eastAsia="Cambria" w:hAnsi="Cambria" w:cs="Cambria"/>
                <w:sz w:val="18"/>
                <w:szCs w:val="18"/>
              </w:rPr>
              <w:t xml:space="preserve"> </w:t>
            </w:r>
            <w:r w:rsidRPr="51BE1AFD">
              <w:rPr>
                <w:rFonts w:ascii="Arial" w:eastAsia="Arial" w:hAnsi="Arial" w:cs="Arial"/>
                <w:color w:val="000000" w:themeColor="text1"/>
                <w:sz w:val="18"/>
                <w:szCs w:val="18"/>
              </w:rPr>
              <w:t>[see MD-715(II)(E)]</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E55692" w14:textId="024F05AA"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19CB04" w14:textId="5BBB7B18" w:rsidR="51BE1AFD" w:rsidRDefault="51BE1AFD" w:rsidP="00AB0895">
            <w:pPr>
              <w:spacing w:line="240" w:lineRule="auto"/>
            </w:pPr>
            <w:r w:rsidRPr="51BE1AFD">
              <w:rPr>
                <w:rFonts w:ascii="Arial" w:eastAsia="Arial" w:hAnsi="Arial" w:cs="Arial"/>
                <w:sz w:val="18"/>
                <w:szCs w:val="18"/>
              </w:rPr>
              <w:t>Our current mandatory training does not include ADR; however, it is included in the EEO compliance training (not mandatory).</w:t>
            </w:r>
          </w:p>
        </w:tc>
      </w:tr>
      <w:tr w:rsidR="51BE1AFD" w14:paraId="4001436B"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F981BF" w14:textId="4AFFDC7A" w:rsidR="51BE1AFD" w:rsidRDefault="51BE1AFD" w:rsidP="00AB0895">
            <w:pPr>
              <w:spacing w:line="240" w:lineRule="auto"/>
            </w:pPr>
            <w:r w:rsidRPr="51BE1AFD">
              <w:rPr>
                <w:rFonts w:ascii="Arial" w:eastAsia="Arial" w:hAnsi="Arial" w:cs="Arial"/>
                <w:sz w:val="18"/>
                <w:szCs w:val="18"/>
              </w:rPr>
              <w:t xml:space="preserve"> </w:t>
            </w:r>
          </w:p>
        </w:tc>
      </w:tr>
      <w:tr w:rsidR="51BE1AFD" w14:paraId="50AA6ABB" w14:textId="77777777" w:rsidTr="00365E2A">
        <w:trPr>
          <w:trHeight w:val="124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BE1B58" w14:textId="21FA9626" w:rsidR="51BE1AFD" w:rsidRDefault="51BE1AFD" w:rsidP="00AB0895">
            <w:pPr>
              <w:spacing w:line="240" w:lineRule="auto"/>
            </w:pPr>
          </w:p>
          <w:p w14:paraId="6239BD32" w14:textId="666EC3C8"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6C2911B6" w14:textId="4922EB87" w:rsidR="51BE1AFD" w:rsidRDefault="51BE1AFD" w:rsidP="00AB0895">
            <w:pPr>
              <w:spacing w:line="240" w:lineRule="auto"/>
            </w:pPr>
          </w:p>
          <w:p w14:paraId="56E432E8" w14:textId="1A908C9F"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057FD8CA" w14:textId="554F88C3" w:rsidR="51BE1AFD" w:rsidRDefault="51BE1AFD" w:rsidP="00AB0895">
            <w:pPr>
              <w:spacing w:line="240" w:lineRule="auto"/>
            </w:pPr>
            <w:r w:rsidRPr="51BE1AFD">
              <w:rPr>
                <w:rFonts w:ascii="Arial" w:eastAsia="Arial" w:hAnsi="Arial" w:cs="Arial"/>
                <w:b/>
                <w:bCs/>
                <w:color w:val="000000" w:themeColor="text1"/>
                <w:sz w:val="18"/>
                <w:szCs w:val="18"/>
              </w:rPr>
              <w:t>B.6 – The agency involves managers in the implementation of its EEO program.</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2F4E95A7" w14:textId="142DB2EB"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33281ED0" w14:textId="0D4212CC"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6393495A" w14:textId="29144ADA"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p w14:paraId="4532F96A" w14:textId="1A6F5034" w:rsidR="51BE1AFD" w:rsidRDefault="51BE1AFD" w:rsidP="00AB0895">
            <w:pPr>
              <w:spacing w:line="240" w:lineRule="auto"/>
              <w:jc w:val="center"/>
            </w:pPr>
            <w:r w:rsidRPr="51BE1AFD">
              <w:rPr>
                <w:rFonts w:ascii="Arial" w:eastAsia="Arial" w:hAnsi="Arial" w:cs="Arial"/>
                <w:b/>
                <w:bCs/>
                <w:color w:val="000000" w:themeColor="text1"/>
                <w:sz w:val="18"/>
                <w:szCs w:val="18"/>
              </w:rPr>
              <w:t xml:space="preserve"> </w:t>
            </w:r>
          </w:p>
          <w:p w14:paraId="01178C75" w14:textId="0D1F3605" w:rsidR="51BE1AFD" w:rsidRDefault="51BE1AFD" w:rsidP="00AB0895">
            <w:pPr>
              <w:spacing w:line="240" w:lineRule="auto"/>
              <w:jc w:val="center"/>
            </w:pPr>
            <w:r w:rsidRPr="51BE1AFD">
              <w:rPr>
                <w:rFonts w:ascii="Arial" w:eastAsia="Arial" w:hAnsi="Arial" w:cs="Arial"/>
                <w:b/>
                <w:bCs/>
                <w:color w:val="000000" w:themeColor="text1"/>
                <w:sz w:val="18"/>
                <w:szCs w:val="18"/>
              </w:rPr>
              <w:t xml:space="preserve">New Indicator </w:t>
            </w:r>
          </w:p>
        </w:tc>
      </w:tr>
      <w:tr w:rsidR="51BE1AFD" w14:paraId="40AB75A0"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64DF90" w14:textId="2A86F583" w:rsidR="51BE1AFD" w:rsidRDefault="51BE1AFD" w:rsidP="00AB0895">
            <w:pPr>
              <w:spacing w:line="240" w:lineRule="auto"/>
              <w:jc w:val="center"/>
            </w:pPr>
            <w:r w:rsidRPr="51BE1AFD">
              <w:rPr>
                <w:rFonts w:ascii="Arial" w:eastAsia="Arial" w:hAnsi="Arial" w:cs="Arial"/>
                <w:b/>
                <w:bCs/>
                <w:sz w:val="18"/>
                <w:szCs w:val="18"/>
              </w:rPr>
              <w:t>B.6.a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BE9D93" w14:textId="2F3AC5AE" w:rsidR="51BE1AFD" w:rsidRDefault="51BE1AFD" w:rsidP="00AB0895">
            <w:pPr>
              <w:spacing w:line="240" w:lineRule="auto"/>
            </w:pPr>
            <w:r w:rsidRPr="51BE1AFD">
              <w:rPr>
                <w:rFonts w:ascii="Arial" w:eastAsia="Arial" w:hAnsi="Arial" w:cs="Arial"/>
                <w:sz w:val="18"/>
                <w:szCs w:val="18"/>
              </w:rPr>
              <w:t>Are senior managers involved in the implementation of Special Emphasis Programs?  [see MD-715 Instructions, Sec. I]</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4C86D7" w14:textId="1BBFB08D"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9016CC" w14:textId="27EED6BA" w:rsidR="51BE1AFD" w:rsidRDefault="51BE1AFD" w:rsidP="00AB0895">
            <w:pPr>
              <w:spacing w:line="240" w:lineRule="auto"/>
            </w:pPr>
            <w:r w:rsidRPr="51BE1AFD">
              <w:rPr>
                <w:rFonts w:ascii="Arial" w:eastAsia="Arial" w:hAnsi="Arial" w:cs="Arial"/>
                <w:sz w:val="18"/>
                <w:szCs w:val="18"/>
              </w:rPr>
              <w:t xml:space="preserve">Senior managers have been identified in each of the NIH SEP Engagement Committees, they are serving as the “Champion” for the constituency group. </w:t>
            </w:r>
          </w:p>
        </w:tc>
      </w:tr>
      <w:tr w:rsidR="51BE1AFD" w14:paraId="4644EAAC"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D7E421" w14:textId="77F50D00" w:rsidR="51BE1AFD" w:rsidRDefault="51BE1AFD" w:rsidP="00AB0895">
            <w:pPr>
              <w:spacing w:line="240" w:lineRule="auto"/>
              <w:jc w:val="center"/>
            </w:pPr>
            <w:r w:rsidRPr="51BE1AFD">
              <w:rPr>
                <w:rFonts w:ascii="Arial" w:eastAsia="Arial" w:hAnsi="Arial" w:cs="Arial"/>
                <w:b/>
                <w:bCs/>
                <w:sz w:val="18"/>
                <w:szCs w:val="18"/>
              </w:rPr>
              <w:t>B.6.b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0F722D" w14:textId="291D4380" w:rsidR="51BE1AFD" w:rsidRDefault="51BE1AFD" w:rsidP="00AB0895">
            <w:pPr>
              <w:spacing w:line="240" w:lineRule="auto"/>
            </w:pPr>
            <w:r w:rsidRPr="51BE1AFD">
              <w:rPr>
                <w:rFonts w:ascii="Arial" w:eastAsia="Arial" w:hAnsi="Arial" w:cs="Arial"/>
                <w:sz w:val="18"/>
                <w:szCs w:val="18"/>
              </w:rPr>
              <w:t xml:space="preserve">Do senior managers participate in the barrier analysis process?  [see MD-715 Instructions, Sec. I]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8E1345" w14:textId="6961BA82"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F15101" w14:textId="35A66993" w:rsidR="51BE1AFD" w:rsidRDefault="51BE1AFD" w:rsidP="00AB0895">
            <w:pPr>
              <w:spacing w:line="240" w:lineRule="auto"/>
            </w:pPr>
            <w:r w:rsidRPr="51BE1AFD">
              <w:rPr>
                <w:rFonts w:ascii="Arial" w:eastAsia="Arial" w:hAnsi="Arial" w:cs="Arial"/>
                <w:sz w:val="18"/>
                <w:szCs w:val="18"/>
              </w:rPr>
              <w:t xml:space="preserve">This H plan is now closed. In September 2020, NIH initiated a five-year option contract with EconSys.to conduct barrier </w:t>
            </w:r>
            <w:proofErr w:type="gramStart"/>
            <w:r w:rsidRPr="51BE1AFD">
              <w:rPr>
                <w:rFonts w:ascii="Arial" w:eastAsia="Arial" w:hAnsi="Arial" w:cs="Arial"/>
                <w:sz w:val="18"/>
                <w:szCs w:val="18"/>
              </w:rPr>
              <w:t>analysis, and</w:t>
            </w:r>
            <w:proofErr w:type="gramEnd"/>
            <w:r w:rsidRPr="51BE1AFD">
              <w:rPr>
                <w:rFonts w:ascii="Arial" w:eastAsia="Arial" w:hAnsi="Arial" w:cs="Arial"/>
                <w:sz w:val="18"/>
                <w:szCs w:val="18"/>
              </w:rPr>
              <w:t xml:space="preserve"> have included focus groups and interviews with over 60 NIH Senior Managers.</w:t>
            </w:r>
          </w:p>
        </w:tc>
      </w:tr>
      <w:tr w:rsidR="51BE1AFD" w14:paraId="0870F21E"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C1B78A" w14:textId="7774250A" w:rsidR="51BE1AFD" w:rsidRDefault="51BE1AFD" w:rsidP="00AB0895">
            <w:pPr>
              <w:spacing w:line="240" w:lineRule="auto"/>
              <w:jc w:val="center"/>
            </w:pPr>
            <w:r w:rsidRPr="51BE1AFD">
              <w:rPr>
                <w:rFonts w:ascii="Arial" w:eastAsia="Arial" w:hAnsi="Arial" w:cs="Arial"/>
                <w:b/>
                <w:bCs/>
                <w:sz w:val="18"/>
                <w:szCs w:val="18"/>
              </w:rPr>
              <w:lastRenderedPageBreak/>
              <w:t>B.6.c</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F03320" w14:textId="595B4FE8" w:rsidR="51BE1AFD" w:rsidRDefault="51BE1AFD" w:rsidP="00AB0895">
            <w:pPr>
              <w:spacing w:line="240" w:lineRule="auto"/>
            </w:pPr>
            <w:r w:rsidRPr="51BE1AFD">
              <w:rPr>
                <w:rFonts w:ascii="Arial" w:eastAsia="Arial" w:hAnsi="Arial" w:cs="Arial"/>
                <w:sz w:val="18"/>
                <w:szCs w:val="18"/>
              </w:rPr>
              <w:t xml:space="preserve">When barriers are identified, do senior managers assist in </w:t>
            </w:r>
            <w:r w:rsidRPr="51BE1AFD">
              <w:rPr>
                <w:rFonts w:ascii="Arial" w:eastAsia="Arial" w:hAnsi="Arial" w:cs="Arial"/>
                <w:color w:val="000000" w:themeColor="text1"/>
                <w:sz w:val="18"/>
                <w:szCs w:val="18"/>
              </w:rPr>
              <w:t>developing agency EEO action plans (Part I, Part J, or the Executive Summary)? [see MD-715 Instructions, Sec. I]</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1FAA24" w14:textId="3FD1F897"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EA85F4" w14:textId="68A81DB1" w:rsidR="51BE1AFD" w:rsidRDefault="51BE1AFD" w:rsidP="00AB0895">
            <w:pPr>
              <w:spacing w:line="240" w:lineRule="auto"/>
            </w:pPr>
            <w:r w:rsidRPr="51BE1AFD">
              <w:rPr>
                <w:rFonts w:ascii="Arial" w:eastAsia="Arial" w:hAnsi="Arial" w:cs="Arial"/>
                <w:sz w:val="18"/>
                <w:szCs w:val="18"/>
              </w:rPr>
              <w:t xml:space="preserve"> </w:t>
            </w:r>
          </w:p>
        </w:tc>
      </w:tr>
      <w:tr w:rsidR="51BE1AFD" w14:paraId="65593857"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BE8A07" w14:textId="00B58F4B" w:rsidR="51BE1AFD" w:rsidRDefault="51BE1AFD" w:rsidP="00AB0895">
            <w:pPr>
              <w:spacing w:line="240" w:lineRule="auto"/>
              <w:jc w:val="center"/>
            </w:pPr>
            <w:r w:rsidRPr="51BE1AFD">
              <w:rPr>
                <w:rFonts w:ascii="Arial" w:eastAsia="Arial" w:hAnsi="Arial" w:cs="Arial"/>
                <w:b/>
                <w:bCs/>
                <w:sz w:val="18"/>
                <w:szCs w:val="18"/>
              </w:rPr>
              <w:t>B.6.d</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8357E0" w14:textId="26AC9639" w:rsidR="51BE1AFD" w:rsidRDefault="51BE1AFD" w:rsidP="00AB0895">
            <w:pPr>
              <w:spacing w:line="240" w:lineRule="auto"/>
            </w:pPr>
            <w:r w:rsidRPr="51BE1AFD">
              <w:rPr>
                <w:rFonts w:ascii="Arial" w:eastAsia="Arial" w:hAnsi="Arial" w:cs="Arial"/>
                <w:sz w:val="18"/>
                <w:szCs w:val="18"/>
              </w:rPr>
              <w:t>Do senior managers successfully implement EEO Action Plans and incorporate the EEO Action Plan Objectives into agency strategic plans? [29 CFR § 1614.102(a)(5)]</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A553FF" w14:textId="2D3BD3B5"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47BCE8" w14:textId="49436EEB"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06BEC3D8"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0F9504" w14:textId="42ACF520" w:rsidR="51BE1AFD" w:rsidRDefault="51BE1AFD" w:rsidP="00AB0895">
            <w:pPr>
              <w:spacing w:line="240" w:lineRule="auto"/>
              <w:ind w:firstLine="720"/>
            </w:pPr>
            <w:r w:rsidRPr="51BE1AFD">
              <w:rPr>
                <w:rFonts w:ascii="Arial" w:eastAsia="Arial" w:hAnsi="Arial" w:cs="Arial"/>
                <w:sz w:val="18"/>
                <w:szCs w:val="18"/>
              </w:rPr>
              <w:t xml:space="preserve"> </w:t>
            </w:r>
          </w:p>
        </w:tc>
      </w:tr>
      <w:tr w:rsidR="51BE1AFD" w14:paraId="67927609"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1D9B8" w14:textId="08DC56F6" w:rsidR="51BE1AFD" w:rsidRDefault="51BE1AFD" w:rsidP="00AB0895">
            <w:pPr>
              <w:spacing w:line="240" w:lineRule="auto"/>
              <w:ind w:firstLine="720"/>
              <w:jc w:val="center"/>
            </w:pPr>
            <w:r w:rsidRPr="51BE1AFD">
              <w:rPr>
                <w:rFonts w:ascii="Arial" w:eastAsia="Arial" w:hAnsi="Arial" w:cs="Arial"/>
                <w:b/>
                <w:bCs/>
                <w:color w:val="000000" w:themeColor="text1"/>
                <w:sz w:val="18"/>
                <w:szCs w:val="18"/>
              </w:rPr>
              <w:t xml:space="preserve">Essential Element C: </w:t>
            </w:r>
            <w:r w:rsidRPr="51BE1AFD">
              <w:rPr>
                <w:rFonts w:ascii="Arial" w:eastAsia="Arial" w:hAnsi="Arial" w:cs="Arial"/>
                <w:b/>
                <w:bCs/>
                <w:smallCaps/>
                <w:color w:val="000000" w:themeColor="text1"/>
                <w:sz w:val="18"/>
                <w:szCs w:val="18"/>
              </w:rPr>
              <w:t>Management and Program Accountability</w:t>
            </w:r>
            <w:r>
              <w:br/>
            </w:r>
            <w:r w:rsidRPr="51BE1AFD">
              <w:rPr>
                <w:rFonts w:ascii="Arial" w:eastAsia="Arial" w:hAnsi="Arial" w:cs="Arial"/>
                <w:b/>
                <w:bCs/>
                <w:smallCaps/>
                <w:color w:val="000000" w:themeColor="text1"/>
                <w:sz w:val="18"/>
                <w:szCs w:val="18"/>
              </w:rPr>
              <w:t xml:space="preserve"> This element requires the agency head to hold all managers, supervisors, and EEO officials responsible for the effective implementation of the agency’s EEO Program and Plan.</w:t>
            </w:r>
          </w:p>
        </w:tc>
      </w:tr>
      <w:tr w:rsidR="51BE1AFD" w14:paraId="10EE5CE4" w14:textId="77777777" w:rsidTr="00365E2A">
        <w:trPr>
          <w:trHeight w:val="124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12E07A" w14:textId="5A59EF0D" w:rsidR="51BE1AFD" w:rsidRDefault="51BE1AFD" w:rsidP="00AB0895">
            <w:pPr>
              <w:spacing w:line="240" w:lineRule="auto"/>
            </w:pPr>
          </w:p>
          <w:p w14:paraId="1AD1345C" w14:textId="6B33DD52"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2F983362" w14:textId="41317F0B" w:rsidR="51BE1AFD" w:rsidRDefault="51BE1AFD" w:rsidP="00AB0895">
            <w:pPr>
              <w:spacing w:line="240" w:lineRule="auto"/>
            </w:pPr>
          </w:p>
          <w:p w14:paraId="5E71A61A" w14:textId="44896E55"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6DAFBAB4" w14:textId="18D955FE" w:rsidR="51BE1AFD" w:rsidRDefault="51BE1AFD" w:rsidP="00AB0895">
            <w:pPr>
              <w:spacing w:line="240" w:lineRule="auto"/>
            </w:pPr>
            <w:r w:rsidRPr="51BE1AFD">
              <w:rPr>
                <w:rFonts w:ascii="Arial" w:eastAsia="Arial" w:hAnsi="Arial" w:cs="Arial"/>
                <w:b/>
                <w:bCs/>
                <w:color w:val="000000" w:themeColor="text1"/>
                <w:sz w:val="18"/>
                <w:szCs w:val="18"/>
              </w:rPr>
              <w:t>C.1 – The agency conducts regular internal audits of its component and field offices.</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16B2B435" w14:textId="406E9C18"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0A485DCD" w14:textId="31C6C316"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52D2AF38" w14:textId="371D1991"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tc>
      </w:tr>
      <w:tr w:rsidR="51BE1AFD" w14:paraId="5E0DAB53"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EFDB3C" w14:textId="3EC8C6B2" w:rsidR="51BE1AFD" w:rsidRDefault="51BE1AFD" w:rsidP="00AB0895">
            <w:pPr>
              <w:spacing w:line="240" w:lineRule="auto"/>
              <w:jc w:val="center"/>
            </w:pPr>
            <w:r w:rsidRPr="51BE1AFD">
              <w:rPr>
                <w:rFonts w:ascii="Arial" w:eastAsia="Arial" w:hAnsi="Arial" w:cs="Arial"/>
                <w:b/>
                <w:bCs/>
                <w:sz w:val="18"/>
                <w:szCs w:val="18"/>
              </w:rPr>
              <w:t>C.1.a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ABFB62" w14:textId="4C7B8FDE" w:rsidR="51BE1AFD" w:rsidRDefault="51BE1AFD" w:rsidP="00AB0895">
            <w:pPr>
              <w:spacing w:line="240" w:lineRule="auto"/>
            </w:pPr>
            <w:r w:rsidRPr="51BE1AFD">
              <w:rPr>
                <w:rFonts w:ascii="Arial" w:eastAsia="Arial" w:hAnsi="Arial" w:cs="Arial"/>
                <w:color w:val="000000" w:themeColor="text1"/>
                <w:sz w:val="18"/>
                <w:szCs w:val="18"/>
              </w:rPr>
              <w:t>Does the agency regularly assess its component and field offices for possible EEO program deficiencies?</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[see 29 CFR §1614.102(c)(2)]</w:t>
            </w:r>
            <w:r w:rsidRPr="51BE1AFD">
              <w:rPr>
                <w:rFonts w:ascii="Arial" w:eastAsia="Arial" w:hAnsi="Arial" w:cs="Arial"/>
                <w:b/>
                <w:bCs/>
                <w:color w:val="000000" w:themeColor="text1"/>
                <w:sz w:val="18"/>
                <w:szCs w:val="18"/>
              </w:rPr>
              <w:t xml:space="preserve"> </w:t>
            </w:r>
            <w:proofErr w:type="gramStart"/>
            <w:r w:rsidRPr="51BE1AFD">
              <w:rPr>
                <w:rFonts w:ascii="Arial" w:eastAsia="Arial" w:hAnsi="Arial" w:cs="Arial"/>
                <w:color w:val="000000" w:themeColor="text1"/>
                <w:sz w:val="18"/>
                <w:szCs w:val="18"/>
              </w:rPr>
              <w:t>If ”yes</w:t>
            </w:r>
            <w:proofErr w:type="gramEnd"/>
            <w:r w:rsidRPr="51BE1AFD">
              <w:rPr>
                <w:rFonts w:ascii="Arial" w:eastAsia="Arial" w:hAnsi="Arial" w:cs="Arial"/>
                <w:color w:val="000000" w:themeColor="text1"/>
                <w:sz w:val="18"/>
                <w:szCs w:val="18"/>
              </w:rPr>
              <w:t>”, please provide the schedule for conducting audits in the comments section.</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16055" w14:textId="3A3B4E8B" w:rsidR="51BE1AFD" w:rsidRDefault="51BE1AFD" w:rsidP="00AB0895">
            <w:pPr>
              <w:spacing w:line="240" w:lineRule="auto"/>
            </w:pPr>
            <w:r w:rsidRPr="51BE1AFD">
              <w:rPr>
                <w:rFonts w:ascii="Arial" w:eastAsia="Arial" w:hAnsi="Arial" w:cs="Arial"/>
                <w:sz w:val="18"/>
                <w:szCs w:val="18"/>
              </w:rPr>
              <w:t>N/A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ED4D96" w14:textId="3F42B89B"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29DFD3CF"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AA919B" w14:textId="2A746A07" w:rsidR="51BE1AFD" w:rsidRDefault="51BE1AFD" w:rsidP="00AB0895">
            <w:pPr>
              <w:spacing w:line="240" w:lineRule="auto"/>
              <w:jc w:val="center"/>
            </w:pPr>
            <w:r w:rsidRPr="51BE1AFD">
              <w:rPr>
                <w:rFonts w:ascii="Arial" w:eastAsia="Arial" w:hAnsi="Arial" w:cs="Arial"/>
                <w:b/>
                <w:bCs/>
                <w:sz w:val="18"/>
                <w:szCs w:val="18"/>
              </w:rPr>
              <w:t>C.1.b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2430EB" w14:textId="613EAF93" w:rsidR="51BE1AFD" w:rsidRDefault="51BE1AFD" w:rsidP="00AB0895">
            <w:pPr>
              <w:spacing w:line="240" w:lineRule="auto"/>
            </w:pPr>
            <w:r w:rsidRPr="51BE1AFD">
              <w:rPr>
                <w:rFonts w:ascii="Arial" w:eastAsia="Arial" w:hAnsi="Arial" w:cs="Arial"/>
                <w:color w:val="000000" w:themeColor="text1"/>
                <w:sz w:val="18"/>
                <w:szCs w:val="18"/>
              </w:rPr>
              <w:t>Does the agency regularly assess its component and field offices on their efforts to remove barriers from the workplace? [see 29 CFR §1614.102(c)(2)]</w:t>
            </w:r>
            <w:r w:rsidRPr="51BE1AFD">
              <w:rPr>
                <w:rFonts w:ascii="Arial" w:eastAsia="Arial" w:hAnsi="Arial" w:cs="Arial"/>
                <w:b/>
                <w:bCs/>
                <w:color w:val="000000" w:themeColor="text1"/>
                <w:sz w:val="18"/>
                <w:szCs w:val="18"/>
              </w:rPr>
              <w:t xml:space="preserve"> </w:t>
            </w:r>
            <w:proofErr w:type="gramStart"/>
            <w:r w:rsidRPr="51BE1AFD">
              <w:rPr>
                <w:rFonts w:ascii="Arial" w:eastAsia="Arial" w:hAnsi="Arial" w:cs="Arial"/>
                <w:color w:val="000000" w:themeColor="text1"/>
                <w:sz w:val="18"/>
                <w:szCs w:val="18"/>
              </w:rPr>
              <w:t>If ”yes</w:t>
            </w:r>
            <w:proofErr w:type="gramEnd"/>
            <w:r w:rsidRPr="51BE1AFD">
              <w:rPr>
                <w:rFonts w:ascii="Arial" w:eastAsia="Arial" w:hAnsi="Arial" w:cs="Arial"/>
                <w:color w:val="000000" w:themeColor="text1"/>
                <w:sz w:val="18"/>
                <w:szCs w:val="18"/>
              </w:rPr>
              <w:t>”, please provide the schedule for conducting audits in the comments section.</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511685" w14:textId="69AC3AD2" w:rsidR="51BE1AFD" w:rsidRDefault="51BE1AFD" w:rsidP="00AB0895">
            <w:pPr>
              <w:spacing w:line="240" w:lineRule="auto"/>
            </w:pPr>
            <w:r w:rsidRPr="51BE1AFD">
              <w:rPr>
                <w:rFonts w:ascii="Arial" w:eastAsia="Arial" w:hAnsi="Arial" w:cs="Arial"/>
                <w:sz w:val="18"/>
                <w:szCs w:val="18"/>
              </w:rPr>
              <w:t>N/A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4C17DF" w14:textId="081A4E77"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0011DFF0"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6216AA" w14:textId="648F7602" w:rsidR="51BE1AFD" w:rsidRDefault="51BE1AFD" w:rsidP="00AB0895">
            <w:pPr>
              <w:spacing w:line="240" w:lineRule="auto"/>
              <w:jc w:val="center"/>
            </w:pPr>
            <w:r w:rsidRPr="51BE1AFD">
              <w:rPr>
                <w:rFonts w:ascii="Arial" w:eastAsia="Arial" w:hAnsi="Arial" w:cs="Arial"/>
                <w:b/>
                <w:bCs/>
                <w:sz w:val="18"/>
                <w:szCs w:val="18"/>
              </w:rPr>
              <w:t>C.1.c</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281EE8" w14:textId="2D12826E" w:rsidR="51BE1AFD" w:rsidRDefault="51BE1AFD" w:rsidP="00AB0895">
            <w:pPr>
              <w:spacing w:line="240" w:lineRule="auto"/>
            </w:pPr>
            <w:r w:rsidRPr="51BE1AFD">
              <w:rPr>
                <w:rFonts w:ascii="Arial" w:eastAsia="Arial" w:hAnsi="Arial" w:cs="Arial"/>
                <w:color w:val="000000" w:themeColor="text1"/>
                <w:sz w:val="18"/>
                <w:szCs w:val="18"/>
              </w:rPr>
              <w:t xml:space="preserve">Do the component and field offices make reasonable efforts to comply with the recommendations of the field audit?  [see MD-715, II(C)]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B0B96D" w14:textId="26A45DE0" w:rsidR="51BE1AFD" w:rsidRDefault="51BE1AFD" w:rsidP="00AB0895">
            <w:pPr>
              <w:spacing w:line="240" w:lineRule="auto"/>
            </w:pPr>
            <w:r w:rsidRPr="51BE1AFD">
              <w:rPr>
                <w:rFonts w:ascii="Arial" w:eastAsia="Arial" w:hAnsi="Arial" w:cs="Arial"/>
                <w:sz w:val="18"/>
                <w:szCs w:val="18"/>
              </w:rPr>
              <w:t>N/A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3CC414" w14:textId="01E1D2C3"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2E376D10"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164FF0" w14:textId="3159D2C3" w:rsidR="51BE1AFD" w:rsidRDefault="51BE1AFD" w:rsidP="00AB0895">
            <w:pPr>
              <w:spacing w:line="240" w:lineRule="auto"/>
              <w:ind w:firstLine="720"/>
            </w:pPr>
            <w:r w:rsidRPr="51BE1AFD">
              <w:rPr>
                <w:rFonts w:ascii="Arial" w:eastAsia="Arial" w:hAnsi="Arial" w:cs="Arial"/>
                <w:sz w:val="18"/>
                <w:szCs w:val="18"/>
              </w:rPr>
              <w:t xml:space="preserve"> </w:t>
            </w:r>
          </w:p>
        </w:tc>
      </w:tr>
      <w:tr w:rsidR="51BE1AFD" w14:paraId="3B75BF2B" w14:textId="77777777" w:rsidTr="00365E2A">
        <w:trPr>
          <w:trHeight w:val="124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34C50E" w14:textId="5BABC683" w:rsidR="51BE1AFD" w:rsidRDefault="51BE1AFD" w:rsidP="00AB0895">
            <w:pPr>
              <w:spacing w:line="240" w:lineRule="auto"/>
            </w:pPr>
          </w:p>
          <w:p w14:paraId="6884EEDD" w14:textId="7010499F"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7262FBB4" w14:textId="60FA6FC5" w:rsidR="51BE1AFD" w:rsidRDefault="51BE1AFD" w:rsidP="00AB0895">
            <w:pPr>
              <w:spacing w:line="240" w:lineRule="auto"/>
            </w:pPr>
          </w:p>
          <w:p w14:paraId="30012E02" w14:textId="5E6A28E4"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62827D24" w14:textId="270E7585" w:rsidR="51BE1AFD" w:rsidRDefault="51BE1AFD" w:rsidP="00AB0895">
            <w:pPr>
              <w:spacing w:line="240" w:lineRule="auto"/>
            </w:pPr>
            <w:r w:rsidRPr="51BE1AFD">
              <w:rPr>
                <w:rFonts w:ascii="Arial" w:eastAsia="Arial" w:hAnsi="Arial" w:cs="Arial"/>
                <w:b/>
                <w:bCs/>
                <w:color w:val="000000" w:themeColor="text1"/>
                <w:sz w:val="18"/>
                <w:szCs w:val="18"/>
              </w:rPr>
              <w:t>C.2 – The agency has established procedures to prevent all forms of EEO discrimination.</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3319E93C" w14:textId="1AF6A471"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76A84F72" w14:textId="7B6830C3"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4E47BA61" w14:textId="2BE7E038"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p w14:paraId="000C5BBE" w14:textId="1F4E6DE9" w:rsidR="51BE1AFD" w:rsidRDefault="51BE1AFD" w:rsidP="00AB0895">
            <w:pPr>
              <w:spacing w:line="240" w:lineRule="auto"/>
              <w:jc w:val="center"/>
            </w:pPr>
            <w:r w:rsidRPr="51BE1AFD">
              <w:rPr>
                <w:rFonts w:ascii="Arial" w:eastAsia="Arial" w:hAnsi="Arial" w:cs="Arial"/>
                <w:b/>
                <w:bCs/>
                <w:color w:val="000000" w:themeColor="text1"/>
                <w:sz w:val="18"/>
                <w:szCs w:val="18"/>
              </w:rPr>
              <w:t xml:space="preserve"> </w:t>
            </w:r>
          </w:p>
          <w:p w14:paraId="7AA54414" w14:textId="109F43BC" w:rsidR="51BE1AFD" w:rsidRDefault="51BE1AFD" w:rsidP="00AB0895">
            <w:pPr>
              <w:spacing w:line="240" w:lineRule="auto"/>
              <w:jc w:val="center"/>
            </w:pPr>
            <w:r w:rsidRPr="51BE1AFD">
              <w:rPr>
                <w:rFonts w:ascii="Arial" w:eastAsia="Arial" w:hAnsi="Arial" w:cs="Arial"/>
                <w:b/>
                <w:bCs/>
                <w:color w:val="000000" w:themeColor="text1"/>
                <w:sz w:val="18"/>
                <w:szCs w:val="18"/>
              </w:rPr>
              <w:t>New Indicator</w:t>
            </w:r>
          </w:p>
        </w:tc>
      </w:tr>
      <w:tr w:rsidR="51BE1AFD" w14:paraId="73A042CD"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D430BC" w14:textId="72E118AA" w:rsidR="51BE1AFD" w:rsidRDefault="51BE1AFD" w:rsidP="00AB0895">
            <w:pPr>
              <w:spacing w:line="240" w:lineRule="auto"/>
              <w:jc w:val="center"/>
            </w:pPr>
            <w:r w:rsidRPr="51BE1AFD">
              <w:rPr>
                <w:rFonts w:ascii="Arial" w:eastAsia="Arial" w:hAnsi="Arial" w:cs="Arial"/>
                <w:b/>
                <w:bCs/>
                <w:sz w:val="18"/>
                <w:szCs w:val="18"/>
              </w:rPr>
              <w:t>C.2.a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00A882" w14:textId="1E5C217A" w:rsidR="51BE1AFD" w:rsidRDefault="51BE1AFD" w:rsidP="00AB0895">
            <w:pPr>
              <w:spacing w:line="240" w:lineRule="auto"/>
            </w:pPr>
            <w:r w:rsidRPr="51BE1AFD">
              <w:rPr>
                <w:rFonts w:ascii="Arial" w:eastAsia="Arial" w:hAnsi="Arial" w:cs="Arial"/>
                <w:color w:val="000000" w:themeColor="text1"/>
                <w:sz w:val="18"/>
                <w:szCs w:val="18"/>
              </w:rPr>
              <w:t>Has the agency established comprehensive anti-harassment policy and procedures that comply with EEOC’s enforcement guidance?</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[see MD-715, II(C); Enforcement Guidance on Vicarious Employer Liability for Unlawful Harassment by Supervisors (Enforcement Guidance), EEOC No. 915.002, § V.C.1 (June 18, 1999)]</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C1F4EC" w14:textId="53A94510" w:rsidR="51BE1AFD" w:rsidRDefault="51BE1AFD" w:rsidP="00AB0895">
            <w:pPr>
              <w:spacing w:line="240" w:lineRule="auto"/>
            </w:pPr>
            <w:r w:rsidRPr="51BE1AFD">
              <w:rPr>
                <w:rFonts w:ascii="Arial" w:eastAsia="Arial" w:hAnsi="Arial" w:cs="Arial"/>
                <w:color w:val="000000" w:themeColor="text1"/>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86EE44" w14:textId="76672D2C" w:rsidR="51BE1AFD" w:rsidRDefault="51BE1AFD" w:rsidP="00AB0895">
            <w:pPr>
              <w:spacing w:line="240" w:lineRule="auto"/>
            </w:pPr>
            <w:r w:rsidRPr="51BE1AFD">
              <w:rPr>
                <w:rFonts w:ascii="Arial" w:eastAsia="Arial" w:hAnsi="Arial" w:cs="Arial"/>
                <w:sz w:val="18"/>
                <w:szCs w:val="18"/>
              </w:rPr>
              <w:t xml:space="preserve">NIH has issued two new policies that apply to all NIH employees, contractors, fellows, trainees, and visitors at NIH facilities: Manual Chapter 1311: Prevention of Harassment and Inappropriate Conduct; and NIH Policy Statement:  Personal Relationships in </w:t>
            </w:r>
            <w:r w:rsidRPr="51BE1AFD">
              <w:rPr>
                <w:rFonts w:ascii="Arial" w:eastAsia="Arial" w:hAnsi="Arial" w:cs="Arial"/>
                <w:sz w:val="18"/>
                <w:szCs w:val="18"/>
              </w:rPr>
              <w:lastRenderedPageBreak/>
              <w:t xml:space="preserve">the Workplace. For more </w:t>
            </w:r>
            <w:proofErr w:type="gramStart"/>
            <w:r w:rsidRPr="51BE1AFD">
              <w:rPr>
                <w:rFonts w:ascii="Arial" w:eastAsia="Arial" w:hAnsi="Arial" w:cs="Arial"/>
                <w:sz w:val="18"/>
                <w:szCs w:val="18"/>
              </w:rPr>
              <w:t>information</w:t>
            </w:r>
            <w:proofErr w:type="gramEnd"/>
            <w:r w:rsidRPr="51BE1AFD">
              <w:rPr>
                <w:rFonts w:ascii="Arial" w:eastAsia="Arial" w:hAnsi="Arial" w:cs="Arial"/>
                <w:sz w:val="18"/>
                <w:szCs w:val="18"/>
              </w:rPr>
              <w:t xml:space="preserve"> please refer to </w:t>
            </w:r>
            <w:hyperlink r:id="rId62">
              <w:r w:rsidRPr="51BE1AFD">
                <w:rPr>
                  <w:rStyle w:val="Hyperlink"/>
                  <w:rFonts w:ascii="Arial" w:eastAsia="Arial" w:hAnsi="Arial" w:cs="Arial"/>
                  <w:sz w:val="18"/>
                  <w:szCs w:val="18"/>
                </w:rPr>
                <w:t>https://hr.nih.gov/working-nih/civil/nih-civil-program-related-policy</w:t>
              </w:r>
            </w:hyperlink>
            <w:r w:rsidRPr="51BE1AFD">
              <w:rPr>
                <w:rFonts w:ascii="Arial" w:eastAsia="Arial" w:hAnsi="Arial" w:cs="Arial"/>
                <w:sz w:val="18"/>
                <w:szCs w:val="18"/>
              </w:rPr>
              <w:t>.</w:t>
            </w:r>
          </w:p>
        </w:tc>
      </w:tr>
      <w:tr w:rsidR="51BE1AFD" w14:paraId="4AD75504"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147A32" w14:textId="196CE23D" w:rsidR="51BE1AFD" w:rsidRDefault="51BE1AFD" w:rsidP="00AB0895">
            <w:pPr>
              <w:spacing w:line="240" w:lineRule="auto"/>
              <w:jc w:val="center"/>
            </w:pPr>
            <w:r w:rsidRPr="51BE1AFD">
              <w:rPr>
                <w:rFonts w:ascii="Arial" w:eastAsia="Arial" w:hAnsi="Arial" w:cs="Arial"/>
                <w:b/>
                <w:bCs/>
                <w:sz w:val="18"/>
                <w:szCs w:val="18"/>
              </w:rPr>
              <w:lastRenderedPageBreak/>
              <w:t>C.</w:t>
            </w:r>
            <w:proofErr w:type="gramStart"/>
            <w:r w:rsidRPr="51BE1AFD">
              <w:rPr>
                <w:rFonts w:ascii="Arial" w:eastAsia="Arial" w:hAnsi="Arial" w:cs="Arial"/>
                <w:b/>
                <w:bCs/>
                <w:sz w:val="18"/>
                <w:szCs w:val="18"/>
              </w:rPr>
              <w:t>2.a.</w:t>
            </w:r>
            <w:proofErr w:type="gramEnd"/>
            <w:r w:rsidRPr="51BE1AFD">
              <w:rPr>
                <w:rFonts w:ascii="Arial" w:eastAsia="Arial" w:hAnsi="Arial" w:cs="Arial"/>
                <w:b/>
                <w:bCs/>
                <w:sz w:val="18"/>
                <w:szCs w:val="18"/>
              </w:rPr>
              <w:t>1</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ACF753" w14:textId="1975B66D" w:rsidR="51BE1AFD" w:rsidRDefault="51BE1AFD" w:rsidP="00AB0895">
            <w:pPr>
              <w:spacing w:line="240" w:lineRule="auto"/>
            </w:pPr>
            <w:r w:rsidRPr="51BE1AFD">
              <w:rPr>
                <w:rFonts w:ascii="Arial" w:eastAsia="Arial" w:hAnsi="Arial" w:cs="Arial"/>
                <w:color w:val="000000" w:themeColor="text1"/>
                <w:sz w:val="18"/>
                <w:szCs w:val="18"/>
              </w:rPr>
              <w:t>Does the anti-harassment policy require corrective action to prevent or eliminate conduct before it rises to the level of unlawful harassment? [</w:t>
            </w:r>
            <w:r w:rsidRPr="51BE1AFD">
              <w:rPr>
                <w:rFonts w:ascii="Arial" w:eastAsia="Arial" w:hAnsi="Arial" w:cs="Arial"/>
                <w:sz w:val="18"/>
                <w:szCs w:val="18"/>
              </w:rPr>
              <w:t>see EEOC Enforcement Guidance on Vicarious Employer Liability for Unlawful Harassment by Supervisors (1999), § V.C.1]</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7585BC" w14:textId="0F08A2EB"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2A8ACA" w14:textId="2D978B9D"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2E676F2E"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4A3C1E" w14:textId="272EAD84"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2.a.</w:t>
            </w:r>
            <w:proofErr w:type="gramEnd"/>
            <w:r w:rsidRPr="51BE1AFD">
              <w:rPr>
                <w:rFonts w:ascii="Arial" w:eastAsia="Arial" w:hAnsi="Arial" w:cs="Arial"/>
                <w:b/>
                <w:bCs/>
                <w:sz w:val="18"/>
                <w:szCs w:val="18"/>
              </w:rPr>
              <w:t>2</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60AB58" w14:textId="4DAF8178" w:rsidR="51BE1AFD" w:rsidRDefault="51BE1AFD" w:rsidP="00AB0895">
            <w:pPr>
              <w:spacing w:line="240" w:lineRule="auto"/>
            </w:pPr>
            <w:r w:rsidRPr="51BE1AFD">
              <w:rPr>
                <w:rFonts w:ascii="Arial" w:eastAsia="Arial" w:hAnsi="Arial" w:cs="Arial"/>
                <w:color w:val="000000" w:themeColor="text1"/>
                <w:sz w:val="18"/>
                <w:szCs w:val="18"/>
              </w:rPr>
              <w:t>Has the agency established a firewall between the Anti-Harassment Coordinator and the EEO Director? [see EEOC Report, Model EEO Program Must Have an Effective Anti-Harassment Program (2006]</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7B5351" w14:textId="315EA7CE"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C75C25" w14:textId="36394817"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7051F329"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217A7B" w14:textId="14C2DCE4"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2.a.</w:t>
            </w:r>
            <w:proofErr w:type="gramEnd"/>
            <w:r w:rsidRPr="51BE1AFD">
              <w:rPr>
                <w:rFonts w:ascii="Arial" w:eastAsia="Arial" w:hAnsi="Arial" w:cs="Arial"/>
                <w:b/>
                <w:bCs/>
                <w:sz w:val="18"/>
                <w:szCs w:val="18"/>
              </w:rPr>
              <w:t>3</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D46A9D" w14:textId="43448536" w:rsidR="51BE1AFD" w:rsidRDefault="51BE1AFD" w:rsidP="00AB0895">
            <w:pPr>
              <w:spacing w:line="240" w:lineRule="auto"/>
            </w:pPr>
            <w:r w:rsidRPr="51BE1AFD">
              <w:rPr>
                <w:rFonts w:ascii="Arial" w:eastAsia="Arial" w:hAnsi="Arial" w:cs="Arial"/>
                <w:color w:val="000000" w:themeColor="text1"/>
                <w:sz w:val="18"/>
                <w:szCs w:val="18"/>
              </w:rPr>
              <w:t>Does the agency have a separate procedure (outside the EEO complaint process) to address harassment allegations? [see Enforcement Guidance on Vicarious Employer Liability for Unlawful Harassment by Supervisors (Enforcement Guidance), EEOC No. 915.002, § V.C.1 (June 18, 1999)]</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B412BB" w14:textId="351FE4FA"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1778A6" w14:textId="42450427"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76701250"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C530C0" w14:textId="336D8E50"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2.a.</w:t>
            </w:r>
            <w:proofErr w:type="gramEnd"/>
            <w:r w:rsidRPr="51BE1AFD">
              <w:rPr>
                <w:rFonts w:ascii="Arial" w:eastAsia="Arial" w:hAnsi="Arial" w:cs="Arial"/>
                <w:b/>
                <w:bCs/>
                <w:sz w:val="18"/>
                <w:szCs w:val="18"/>
              </w:rPr>
              <w:t>4</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657153" w14:textId="42727FF5" w:rsidR="51BE1AFD" w:rsidRDefault="51BE1AFD" w:rsidP="00AB0895">
            <w:pPr>
              <w:spacing w:line="240" w:lineRule="auto"/>
            </w:pPr>
            <w:r w:rsidRPr="51BE1AFD">
              <w:rPr>
                <w:rFonts w:ascii="Arial" w:eastAsia="Arial" w:hAnsi="Arial" w:cs="Arial"/>
                <w:color w:val="000000" w:themeColor="text1"/>
                <w:sz w:val="18"/>
                <w:szCs w:val="18"/>
              </w:rPr>
              <w:t>Does the agency ensure that the EEO office informs the anti-harassment program of all EEO counseling activity alleging harassment? [see Enforcement Guidance, V.C.]</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751381" w14:textId="1EB172A3"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51BED8" w14:textId="492CE2DE"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1D658737"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831C30" w14:textId="25F56264"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2.a.</w:t>
            </w:r>
            <w:proofErr w:type="gramEnd"/>
            <w:r w:rsidRPr="51BE1AFD">
              <w:rPr>
                <w:rFonts w:ascii="Arial" w:eastAsia="Arial" w:hAnsi="Arial" w:cs="Arial"/>
                <w:b/>
                <w:bCs/>
                <w:sz w:val="18"/>
                <w:szCs w:val="18"/>
              </w:rPr>
              <w:t>5</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B2E792" w14:textId="69F6052E" w:rsidR="51BE1AFD" w:rsidRDefault="51BE1AFD" w:rsidP="00AB0895">
            <w:pPr>
              <w:spacing w:line="240" w:lineRule="auto"/>
            </w:pPr>
            <w:r w:rsidRPr="51BE1AFD">
              <w:rPr>
                <w:rFonts w:ascii="Arial" w:eastAsia="Arial" w:hAnsi="Arial" w:cs="Arial"/>
                <w:color w:val="000000" w:themeColor="text1"/>
                <w:sz w:val="18"/>
                <w:szCs w:val="18"/>
              </w:rPr>
              <w:t xml:space="preserve">Does the agency conduct a prompt inquiry (beginning within 10 days of notification) of all harassment allegations, including those initially raised in the EEO complaint process? [see </w:t>
            </w:r>
            <w:r w:rsidRPr="51BE1AFD">
              <w:rPr>
                <w:rFonts w:ascii="Arial" w:eastAsia="Arial" w:hAnsi="Arial" w:cs="Arial"/>
                <w:color w:val="000000" w:themeColor="text1"/>
                <w:sz w:val="18"/>
                <w:szCs w:val="18"/>
                <w:u w:val="single"/>
              </w:rPr>
              <w:t xml:space="preserve">Complainant v. </w:t>
            </w:r>
            <w:proofErr w:type="spellStart"/>
            <w:r w:rsidRPr="51BE1AFD">
              <w:rPr>
                <w:rFonts w:ascii="Arial" w:eastAsia="Arial" w:hAnsi="Arial" w:cs="Arial"/>
                <w:color w:val="000000" w:themeColor="text1"/>
                <w:sz w:val="18"/>
                <w:szCs w:val="18"/>
                <w:u w:val="single"/>
              </w:rPr>
              <w:t>Dep’t</w:t>
            </w:r>
            <w:proofErr w:type="spellEnd"/>
            <w:r w:rsidRPr="51BE1AFD">
              <w:rPr>
                <w:rFonts w:ascii="Arial" w:eastAsia="Arial" w:hAnsi="Arial" w:cs="Arial"/>
                <w:color w:val="000000" w:themeColor="text1"/>
                <w:sz w:val="18"/>
                <w:szCs w:val="18"/>
                <w:u w:val="single"/>
              </w:rPr>
              <w:t xml:space="preserve"> of Veterans Affairs</w:t>
            </w:r>
            <w:r w:rsidRPr="51BE1AFD">
              <w:rPr>
                <w:rFonts w:ascii="Arial" w:eastAsia="Arial" w:hAnsi="Arial" w:cs="Arial"/>
                <w:color w:val="000000" w:themeColor="text1"/>
                <w:sz w:val="18"/>
                <w:szCs w:val="18"/>
              </w:rPr>
              <w:t xml:space="preserve">, EEOC Appeal No. 0120123232 (May 21, 2015); Complainant v. </w:t>
            </w:r>
            <w:proofErr w:type="spellStart"/>
            <w:r w:rsidRPr="51BE1AFD">
              <w:rPr>
                <w:rFonts w:ascii="Arial" w:eastAsia="Arial" w:hAnsi="Arial" w:cs="Arial"/>
                <w:color w:val="000000" w:themeColor="text1"/>
                <w:sz w:val="18"/>
                <w:szCs w:val="18"/>
              </w:rPr>
              <w:t>Dep’t</w:t>
            </w:r>
            <w:proofErr w:type="spellEnd"/>
            <w:r w:rsidRPr="51BE1AFD">
              <w:rPr>
                <w:rFonts w:ascii="Arial" w:eastAsia="Arial" w:hAnsi="Arial" w:cs="Arial"/>
                <w:color w:val="000000" w:themeColor="text1"/>
                <w:sz w:val="18"/>
                <w:szCs w:val="18"/>
              </w:rPr>
              <w:t xml:space="preserve"> of Defense (Defense Commissary Agency), EEOC Appeal No. 0120130331 (May 29, 2015)] If “no”, please provide the percentage of timely-processed inquiries in the comment’s column.</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2534EB" w14:textId="5603F443" w:rsidR="51BE1AFD" w:rsidRDefault="30E935D9" w:rsidP="00AB0895">
            <w:pPr>
              <w:spacing w:line="240" w:lineRule="auto"/>
              <w:rPr>
                <w:rFonts w:ascii="Arial" w:eastAsia="Arial" w:hAnsi="Arial" w:cs="Arial"/>
                <w:sz w:val="18"/>
                <w:szCs w:val="18"/>
              </w:rPr>
            </w:pPr>
            <w:r w:rsidRPr="0BBBA852">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294B5E" w14:textId="6FB62C68" w:rsidR="51BE1AFD" w:rsidRDefault="51BE1AFD" w:rsidP="00AB0895">
            <w:pPr>
              <w:spacing w:line="240" w:lineRule="auto"/>
            </w:pPr>
            <w:r w:rsidRPr="51BE1AFD">
              <w:rPr>
                <w:rFonts w:ascii="Arial" w:eastAsia="Arial" w:hAnsi="Arial" w:cs="Arial"/>
                <w:sz w:val="18"/>
                <w:szCs w:val="18"/>
              </w:rPr>
              <w:t xml:space="preserve"> </w:t>
            </w:r>
          </w:p>
        </w:tc>
      </w:tr>
      <w:tr w:rsidR="51BE1AFD" w14:paraId="156C8EFD"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A00200" w14:textId="1034630E"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2.a.</w:t>
            </w:r>
            <w:proofErr w:type="gramEnd"/>
            <w:r w:rsidRPr="51BE1AFD">
              <w:rPr>
                <w:rFonts w:ascii="Arial" w:eastAsia="Arial" w:hAnsi="Arial" w:cs="Arial"/>
                <w:b/>
                <w:bCs/>
                <w:sz w:val="18"/>
                <w:szCs w:val="18"/>
              </w:rPr>
              <w:t>6</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339610" w14:textId="479806B1" w:rsidR="51BE1AFD" w:rsidRDefault="51BE1AFD" w:rsidP="00AB0895">
            <w:pPr>
              <w:spacing w:line="240" w:lineRule="auto"/>
            </w:pPr>
            <w:r w:rsidRPr="51BE1AFD">
              <w:rPr>
                <w:rFonts w:ascii="Arial" w:eastAsia="Arial" w:hAnsi="Arial" w:cs="Arial"/>
                <w:sz w:val="18"/>
                <w:szCs w:val="18"/>
              </w:rPr>
              <w:t>Do the agency’s training materials on its anti-harassment policy include examples of disability-based harassment? [see 29 CFR 1614.203(d)(2)]</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A12309" w14:textId="7D062041"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BB0237" w14:textId="4E630E74" w:rsidR="51BE1AFD" w:rsidRDefault="51BE1AFD" w:rsidP="00AB0895">
            <w:pPr>
              <w:spacing w:line="240" w:lineRule="auto"/>
            </w:pPr>
            <w:r w:rsidRPr="51BE1AFD">
              <w:rPr>
                <w:rFonts w:ascii="Arial" w:eastAsia="Arial" w:hAnsi="Arial" w:cs="Arial"/>
                <w:sz w:val="18"/>
                <w:szCs w:val="18"/>
              </w:rPr>
              <w:t>This H</w:t>
            </w:r>
            <w:r w:rsidR="38A76AE7" w:rsidRPr="51BE1AFD">
              <w:rPr>
                <w:rFonts w:ascii="Arial" w:eastAsia="Arial" w:hAnsi="Arial" w:cs="Arial"/>
                <w:sz w:val="18"/>
                <w:szCs w:val="18"/>
              </w:rPr>
              <w:t xml:space="preserve"> </w:t>
            </w:r>
            <w:r w:rsidRPr="51BE1AFD">
              <w:rPr>
                <w:rFonts w:ascii="Arial" w:eastAsia="Arial" w:hAnsi="Arial" w:cs="Arial"/>
                <w:sz w:val="18"/>
                <w:szCs w:val="18"/>
              </w:rPr>
              <w:t xml:space="preserve">plan is now closed, NIH’s mandatory </w:t>
            </w:r>
            <w:proofErr w:type="spellStart"/>
            <w:r w:rsidRPr="51BE1AFD">
              <w:rPr>
                <w:rFonts w:ascii="Arial" w:eastAsia="Arial" w:hAnsi="Arial" w:cs="Arial"/>
                <w:sz w:val="18"/>
                <w:szCs w:val="18"/>
              </w:rPr>
              <w:t>NoFEAR</w:t>
            </w:r>
            <w:proofErr w:type="spellEnd"/>
            <w:r w:rsidRPr="51BE1AFD">
              <w:rPr>
                <w:rFonts w:ascii="Arial" w:eastAsia="Arial" w:hAnsi="Arial" w:cs="Arial"/>
                <w:sz w:val="18"/>
                <w:szCs w:val="18"/>
              </w:rPr>
              <w:t>/POSH training materials now include examples of disability-based harassment.</w:t>
            </w:r>
          </w:p>
        </w:tc>
      </w:tr>
      <w:tr w:rsidR="51BE1AFD" w14:paraId="5C1545A8"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0BAAAB" w14:textId="27CADF53" w:rsidR="51BE1AFD" w:rsidRDefault="51BE1AFD" w:rsidP="00AB0895">
            <w:pPr>
              <w:spacing w:line="240" w:lineRule="auto"/>
              <w:jc w:val="center"/>
            </w:pPr>
            <w:r w:rsidRPr="51BE1AFD">
              <w:rPr>
                <w:rFonts w:ascii="Arial" w:eastAsia="Arial" w:hAnsi="Arial" w:cs="Arial"/>
                <w:b/>
                <w:bCs/>
                <w:sz w:val="18"/>
                <w:szCs w:val="18"/>
              </w:rPr>
              <w:t>C.2.b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A0F316" w14:textId="7EB95CD2" w:rsidR="51BE1AFD" w:rsidRDefault="51BE1AFD" w:rsidP="00AB0895">
            <w:pPr>
              <w:spacing w:line="240" w:lineRule="auto"/>
            </w:pPr>
            <w:r w:rsidRPr="51BE1AFD">
              <w:rPr>
                <w:rFonts w:ascii="Arial" w:eastAsia="Arial" w:hAnsi="Arial" w:cs="Arial"/>
                <w:sz w:val="18"/>
                <w:szCs w:val="18"/>
              </w:rPr>
              <w:t>Has the agency established disability reasonable accommodation procedures that comply with EEOC’s regulations and guidance? [see 29 CFR 1614.203(d)(3)]</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3B6011" w14:textId="28930CA7" w:rsidR="51BE1AFD" w:rsidRDefault="51BE1AFD" w:rsidP="00AB0895">
            <w:pPr>
              <w:spacing w:line="240" w:lineRule="auto"/>
            </w:pPr>
            <w:r w:rsidRPr="51BE1AFD">
              <w:rPr>
                <w:rFonts w:ascii="Arial" w:eastAsia="Arial" w:hAnsi="Arial" w:cs="Arial"/>
                <w:sz w:val="18"/>
                <w:szCs w:val="18"/>
              </w:rPr>
              <w:t xml:space="preserve"> 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0CAB74" w14:textId="0D4D7F30" w:rsidR="51BE1AFD" w:rsidRDefault="51BE1AFD" w:rsidP="00AB0895">
            <w:pPr>
              <w:spacing w:line="240" w:lineRule="auto"/>
            </w:pPr>
            <w:r w:rsidRPr="51BE1AFD">
              <w:rPr>
                <w:rFonts w:ascii="Arial" w:eastAsia="Arial" w:hAnsi="Arial" w:cs="Arial"/>
                <w:sz w:val="18"/>
                <w:szCs w:val="18"/>
              </w:rPr>
              <w:t xml:space="preserve">NIH’s RA Policy and Procedures were published in NIH’s Manual Chapters-- MC 2204 Reasonable Accommodation on May 15, 2020. This is available on the NIH website at the following address, </w:t>
            </w:r>
            <w:hyperlink r:id="rId63">
              <w:r w:rsidRPr="51BE1AFD">
                <w:rPr>
                  <w:rStyle w:val="Hyperlink"/>
                  <w:rFonts w:ascii="Arial" w:eastAsia="Arial" w:hAnsi="Arial" w:cs="Arial"/>
                  <w:sz w:val="18"/>
                  <w:szCs w:val="18"/>
                </w:rPr>
                <w:t>https://policymanual.nih.gov/2204</w:t>
              </w:r>
            </w:hyperlink>
            <w:r w:rsidRPr="51BE1AFD">
              <w:rPr>
                <w:rFonts w:ascii="Arial" w:eastAsia="Arial" w:hAnsi="Arial" w:cs="Arial"/>
                <w:color w:val="0563C1"/>
                <w:sz w:val="18"/>
                <w:szCs w:val="18"/>
                <w:u w:val="single"/>
              </w:rPr>
              <w:t>.</w:t>
            </w:r>
            <w:r w:rsidRPr="51BE1AFD">
              <w:rPr>
                <w:rFonts w:ascii="Arial" w:eastAsia="Arial" w:hAnsi="Arial" w:cs="Arial"/>
                <w:sz w:val="18"/>
                <w:szCs w:val="18"/>
              </w:rPr>
              <w:t xml:space="preserve"> </w:t>
            </w:r>
          </w:p>
        </w:tc>
      </w:tr>
      <w:tr w:rsidR="51BE1AFD" w14:paraId="311A9EF1"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49ADB5" w14:textId="15897917"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2.b.</w:t>
            </w:r>
            <w:proofErr w:type="gramEnd"/>
            <w:r w:rsidRPr="51BE1AFD">
              <w:rPr>
                <w:rFonts w:ascii="Arial" w:eastAsia="Arial" w:hAnsi="Arial" w:cs="Arial"/>
                <w:b/>
                <w:bCs/>
                <w:sz w:val="18"/>
                <w:szCs w:val="18"/>
              </w:rPr>
              <w:t>1</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0CD4F8" w14:textId="7690F084" w:rsidR="51BE1AFD" w:rsidRDefault="51BE1AFD" w:rsidP="00AB0895">
            <w:pPr>
              <w:spacing w:line="240" w:lineRule="auto"/>
            </w:pPr>
            <w:r w:rsidRPr="51BE1AFD">
              <w:rPr>
                <w:rFonts w:ascii="Arial" w:eastAsia="Arial" w:hAnsi="Arial" w:cs="Arial"/>
                <w:color w:val="000000" w:themeColor="text1"/>
                <w:sz w:val="18"/>
                <w:szCs w:val="18"/>
              </w:rPr>
              <w:t xml:space="preserve">Is there a designated agency official or other mechanism in place to coordinate or assist with processing requests for disability accommodations </w:t>
            </w:r>
            <w:r w:rsidRPr="51BE1AFD">
              <w:rPr>
                <w:rFonts w:ascii="Arial" w:eastAsia="Arial" w:hAnsi="Arial" w:cs="Arial"/>
                <w:color w:val="000000" w:themeColor="text1"/>
                <w:sz w:val="18"/>
                <w:szCs w:val="18"/>
              </w:rPr>
              <w:lastRenderedPageBreak/>
              <w:t>throughout the agency?</w:t>
            </w:r>
            <w:r w:rsidRPr="51BE1AFD">
              <w:rPr>
                <w:rFonts w:ascii="Arial" w:eastAsia="Arial" w:hAnsi="Arial" w:cs="Arial"/>
                <w:sz w:val="18"/>
                <w:szCs w:val="18"/>
              </w:rPr>
              <w:t xml:space="preserve"> [see 29 CFR 1614.203(d)(3)(D)]</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8484F2" w14:textId="4D86D5CA" w:rsidR="51BE1AFD" w:rsidRDefault="51BE1AFD" w:rsidP="00AB0895">
            <w:pPr>
              <w:spacing w:line="240" w:lineRule="auto"/>
            </w:pPr>
            <w:r w:rsidRPr="51BE1AFD">
              <w:rPr>
                <w:rFonts w:ascii="Arial" w:eastAsia="Arial" w:hAnsi="Arial" w:cs="Arial"/>
                <w:sz w:val="18"/>
                <w:szCs w:val="18"/>
              </w:rPr>
              <w:lastRenderedPageBreak/>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026F2E" w14:textId="5BFC42D3" w:rsidR="51BE1AFD" w:rsidRDefault="51BE1AFD" w:rsidP="00AB0895">
            <w:pPr>
              <w:spacing w:line="240" w:lineRule="auto"/>
            </w:pPr>
            <w:r w:rsidRPr="51BE1AFD">
              <w:rPr>
                <w:rFonts w:ascii="Arial" w:eastAsia="Arial" w:hAnsi="Arial" w:cs="Arial"/>
                <w:sz w:val="18"/>
                <w:szCs w:val="18"/>
              </w:rPr>
              <w:t xml:space="preserve"> </w:t>
            </w:r>
          </w:p>
        </w:tc>
      </w:tr>
      <w:tr w:rsidR="51BE1AFD" w14:paraId="3453B3B3"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98CC9C" w14:textId="640B1CC9"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2.b.</w:t>
            </w:r>
            <w:proofErr w:type="gramEnd"/>
            <w:r w:rsidRPr="51BE1AFD">
              <w:rPr>
                <w:rFonts w:ascii="Arial" w:eastAsia="Arial" w:hAnsi="Arial" w:cs="Arial"/>
                <w:b/>
                <w:bCs/>
                <w:sz w:val="18"/>
                <w:szCs w:val="18"/>
              </w:rPr>
              <w:t>2</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5B244F" w14:textId="73FA4C8F" w:rsidR="51BE1AFD" w:rsidRDefault="51BE1AFD" w:rsidP="00AB0895">
            <w:pPr>
              <w:spacing w:line="240" w:lineRule="auto"/>
            </w:pPr>
            <w:r w:rsidRPr="51BE1AFD">
              <w:rPr>
                <w:rFonts w:ascii="Arial" w:eastAsia="Arial" w:hAnsi="Arial" w:cs="Arial"/>
                <w:color w:val="000000" w:themeColor="text1"/>
                <w:sz w:val="18"/>
                <w:szCs w:val="18"/>
              </w:rPr>
              <w:t>Has the agency established a firewall between the Reasonable Accommodation Program Manager and the EEO Director? [see MD-110, Ch. 1(IV)(A)]</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C53601" w14:textId="090EF466"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31BE7D" w14:textId="6A89A7A8"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0330EC0D"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9893F5" w14:textId="7FD853C1"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2.b.</w:t>
            </w:r>
            <w:proofErr w:type="gramEnd"/>
            <w:r w:rsidRPr="51BE1AFD">
              <w:rPr>
                <w:rFonts w:ascii="Arial" w:eastAsia="Arial" w:hAnsi="Arial" w:cs="Arial"/>
                <w:b/>
                <w:bCs/>
                <w:sz w:val="18"/>
                <w:szCs w:val="18"/>
              </w:rPr>
              <w:t>3</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1618CC" w14:textId="2834F235" w:rsidR="51BE1AFD" w:rsidRDefault="51BE1AFD" w:rsidP="00AB0895">
            <w:pPr>
              <w:spacing w:line="240" w:lineRule="auto"/>
            </w:pPr>
            <w:r w:rsidRPr="51BE1AFD">
              <w:rPr>
                <w:rFonts w:ascii="Arial" w:eastAsia="Arial" w:hAnsi="Arial" w:cs="Arial"/>
                <w:sz w:val="18"/>
                <w:szCs w:val="18"/>
              </w:rPr>
              <w:t>Does the agency ensure that job applicants can request and receive reasonable accommodations during the application and placement processes? [see 29 CFR 1614.203(d)(1)(ii)(B)]</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0CCEE0" w14:textId="31794B5D"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BB7AF0" w14:textId="285F8EA5"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57E227C1" w14:textId="77777777" w:rsidTr="00365E2A">
        <w:trPr>
          <w:trHeight w:val="76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C5CA38" w14:textId="09D6C10E"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2.b.</w:t>
            </w:r>
            <w:proofErr w:type="gramEnd"/>
            <w:r w:rsidRPr="51BE1AFD">
              <w:rPr>
                <w:rFonts w:ascii="Arial" w:eastAsia="Arial" w:hAnsi="Arial" w:cs="Arial"/>
                <w:b/>
                <w:bCs/>
                <w:sz w:val="18"/>
                <w:szCs w:val="18"/>
              </w:rPr>
              <w:t>4</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136CCF" w14:textId="1A888E6B" w:rsidR="51BE1AFD" w:rsidRDefault="51BE1AFD" w:rsidP="00AB0895">
            <w:pPr>
              <w:spacing w:line="240" w:lineRule="auto"/>
            </w:pPr>
            <w:r w:rsidRPr="51BE1AFD">
              <w:rPr>
                <w:rFonts w:ascii="Arial" w:eastAsia="Arial" w:hAnsi="Arial" w:cs="Arial"/>
                <w:color w:val="000000" w:themeColor="text1"/>
                <w:sz w:val="18"/>
                <w:szCs w:val="18"/>
              </w:rPr>
              <w:t>Do the reasonable accommodation procedures clearly state that the agency should process the request within a maximum amount of time (e.g., 20 business days), as established by the agency in its affirmative action plan?</w:t>
            </w:r>
            <w:r w:rsidRPr="51BE1AFD">
              <w:rPr>
                <w:rFonts w:ascii="Arial" w:eastAsia="Arial" w:hAnsi="Arial" w:cs="Arial"/>
                <w:sz w:val="18"/>
                <w:szCs w:val="18"/>
              </w:rPr>
              <w:t xml:space="preserve"> [see 29 CFR 1614.203(d)(3)(</w:t>
            </w:r>
            <w:proofErr w:type="spellStart"/>
            <w:r w:rsidRPr="51BE1AFD">
              <w:rPr>
                <w:rFonts w:ascii="Arial" w:eastAsia="Arial" w:hAnsi="Arial" w:cs="Arial"/>
                <w:sz w:val="18"/>
                <w:szCs w:val="18"/>
              </w:rPr>
              <w:t>i</w:t>
            </w:r>
            <w:proofErr w:type="spellEnd"/>
            <w:r w:rsidRPr="51BE1AFD">
              <w:rPr>
                <w:rFonts w:ascii="Arial" w:eastAsia="Arial" w:hAnsi="Arial" w:cs="Arial"/>
                <w:sz w:val="18"/>
                <w:szCs w:val="18"/>
              </w:rPr>
              <w:t>)(M)]</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0F5DF4" w14:textId="3F71D298"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20E7A1" w14:textId="5E952381"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4BC8E93E"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35A26C" w14:textId="41E2FDAA" w:rsidR="51BE1AFD" w:rsidRDefault="51BE1AFD" w:rsidP="00AB0895">
            <w:pPr>
              <w:spacing w:line="240" w:lineRule="auto"/>
              <w:jc w:val="center"/>
            </w:pPr>
            <w:r w:rsidRPr="51BE1AFD">
              <w:rPr>
                <w:rFonts w:ascii="Arial" w:eastAsia="Arial" w:hAnsi="Arial" w:cs="Arial"/>
                <w:b/>
                <w:bCs/>
                <w:sz w:val="18"/>
                <w:szCs w:val="18"/>
              </w:rPr>
              <w:t xml:space="preserve">C.2.b.5 </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8F82BF" w14:textId="393DA2C3" w:rsidR="51BE1AFD" w:rsidRDefault="51BE1AFD" w:rsidP="00AB0895">
            <w:pPr>
              <w:spacing w:line="240" w:lineRule="auto"/>
            </w:pPr>
            <w:r w:rsidRPr="51BE1AFD">
              <w:rPr>
                <w:rFonts w:ascii="Arial" w:eastAsia="Arial" w:hAnsi="Arial" w:cs="Arial"/>
                <w:color w:val="000000" w:themeColor="text1"/>
                <w:sz w:val="18"/>
                <w:szCs w:val="18"/>
              </w:rPr>
              <w:t>Does the agency process all accommodation requests within the time frame set forth in its reasonable accommodation procedures? [see MD-715, II(C</w:t>
            </w:r>
            <w:proofErr w:type="gramStart"/>
            <w:r w:rsidRPr="51BE1AFD">
              <w:rPr>
                <w:rFonts w:ascii="Arial" w:eastAsia="Arial" w:hAnsi="Arial" w:cs="Arial"/>
                <w:color w:val="000000" w:themeColor="text1"/>
                <w:sz w:val="18"/>
                <w:szCs w:val="18"/>
              </w:rPr>
              <w:t>)]  If</w:t>
            </w:r>
            <w:proofErr w:type="gramEnd"/>
            <w:r w:rsidRPr="51BE1AFD">
              <w:rPr>
                <w:rFonts w:ascii="Arial" w:eastAsia="Arial" w:hAnsi="Arial" w:cs="Arial"/>
                <w:color w:val="000000" w:themeColor="text1"/>
                <w:sz w:val="18"/>
                <w:szCs w:val="18"/>
              </w:rPr>
              <w:t xml:space="preserve"> “no”, please provide the percentage of timely-processed requests in the comment’s column.</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B17105" w14:textId="67C4A521"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56FA0E" w14:textId="7561A695" w:rsidR="51BE1AFD" w:rsidRDefault="51BE1AFD" w:rsidP="00AB0895">
            <w:pPr>
              <w:spacing w:line="240" w:lineRule="auto"/>
            </w:pPr>
            <w:r w:rsidRPr="51BE1AFD">
              <w:rPr>
                <w:rFonts w:ascii="Arial" w:eastAsia="Arial" w:hAnsi="Arial" w:cs="Arial"/>
                <w:sz w:val="18"/>
                <w:szCs w:val="18"/>
              </w:rPr>
              <w:t xml:space="preserve">NIH’s RA Policy and Procedures were published in NIH’s Manual Chapters-- MC 2204 Reasonable Accommodation on May 15, 2020. This is available on the NIH website at the following address, </w:t>
            </w:r>
            <w:hyperlink r:id="rId64">
              <w:r w:rsidRPr="51BE1AFD">
                <w:rPr>
                  <w:rStyle w:val="Hyperlink"/>
                  <w:rFonts w:ascii="Arial" w:eastAsia="Arial" w:hAnsi="Arial" w:cs="Arial"/>
                  <w:sz w:val="18"/>
                  <w:szCs w:val="18"/>
                </w:rPr>
                <w:t>https://policymanual.nih.gov/2204</w:t>
              </w:r>
            </w:hyperlink>
            <w:r w:rsidRPr="51BE1AFD">
              <w:rPr>
                <w:rFonts w:ascii="Arial" w:eastAsia="Arial" w:hAnsi="Arial" w:cs="Arial"/>
                <w:sz w:val="18"/>
                <w:szCs w:val="18"/>
              </w:rPr>
              <w:t>, however it has not yet been fully disseminated throughout NIH, including posting on the EDI website.</w:t>
            </w:r>
          </w:p>
          <w:p w14:paraId="5246E4C6" w14:textId="7D49AF47" w:rsidR="51BE1AFD" w:rsidRDefault="51BE1AFD" w:rsidP="00AB0895">
            <w:pPr>
              <w:spacing w:line="240" w:lineRule="auto"/>
              <w:rPr>
                <w:rFonts w:ascii="Arial" w:eastAsia="Arial" w:hAnsi="Arial" w:cs="Arial"/>
                <w:sz w:val="18"/>
                <w:szCs w:val="18"/>
              </w:rPr>
            </w:pPr>
            <w:r w:rsidRPr="51BE1AFD">
              <w:rPr>
                <w:rFonts w:ascii="Arial" w:eastAsia="Arial" w:hAnsi="Arial" w:cs="Arial"/>
                <w:sz w:val="18"/>
                <w:szCs w:val="18"/>
              </w:rPr>
              <w:t>Out of 156 approved accommodation requests 72.55% were processed within the required timeframe.</w:t>
            </w:r>
          </w:p>
          <w:p w14:paraId="5538452E" w14:textId="0CDED0CB" w:rsidR="51BE1AFD" w:rsidRDefault="51BE1AFD" w:rsidP="00AB0895">
            <w:pPr>
              <w:spacing w:line="240" w:lineRule="auto"/>
            </w:pPr>
            <w:r w:rsidRPr="51BE1AFD">
              <w:rPr>
                <w:rFonts w:ascii="Arial" w:eastAsia="Arial" w:hAnsi="Arial" w:cs="Arial"/>
                <w:sz w:val="18"/>
                <w:szCs w:val="18"/>
              </w:rPr>
              <w:t xml:space="preserve">Not every request comes through our timeframes. </w:t>
            </w:r>
          </w:p>
        </w:tc>
      </w:tr>
      <w:tr w:rsidR="51BE1AFD" w14:paraId="47BCA8B7"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F5627D" w14:textId="3AA80415" w:rsidR="51BE1AFD" w:rsidRDefault="51BE1AFD" w:rsidP="00AB0895">
            <w:pPr>
              <w:spacing w:line="240" w:lineRule="auto"/>
              <w:jc w:val="center"/>
            </w:pPr>
            <w:r w:rsidRPr="51BE1AFD">
              <w:rPr>
                <w:rFonts w:ascii="Arial" w:eastAsia="Arial" w:hAnsi="Arial" w:cs="Arial"/>
                <w:b/>
                <w:bCs/>
                <w:sz w:val="18"/>
                <w:szCs w:val="18"/>
              </w:rPr>
              <w:t>C.2.c</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A99C6" w14:textId="756EDE0C" w:rsidR="51BE1AFD" w:rsidRDefault="51BE1AFD" w:rsidP="00AB0895">
            <w:pPr>
              <w:spacing w:line="240" w:lineRule="auto"/>
            </w:pPr>
            <w:r w:rsidRPr="51BE1AFD">
              <w:rPr>
                <w:rFonts w:ascii="Arial" w:eastAsia="Arial" w:hAnsi="Arial" w:cs="Arial"/>
                <w:sz w:val="18"/>
                <w:szCs w:val="18"/>
              </w:rPr>
              <w:t>Has the agency established procedures for processing requests for personal assistance services that comply with EEOC’s regulations, enforcement guidance, and other applicable executive orders, guidance, and standards? [see 29 CFR 1614.203(d)(6)]</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A00EDC" w14:textId="426267F1"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C81855" w14:textId="0F23AE5F"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6C897AC2"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A1691B" w14:textId="5CBBBADA"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2.c.</w:t>
            </w:r>
            <w:proofErr w:type="gramEnd"/>
            <w:r w:rsidRPr="51BE1AFD">
              <w:rPr>
                <w:rFonts w:ascii="Arial" w:eastAsia="Arial" w:hAnsi="Arial" w:cs="Arial"/>
                <w:b/>
                <w:bCs/>
                <w:sz w:val="18"/>
                <w:szCs w:val="18"/>
              </w:rPr>
              <w:t>1</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B81D3A" w14:textId="42B6E66D" w:rsidR="51BE1AFD" w:rsidRDefault="51BE1AFD" w:rsidP="00AB0895">
            <w:pPr>
              <w:spacing w:line="240" w:lineRule="auto"/>
            </w:pPr>
            <w:r w:rsidRPr="51BE1AFD">
              <w:rPr>
                <w:rFonts w:ascii="Arial" w:eastAsia="Arial" w:hAnsi="Arial" w:cs="Arial"/>
                <w:color w:val="000000" w:themeColor="text1"/>
                <w:sz w:val="18"/>
                <w:szCs w:val="18"/>
              </w:rPr>
              <w:t>Does the agency post its procedures for processing requests for Personal Assistance Services on its public website? [see 29 CFR § 1614.203(d)(5)(v</w:t>
            </w:r>
            <w:proofErr w:type="gramStart"/>
            <w:r w:rsidRPr="51BE1AFD">
              <w:rPr>
                <w:rFonts w:ascii="Arial" w:eastAsia="Arial" w:hAnsi="Arial" w:cs="Arial"/>
                <w:color w:val="000000" w:themeColor="text1"/>
                <w:sz w:val="18"/>
                <w:szCs w:val="18"/>
              </w:rPr>
              <w:t>)]  If</w:t>
            </w:r>
            <w:proofErr w:type="gramEnd"/>
            <w:r w:rsidRPr="51BE1AFD">
              <w:rPr>
                <w:rFonts w:ascii="Arial" w:eastAsia="Arial" w:hAnsi="Arial" w:cs="Arial"/>
                <w:color w:val="000000" w:themeColor="text1"/>
                <w:sz w:val="18"/>
                <w:szCs w:val="18"/>
              </w:rPr>
              <w:t xml:space="preserve"> “yes”, please provide the internet address in the comment’s column.</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280B7" w14:textId="19516916" w:rsidR="51BE1AFD" w:rsidRDefault="51BE1AFD" w:rsidP="00AB0895">
            <w:pPr>
              <w:spacing w:line="240" w:lineRule="auto"/>
            </w:pPr>
            <w:r w:rsidRPr="51BE1AFD">
              <w:rPr>
                <w:rFonts w:ascii="Arial" w:eastAsia="Arial" w:hAnsi="Arial" w:cs="Arial"/>
                <w:color w:val="000000" w:themeColor="text1"/>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541B5E" w14:textId="727F033C" w:rsidR="51BE1AFD" w:rsidRDefault="51BE1AFD" w:rsidP="00AB0895">
            <w:pPr>
              <w:spacing w:line="240" w:lineRule="auto"/>
            </w:pPr>
            <w:r w:rsidRPr="51BE1AFD">
              <w:rPr>
                <w:rFonts w:ascii="Arial" w:eastAsia="Arial" w:hAnsi="Arial" w:cs="Arial"/>
                <w:sz w:val="18"/>
                <w:szCs w:val="18"/>
              </w:rPr>
              <w:t xml:space="preserve"> </w:t>
            </w:r>
          </w:p>
        </w:tc>
      </w:tr>
      <w:tr w:rsidR="51BE1AFD" w14:paraId="08130047"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DD1802" w14:textId="0A9F2C1E" w:rsidR="51BE1AFD" w:rsidRDefault="51BE1AFD" w:rsidP="00AB0895">
            <w:pPr>
              <w:spacing w:line="240" w:lineRule="auto"/>
            </w:pPr>
            <w:r w:rsidRPr="51BE1AFD">
              <w:rPr>
                <w:rFonts w:ascii="Arial" w:eastAsia="Arial" w:hAnsi="Arial" w:cs="Arial"/>
                <w:sz w:val="18"/>
                <w:szCs w:val="18"/>
              </w:rPr>
              <w:t xml:space="preserve"> </w:t>
            </w:r>
          </w:p>
        </w:tc>
      </w:tr>
      <w:tr w:rsidR="51BE1AFD" w14:paraId="7F656037" w14:textId="77777777" w:rsidTr="00365E2A">
        <w:trPr>
          <w:trHeight w:val="124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2FC2AA" w14:textId="0CE15F3B" w:rsidR="51BE1AFD" w:rsidRDefault="51BE1AFD" w:rsidP="00AB0895">
            <w:pPr>
              <w:spacing w:line="240" w:lineRule="auto"/>
            </w:pPr>
          </w:p>
          <w:p w14:paraId="61753305" w14:textId="260EDE14"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721A660C" w14:textId="2FC952F8" w:rsidR="51BE1AFD" w:rsidRDefault="51BE1AFD" w:rsidP="00AB0895">
            <w:pPr>
              <w:spacing w:line="240" w:lineRule="auto"/>
            </w:pPr>
          </w:p>
          <w:p w14:paraId="6728F2E7" w14:textId="13254124"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047F756D" w14:textId="02E15D2C" w:rsidR="51BE1AFD" w:rsidRDefault="51BE1AFD" w:rsidP="00AB0895">
            <w:pPr>
              <w:spacing w:line="240" w:lineRule="auto"/>
            </w:pPr>
            <w:r w:rsidRPr="51BE1AFD">
              <w:rPr>
                <w:rFonts w:ascii="Arial" w:eastAsia="Arial" w:hAnsi="Arial" w:cs="Arial"/>
                <w:b/>
                <w:bCs/>
                <w:color w:val="000000" w:themeColor="text1"/>
                <w:sz w:val="18"/>
                <w:szCs w:val="18"/>
              </w:rPr>
              <w:t>C.3 - The agency evaluates managers and supervisors on their efforts to ensure equal employment opportunity.</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2FE22C27" w14:textId="7FB3BD0F"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0180C993" w14:textId="71459635"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42B3FFCC" w14:textId="043CCEFE"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p w14:paraId="245FDD93" w14:textId="66DA2143" w:rsidR="51BE1AFD" w:rsidRDefault="51BE1AFD" w:rsidP="00AB0895">
            <w:pPr>
              <w:spacing w:line="240" w:lineRule="auto"/>
              <w:jc w:val="center"/>
            </w:pPr>
            <w:r w:rsidRPr="51BE1AFD">
              <w:rPr>
                <w:rFonts w:ascii="Arial" w:eastAsia="Arial" w:hAnsi="Arial" w:cs="Arial"/>
                <w:b/>
                <w:bCs/>
                <w:color w:val="000000" w:themeColor="text1"/>
                <w:sz w:val="18"/>
                <w:szCs w:val="18"/>
              </w:rPr>
              <w:t xml:space="preserve"> </w:t>
            </w:r>
          </w:p>
          <w:p w14:paraId="56A30D97" w14:textId="6CA925AB" w:rsidR="51BE1AFD" w:rsidRDefault="51BE1AFD" w:rsidP="00AB0895">
            <w:pPr>
              <w:spacing w:line="240" w:lineRule="auto"/>
              <w:jc w:val="center"/>
            </w:pPr>
            <w:r w:rsidRPr="51BE1AFD">
              <w:rPr>
                <w:rFonts w:ascii="Arial" w:eastAsia="Arial" w:hAnsi="Arial" w:cs="Arial"/>
                <w:b/>
                <w:bCs/>
                <w:color w:val="000000" w:themeColor="text1"/>
                <w:sz w:val="18"/>
                <w:szCs w:val="18"/>
              </w:rPr>
              <w:t>New Indicator</w:t>
            </w:r>
          </w:p>
        </w:tc>
      </w:tr>
      <w:tr w:rsidR="51BE1AFD" w14:paraId="115E4DCD"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5E8A07" w14:textId="08FF68F8" w:rsidR="51BE1AFD" w:rsidRDefault="51BE1AFD" w:rsidP="00AB0895">
            <w:pPr>
              <w:spacing w:line="240" w:lineRule="auto"/>
              <w:jc w:val="center"/>
            </w:pPr>
            <w:r w:rsidRPr="51BE1AFD">
              <w:rPr>
                <w:rFonts w:ascii="Arial" w:eastAsia="Arial" w:hAnsi="Arial" w:cs="Arial"/>
                <w:b/>
                <w:bCs/>
                <w:sz w:val="18"/>
                <w:szCs w:val="18"/>
              </w:rPr>
              <w:t>C.3.a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C0441B" w14:textId="46E73BB6" w:rsidR="51BE1AFD" w:rsidRDefault="51BE1AFD" w:rsidP="00AB0895">
            <w:pPr>
              <w:spacing w:line="240" w:lineRule="auto"/>
            </w:pPr>
            <w:r w:rsidRPr="51BE1AFD">
              <w:rPr>
                <w:rFonts w:ascii="Arial" w:eastAsia="Arial" w:hAnsi="Arial" w:cs="Arial"/>
                <w:color w:val="000000" w:themeColor="text1"/>
                <w:sz w:val="18"/>
                <w:szCs w:val="18"/>
              </w:rPr>
              <w:t>Pursuant to 29 CFR §1614.102(a)(5), do all managers and supervisors have an element in their performance appraisal that evaluates their commitment to agency EEO policies and principles and their participation in the EEO program?</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DB7922" w14:textId="2E56794C"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B59D01" w14:textId="7C94D669" w:rsidR="51BE1AFD" w:rsidRDefault="51BE1AFD" w:rsidP="00AB0895">
            <w:pPr>
              <w:spacing w:line="240" w:lineRule="auto"/>
            </w:pPr>
            <w:r w:rsidRPr="51BE1AFD">
              <w:rPr>
                <w:rFonts w:ascii="Arial" w:eastAsia="Arial" w:hAnsi="Arial" w:cs="Arial"/>
                <w:sz w:val="18"/>
                <w:szCs w:val="18"/>
              </w:rPr>
              <w:t>There is an element in all managers and supervisors’ administrative checklist performance requirements that evaluates their commitment to EEO policies and principles and their participation in the EEO program.</w:t>
            </w:r>
          </w:p>
        </w:tc>
      </w:tr>
      <w:tr w:rsidR="51BE1AFD" w14:paraId="7E689520"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B11D80" w14:textId="54FE0802" w:rsidR="51BE1AFD" w:rsidRDefault="51BE1AFD" w:rsidP="00AB0895">
            <w:pPr>
              <w:spacing w:line="240" w:lineRule="auto"/>
              <w:jc w:val="center"/>
            </w:pPr>
            <w:r w:rsidRPr="51BE1AFD">
              <w:rPr>
                <w:rFonts w:ascii="Arial" w:eastAsia="Arial" w:hAnsi="Arial" w:cs="Arial"/>
                <w:b/>
                <w:bCs/>
                <w:sz w:val="18"/>
                <w:szCs w:val="18"/>
              </w:rPr>
              <w:t>C.3.b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ED1B99" w14:textId="39F2E963" w:rsidR="51BE1AFD" w:rsidRDefault="51BE1AFD" w:rsidP="00AB0895">
            <w:pPr>
              <w:spacing w:line="240" w:lineRule="auto"/>
            </w:pPr>
            <w:r w:rsidRPr="51BE1AFD">
              <w:rPr>
                <w:rFonts w:ascii="Arial" w:eastAsia="Arial" w:hAnsi="Arial" w:cs="Arial"/>
                <w:color w:val="000000" w:themeColor="text1"/>
                <w:sz w:val="18"/>
                <w:szCs w:val="18"/>
              </w:rPr>
              <w:t>Does the agency require rating officials to evaluate the performance of managers and supervisors based on the following activities?</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8A5223" w14:textId="2359AB35" w:rsidR="51BE1AFD" w:rsidRDefault="51BE1AFD" w:rsidP="00AB0895">
            <w:pPr>
              <w:spacing w:line="240" w:lineRule="auto"/>
            </w:pPr>
            <w:r w:rsidRPr="51BE1AFD">
              <w:rPr>
                <w:rFonts w:ascii="Arial" w:eastAsia="Arial" w:hAnsi="Arial" w:cs="Arial"/>
                <w:sz w:val="18"/>
                <w:szCs w:val="18"/>
              </w:rPr>
              <w:t>N/A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819326" w14:textId="21708918"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6787FE11"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C33824" w14:textId="36A2A80A"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3.b.</w:t>
            </w:r>
            <w:proofErr w:type="gramEnd"/>
            <w:r w:rsidRPr="51BE1AFD">
              <w:rPr>
                <w:rFonts w:ascii="Arial" w:eastAsia="Arial" w:hAnsi="Arial" w:cs="Arial"/>
                <w:b/>
                <w:bCs/>
                <w:sz w:val="18"/>
                <w:szCs w:val="18"/>
              </w:rPr>
              <w:t>1</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9470C4" w14:textId="1B748792" w:rsidR="51BE1AFD" w:rsidRDefault="51BE1AFD" w:rsidP="00AB0895">
            <w:pPr>
              <w:spacing w:line="240" w:lineRule="auto"/>
            </w:pPr>
            <w:r w:rsidRPr="51BE1AFD">
              <w:rPr>
                <w:rFonts w:ascii="Arial" w:eastAsia="Arial" w:hAnsi="Arial" w:cs="Arial"/>
                <w:color w:val="000000" w:themeColor="text1"/>
                <w:sz w:val="18"/>
                <w:szCs w:val="18"/>
              </w:rPr>
              <w:t>Resolve EEO problems/disagreements/conflicts, including the participation in ADR proceedings?  [see MD-110, Ch. 3.I]</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B3FB48" w14:textId="58B0D859"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56D672" w14:textId="141A4120" w:rsidR="51BE1AFD" w:rsidRDefault="51BE1AFD" w:rsidP="00AB0895">
            <w:pPr>
              <w:spacing w:line="240" w:lineRule="auto"/>
            </w:pPr>
            <w:r w:rsidRPr="51BE1AFD">
              <w:rPr>
                <w:rFonts w:ascii="Arial" w:eastAsia="Arial" w:hAnsi="Arial" w:cs="Arial"/>
                <w:sz w:val="18"/>
                <w:szCs w:val="18"/>
              </w:rPr>
              <w:t>Working with HHS to develop a department wide policy, new PMAP Elements; as well as new procedures.</w:t>
            </w:r>
          </w:p>
        </w:tc>
      </w:tr>
      <w:tr w:rsidR="51BE1AFD" w14:paraId="3802F144"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D2F1E9" w14:textId="7F47F442"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3.b.</w:t>
            </w:r>
            <w:proofErr w:type="gramEnd"/>
            <w:r w:rsidRPr="51BE1AFD">
              <w:rPr>
                <w:rFonts w:ascii="Arial" w:eastAsia="Arial" w:hAnsi="Arial" w:cs="Arial"/>
                <w:b/>
                <w:bCs/>
                <w:sz w:val="18"/>
                <w:szCs w:val="18"/>
              </w:rPr>
              <w:t>2</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7B08F9" w14:textId="03398E31" w:rsidR="51BE1AFD" w:rsidRDefault="51BE1AFD" w:rsidP="00AB0895">
            <w:pPr>
              <w:spacing w:line="240" w:lineRule="auto"/>
            </w:pPr>
            <w:r w:rsidRPr="51BE1AFD">
              <w:rPr>
                <w:rFonts w:ascii="Arial" w:eastAsia="Arial" w:hAnsi="Arial" w:cs="Arial"/>
                <w:color w:val="000000" w:themeColor="text1"/>
                <w:sz w:val="18"/>
                <w:szCs w:val="18"/>
              </w:rPr>
              <w:t>Ensure full cooperation of employees under his/her supervision with EEO officials, such as counselors and investigators? [see 29 CFR §1614.102(b)(6)]</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940151" w14:textId="2031EC9C"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EE1A3E" w14:textId="6978B1A5" w:rsidR="51BE1AFD" w:rsidRDefault="51BE1AFD" w:rsidP="00AB0895">
            <w:pPr>
              <w:spacing w:line="240" w:lineRule="auto"/>
            </w:pPr>
            <w:r w:rsidRPr="51BE1AFD">
              <w:rPr>
                <w:rFonts w:ascii="Arial" w:eastAsia="Arial" w:hAnsi="Arial" w:cs="Arial"/>
                <w:sz w:val="18"/>
                <w:szCs w:val="18"/>
              </w:rPr>
              <w:t>Working with HHS to develop a department wide policy, new PMAP Elements; as well as new procedures.</w:t>
            </w:r>
          </w:p>
        </w:tc>
      </w:tr>
      <w:tr w:rsidR="51BE1AFD" w14:paraId="2BAE0002"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0C9BBB" w14:textId="610F55DA"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3.b.</w:t>
            </w:r>
            <w:proofErr w:type="gramEnd"/>
            <w:r w:rsidRPr="51BE1AFD">
              <w:rPr>
                <w:rFonts w:ascii="Arial" w:eastAsia="Arial" w:hAnsi="Arial" w:cs="Arial"/>
                <w:b/>
                <w:bCs/>
                <w:sz w:val="18"/>
                <w:szCs w:val="18"/>
              </w:rPr>
              <w:t>3</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C89724" w14:textId="1BFB8389" w:rsidR="51BE1AFD" w:rsidRDefault="51BE1AFD" w:rsidP="00AB0895">
            <w:pPr>
              <w:spacing w:line="240" w:lineRule="auto"/>
            </w:pPr>
            <w:r w:rsidRPr="51BE1AFD">
              <w:rPr>
                <w:rFonts w:ascii="Arial" w:eastAsia="Arial" w:hAnsi="Arial" w:cs="Arial"/>
                <w:color w:val="000000" w:themeColor="text1"/>
                <w:sz w:val="18"/>
                <w:szCs w:val="18"/>
              </w:rPr>
              <w:t>Ensure a workplace that is free from all forms of discrimination, including harassment and retaliation? [see MD-715, II(C)]</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796EFC" w14:textId="3A255310"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AD4BB3" w14:textId="7A0819DA" w:rsidR="51BE1AFD" w:rsidRDefault="51BE1AFD" w:rsidP="00AB0895">
            <w:pPr>
              <w:spacing w:line="240" w:lineRule="auto"/>
            </w:pPr>
            <w:r w:rsidRPr="51BE1AFD">
              <w:rPr>
                <w:rFonts w:ascii="Arial" w:eastAsia="Arial" w:hAnsi="Arial" w:cs="Arial"/>
                <w:sz w:val="18"/>
                <w:szCs w:val="18"/>
              </w:rPr>
              <w:t>Working with HHS to develop a department wide policy, new PMAP Elements; as well as new procedures.</w:t>
            </w:r>
          </w:p>
        </w:tc>
      </w:tr>
      <w:tr w:rsidR="51BE1AFD" w14:paraId="548614CF"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3D7602" w14:textId="4339B868"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3.b.</w:t>
            </w:r>
            <w:proofErr w:type="gramEnd"/>
            <w:r w:rsidRPr="51BE1AFD">
              <w:rPr>
                <w:rFonts w:ascii="Arial" w:eastAsia="Arial" w:hAnsi="Arial" w:cs="Arial"/>
                <w:b/>
                <w:bCs/>
                <w:sz w:val="18"/>
                <w:szCs w:val="18"/>
              </w:rPr>
              <w:t>4</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69AC44" w14:textId="2AE327A7" w:rsidR="51BE1AFD" w:rsidRDefault="51BE1AFD" w:rsidP="00AB0895">
            <w:pPr>
              <w:spacing w:line="240" w:lineRule="auto"/>
            </w:pPr>
            <w:r w:rsidRPr="51BE1AFD">
              <w:rPr>
                <w:rFonts w:ascii="Arial" w:eastAsia="Arial" w:hAnsi="Arial" w:cs="Arial"/>
                <w:color w:val="000000" w:themeColor="text1"/>
                <w:sz w:val="18"/>
                <w:szCs w:val="18"/>
              </w:rPr>
              <w:t>Ensure that subordinate supervisors have effective managerial, communication, and interpersonal skills to supervise in a workplace with diverse employees? [see MD-715 Instructions, Sec. I]</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FBAB44" w14:textId="767445E6"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C8738" w14:textId="1558D2AB" w:rsidR="51BE1AFD" w:rsidRDefault="51BE1AFD" w:rsidP="00AB0895">
            <w:pPr>
              <w:spacing w:line="240" w:lineRule="auto"/>
            </w:pPr>
            <w:r w:rsidRPr="51BE1AFD">
              <w:rPr>
                <w:rFonts w:ascii="Arial" w:eastAsia="Arial" w:hAnsi="Arial" w:cs="Arial"/>
                <w:sz w:val="18"/>
                <w:szCs w:val="18"/>
              </w:rPr>
              <w:t>Working with HHS to develop a department wide policy, new PMAP Elements; as well as new procedures.</w:t>
            </w:r>
          </w:p>
        </w:tc>
      </w:tr>
      <w:tr w:rsidR="51BE1AFD" w14:paraId="19418FCD"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8CAC98" w14:textId="13A2F73A"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3.b.</w:t>
            </w:r>
            <w:proofErr w:type="gramEnd"/>
            <w:r w:rsidRPr="51BE1AFD">
              <w:rPr>
                <w:rFonts w:ascii="Arial" w:eastAsia="Arial" w:hAnsi="Arial" w:cs="Arial"/>
                <w:b/>
                <w:bCs/>
                <w:sz w:val="18"/>
                <w:szCs w:val="18"/>
              </w:rPr>
              <w:t>5</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A7D4FA" w14:textId="72A17FA0" w:rsidR="51BE1AFD" w:rsidRDefault="51BE1AFD" w:rsidP="00AB0895">
            <w:pPr>
              <w:spacing w:line="240" w:lineRule="auto"/>
            </w:pPr>
            <w:r w:rsidRPr="51BE1AFD">
              <w:rPr>
                <w:rFonts w:ascii="Arial" w:eastAsia="Arial" w:hAnsi="Arial" w:cs="Arial"/>
                <w:color w:val="000000" w:themeColor="text1"/>
                <w:sz w:val="18"/>
                <w:szCs w:val="18"/>
              </w:rPr>
              <w:t>Provide religious accommodations when such accommodations do not cause an undue hardship? [see 29 CFR §1614.102(a)(7)]</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1D7AC6" w14:textId="05F4705E"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62AA44" w14:textId="55C9FB5B" w:rsidR="51BE1AFD" w:rsidRDefault="51BE1AFD" w:rsidP="00AB0895">
            <w:pPr>
              <w:spacing w:line="240" w:lineRule="auto"/>
            </w:pPr>
            <w:r w:rsidRPr="51BE1AFD">
              <w:rPr>
                <w:rFonts w:ascii="Arial" w:eastAsia="Arial" w:hAnsi="Arial" w:cs="Arial"/>
                <w:sz w:val="18"/>
                <w:szCs w:val="18"/>
              </w:rPr>
              <w:t>Working with HHS to develop a department wide policy, new PMAP Elements; as well as new procedures.</w:t>
            </w:r>
          </w:p>
        </w:tc>
      </w:tr>
      <w:tr w:rsidR="51BE1AFD" w14:paraId="5F462F25" w14:textId="77777777" w:rsidTr="00365E2A">
        <w:trPr>
          <w:trHeight w:val="49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3C1886" w14:textId="2592B573"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3.b.</w:t>
            </w:r>
            <w:proofErr w:type="gramEnd"/>
            <w:r w:rsidRPr="51BE1AFD">
              <w:rPr>
                <w:rFonts w:ascii="Arial" w:eastAsia="Arial" w:hAnsi="Arial" w:cs="Arial"/>
                <w:b/>
                <w:bCs/>
                <w:sz w:val="18"/>
                <w:szCs w:val="18"/>
              </w:rPr>
              <w:t>6</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84D71B" w14:textId="1FA378A8" w:rsidR="51BE1AFD" w:rsidRDefault="51BE1AFD" w:rsidP="00AB0895">
            <w:pPr>
              <w:spacing w:line="240" w:lineRule="auto"/>
            </w:pPr>
            <w:r w:rsidRPr="51BE1AFD">
              <w:rPr>
                <w:rFonts w:ascii="Arial" w:eastAsia="Arial" w:hAnsi="Arial" w:cs="Arial"/>
                <w:color w:val="000000" w:themeColor="text1"/>
                <w:sz w:val="18"/>
                <w:szCs w:val="18"/>
              </w:rPr>
              <w:t>Provide disability accommodations when such accommodations do not cause an undue hardship? [ see 29 CFR §1614.102(a)(8)]</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AF72E2" w14:textId="34681DB1"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9304CD" w14:textId="036265A4" w:rsidR="51BE1AFD" w:rsidRDefault="51BE1AFD" w:rsidP="00AB0895">
            <w:pPr>
              <w:spacing w:line="240" w:lineRule="auto"/>
            </w:pPr>
            <w:r w:rsidRPr="51BE1AFD">
              <w:rPr>
                <w:rFonts w:ascii="Arial" w:eastAsia="Arial" w:hAnsi="Arial" w:cs="Arial"/>
                <w:sz w:val="18"/>
                <w:szCs w:val="18"/>
              </w:rPr>
              <w:t>Working with HHS to develop a department wide policy, new PMAP Elements; as well as new procedures.</w:t>
            </w:r>
          </w:p>
        </w:tc>
      </w:tr>
      <w:tr w:rsidR="51BE1AFD" w14:paraId="529F2F29"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D6E963" w14:textId="08EB9DCC"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3.b.</w:t>
            </w:r>
            <w:proofErr w:type="gramEnd"/>
            <w:r w:rsidRPr="51BE1AFD">
              <w:rPr>
                <w:rFonts w:ascii="Arial" w:eastAsia="Arial" w:hAnsi="Arial" w:cs="Arial"/>
                <w:b/>
                <w:bCs/>
                <w:sz w:val="18"/>
                <w:szCs w:val="18"/>
              </w:rPr>
              <w:t>7</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769CFB" w14:textId="44B20EFD" w:rsidR="51BE1AFD" w:rsidRDefault="51BE1AFD" w:rsidP="00AB0895">
            <w:pPr>
              <w:spacing w:line="240" w:lineRule="auto"/>
            </w:pPr>
            <w:r w:rsidRPr="51BE1AFD">
              <w:rPr>
                <w:rFonts w:ascii="Arial" w:eastAsia="Arial" w:hAnsi="Arial" w:cs="Arial"/>
                <w:color w:val="000000" w:themeColor="text1"/>
                <w:sz w:val="18"/>
                <w:szCs w:val="18"/>
              </w:rPr>
              <w:t>Support the EEO program in identifying and removing barriers to equal opportunity.  [see MD-715, II(C)]</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A4D552" w14:textId="67BC971F"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FFFA04" w14:textId="78D20D8E" w:rsidR="51BE1AFD" w:rsidRDefault="51BE1AFD" w:rsidP="00AB0895">
            <w:pPr>
              <w:spacing w:line="240" w:lineRule="auto"/>
            </w:pPr>
            <w:r w:rsidRPr="51BE1AFD">
              <w:rPr>
                <w:rFonts w:ascii="Arial" w:eastAsia="Arial" w:hAnsi="Arial" w:cs="Arial"/>
                <w:sz w:val="18"/>
                <w:szCs w:val="18"/>
              </w:rPr>
              <w:t xml:space="preserve">Working with HHS to develop a department wide policy, new PMAP </w:t>
            </w:r>
            <w:r w:rsidRPr="51BE1AFD">
              <w:rPr>
                <w:rFonts w:ascii="Arial" w:eastAsia="Arial" w:hAnsi="Arial" w:cs="Arial"/>
                <w:sz w:val="18"/>
                <w:szCs w:val="18"/>
              </w:rPr>
              <w:lastRenderedPageBreak/>
              <w:t>Elements; as well as new procedures.</w:t>
            </w:r>
          </w:p>
        </w:tc>
      </w:tr>
      <w:tr w:rsidR="51BE1AFD" w14:paraId="0C680004"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CD61D2" w14:textId="739FF864" w:rsidR="51BE1AFD" w:rsidRDefault="51BE1AFD" w:rsidP="00AB0895">
            <w:pPr>
              <w:spacing w:line="240" w:lineRule="auto"/>
              <w:jc w:val="center"/>
            </w:pPr>
            <w:r w:rsidRPr="51BE1AFD">
              <w:rPr>
                <w:rFonts w:ascii="Arial" w:eastAsia="Arial" w:hAnsi="Arial" w:cs="Arial"/>
                <w:b/>
                <w:bCs/>
                <w:sz w:val="18"/>
                <w:szCs w:val="18"/>
              </w:rPr>
              <w:lastRenderedPageBreak/>
              <w:t>C.</w:t>
            </w:r>
            <w:proofErr w:type="gramStart"/>
            <w:r w:rsidRPr="51BE1AFD">
              <w:rPr>
                <w:rFonts w:ascii="Arial" w:eastAsia="Arial" w:hAnsi="Arial" w:cs="Arial"/>
                <w:b/>
                <w:bCs/>
                <w:sz w:val="18"/>
                <w:szCs w:val="18"/>
              </w:rPr>
              <w:t>3.b.</w:t>
            </w:r>
            <w:proofErr w:type="gramEnd"/>
            <w:r w:rsidRPr="51BE1AFD">
              <w:rPr>
                <w:rFonts w:ascii="Arial" w:eastAsia="Arial" w:hAnsi="Arial" w:cs="Arial"/>
                <w:b/>
                <w:bCs/>
                <w:sz w:val="18"/>
                <w:szCs w:val="18"/>
              </w:rPr>
              <w:t>8</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A9514D" w14:textId="0CF6ABBE" w:rsidR="51BE1AFD" w:rsidRDefault="51BE1AFD" w:rsidP="00AB0895">
            <w:pPr>
              <w:spacing w:line="240" w:lineRule="auto"/>
            </w:pPr>
            <w:r w:rsidRPr="51BE1AFD">
              <w:rPr>
                <w:rFonts w:ascii="Arial" w:eastAsia="Arial" w:hAnsi="Arial" w:cs="Arial"/>
                <w:color w:val="000000" w:themeColor="text1"/>
                <w:sz w:val="18"/>
                <w:szCs w:val="18"/>
              </w:rPr>
              <w:t>Support the anti-harassment program in investigating and correcting harassing conduct. [see Enforcement Guidance, V.C.2]</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448436" w14:textId="568DB1B5"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BC737F" w14:textId="0F817D1C" w:rsidR="51BE1AFD" w:rsidRDefault="51BE1AFD" w:rsidP="00AB0895">
            <w:pPr>
              <w:spacing w:line="240" w:lineRule="auto"/>
            </w:pPr>
            <w:r w:rsidRPr="51BE1AFD">
              <w:rPr>
                <w:rFonts w:ascii="Arial" w:eastAsia="Arial" w:hAnsi="Arial" w:cs="Arial"/>
                <w:sz w:val="18"/>
                <w:szCs w:val="18"/>
              </w:rPr>
              <w:t>Working with HHS to develop a department wide policy, new PMAP Elements; as well as new procedures.</w:t>
            </w:r>
          </w:p>
        </w:tc>
      </w:tr>
      <w:tr w:rsidR="51BE1AFD" w14:paraId="3F48FEC4"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314980" w14:textId="730A0BAE"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3.b.</w:t>
            </w:r>
            <w:proofErr w:type="gramEnd"/>
            <w:r w:rsidRPr="51BE1AFD">
              <w:rPr>
                <w:rFonts w:ascii="Arial" w:eastAsia="Arial" w:hAnsi="Arial" w:cs="Arial"/>
                <w:b/>
                <w:bCs/>
                <w:sz w:val="18"/>
                <w:szCs w:val="18"/>
              </w:rPr>
              <w:t>9</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E099EE" w14:textId="40821F47" w:rsidR="51BE1AFD" w:rsidRDefault="51BE1AFD" w:rsidP="00AB0895">
            <w:pPr>
              <w:spacing w:line="240" w:lineRule="auto"/>
            </w:pPr>
            <w:r w:rsidRPr="51BE1AFD">
              <w:rPr>
                <w:rFonts w:ascii="Arial" w:eastAsia="Arial" w:hAnsi="Arial" w:cs="Arial"/>
                <w:color w:val="000000" w:themeColor="text1"/>
                <w:sz w:val="18"/>
                <w:szCs w:val="18"/>
              </w:rPr>
              <w:t>Comply with settlement agreements and orders issued by the agency, EEOC, and EEO-related cases from the Merit Systems Protection Board, labor arbitrators, and the Federal Labor Relations Authority? [see MD-715, II(C)]</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14D4B1" w14:textId="2BD6997C"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86991E" w14:textId="34B92549" w:rsidR="51BE1AFD" w:rsidRDefault="51BE1AFD" w:rsidP="00AB0895">
            <w:pPr>
              <w:spacing w:line="240" w:lineRule="auto"/>
            </w:pPr>
            <w:r w:rsidRPr="51BE1AFD">
              <w:rPr>
                <w:rFonts w:ascii="Arial" w:eastAsia="Arial" w:hAnsi="Arial" w:cs="Arial"/>
                <w:sz w:val="18"/>
                <w:szCs w:val="18"/>
              </w:rPr>
              <w:t>Working with HHS to develop a department wide policy, new PMAP Elements; as well as new procedures.</w:t>
            </w:r>
          </w:p>
        </w:tc>
      </w:tr>
      <w:tr w:rsidR="51BE1AFD" w14:paraId="3424170E"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8BC6D6" w14:textId="0069718F" w:rsidR="51BE1AFD" w:rsidRDefault="51BE1AFD" w:rsidP="00AB0895">
            <w:pPr>
              <w:spacing w:line="240" w:lineRule="auto"/>
              <w:jc w:val="center"/>
            </w:pPr>
            <w:r w:rsidRPr="51BE1AFD">
              <w:rPr>
                <w:rFonts w:ascii="Arial" w:eastAsia="Arial" w:hAnsi="Arial" w:cs="Arial"/>
                <w:b/>
                <w:bCs/>
                <w:sz w:val="18"/>
                <w:szCs w:val="18"/>
              </w:rPr>
              <w:t>C.3.c</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444255" w14:textId="7F7EA8A1" w:rsidR="51BE1AFD" w:rsidRDefault="51BE1AFD" w:rsidP="00AB0895">
            <w:pPr>
              <w:spacing w:line="240" w:lineRule="auto"/>
            </w:pPr>
            <w:r w:rsidRPr="51BE1AFD">
              <w:rPr>
                <w:rFonts w:ascii="Arial" w:eastAsia="Arial" w:hAnsi="Arial" w:cs="Arial"/>
                <w:color w:val="000000" w:themeColor="text1"/>
                <w:sz w:val="18"/>
                <w:szCs w:val="18"/>
              </w:rPr>
              <w:t>Does the EEO Director recommend to the agency head improvements or corrections, including remedial or disciplinary actions, for managers and supervisors who have failed in their EEO responsibilities? [see 29 CFR §1614.102(c)(2)]</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B784A3" w14:textId="0ACAE36E"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1362F3" w14:textId="21318CBA" w:rsidR="51BE1AFD" w:rsidRDefault="00890899" w:rsidP="00AB0895">
            <w:pPr>
              <w:spacing w:line="240" w:lineRule="auto"/>
            </w:pPr>
            <w:r w:rsidRPr="00890899">
              <w:rPr>
                <w:rFonts w:ascii="Arial" w:eastAsia="Arial" w:hAnsi="Arial" w:cs="Arial"/>
                <w:sz w:val="18"/>
                <w:szCs w:val="18"/>
              </w:rPr>
              <w:t xml:space="preserve">Research benchmarking other Agency and Company EEO policies was conducted May-September 2020.  Draft policy/procedures are being drafted.  Next steps are to evaluate CIVIL process of discipline and draft EDI/R&amp;E process.   </w:t>
            </w:r>
          </w:p>
        </w:tc>
      </w:tr>
      <w:tr w:rsidR="51BE1AFD" w14:paraId="61AD1DD5"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6976A3" w14:textId="1004B1CF" w:rsidR="51BE1AFD" w:rsidRDefault="51BE1AFD" w:rsidP="00AB0895">
            <w:pPr>
              <w:spacing w:line="240" w:lineRule="auto"/>
              <w:jc w:val="center"/>
            </w:pPr>
            <w:r w:rsidRPr="51BE1AFD">
              <w:rPr>
                <w:rFonts w:ascii="Arial" w:eastAsia="Arial" w:hAnsi="Arial" w:cs="Arial"/>
                <w:b/>
                <w:bCs/>
                <w:sz w:val="18"/>
                <w:szCs w:val="18"/>
              </w:rPr>
              <w:t>C.3.d</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158AE1" w14:textId="25CF4639" w:rsidR="51BE1AFD" w:rsidRDefault="51BE1AFD" w:rsidP="00AB0895">
            <w:pPr>
              <w:spacing w:line="240" w:lineRule="auto"/>
            </w:pPr>
            <w:r w:rsidRPr="51BE1AFD">
              <w:rPr>
                <w:rFonts w:ascii="Arial" w:eastAsia="Arial" w:hAnsi="Arial" w:cs="Arial"/>
                <w:color w:val="000000" w:themeColor="text1"/>
                <w:sz w:val="18"/>
                <w:szCs w:val="18"/>
              </w:rPr>
              <w:t>When the EEO Director recommends remedial or disciplinary actions, are the recommendations regularly implemented by the agency? [see 29 CFR §1614.102(c)(2)]</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C6A7EC" w14:textId="77F816FF"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E94F1E" w14:textId="646FA90C" w:rsidR="51BE1AFD" w:rsidRDefault="00890899" w:rsidP="00AB0895">
            <w:pPr>
              <w:spacing w:line="240" w:lineRule="auto"/>
            </w:pPr>
            <w:r w:rsidRPr="00890899">
              <w:rPr>
                <w:rFonts w:ascii="Arial" w:eastAsia="Arial" w:hAnsi="Arial" w:cs="Arial"/>
                <w:sz w:val="18"/>
                <w:szCs w:val="18"/>
              </w:rPr>
              <w:t xml:space="preserve">Research benchmarking other Agency and Company EEO policies was conducted May-September 2020.  Draft policy/procedures are being drafted.  Next steps are to evaluate CIVIL process of discipline and draft EDI/R&amp;E process.   </w:t>
            </w:r>
          </w:p>
        </w:tc>
      </w:tr>
      <w:tr w:rsidR="51BE1AFD" w14:paraId="1C5EE394"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9AE346" w14:textId="15D78FE8" w:rsidR="51BE1AFD" w:rsidRDefault="51BE1AFD" w:rsidP="00AB0895">
            <w:pPr>
              <w:spacing w:line="240" w:lineRule="auto"/>
              <w:ind w:firstLine="720"/>
            </w:pPr>
            <w:r w:rsidRPr="51BE1AFD">
              <w:rPr>
                <w:rFonts w:ascii="Arial" w:eastAsia="Arial" w:hAnsi="Arial" w:cs="Arial"/>
                <w:sz w:val="18"/>
                <w:szCs w:val="18"/>
              </w:rPr>
              <w:t xml:space="preserve"> </w:t>
            </w:r>
          </w:p>
        </w:tc>
      </w:tr>
      <w:tr w:rsidR="51BE1AFD" w14:paraId="187EE0CB" w14:textId="77777777" w:rsidTr="00365E2A">
        <w:trPr>
          <w:trHeight w:val="124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2EF228" w14:textId="13ECEE1F" w:rsidR="51BE1AFD" w:rsidRDefault="51BE1AFD" w:rsidP="00AB0895">
            <w:pPr>
              <w:spacing w:line="240" w:lineRule="auto"/>
            </w:pPr>
          </w:p>
          <w:p w14:paraId="7C821573" w14:textId="33E10313"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04762593" w14:textId="06224064" w:rsidR="51BE1AFD" w:rsidRDefault="51BE1AFD" w:rsidP="00AB0895">
            <w:pPr>
              <w:spacing w:line="240" w:lineRule="auto"/>
            </w:pPr>
          </w:p>
          <w:p w14:paraId="1141CB81" w14:textId="6E3D7F0F"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618976DF" w14:textId="43C53EE3" w:rsidR="51BE1AFD" w:rsidRDefault="51BE1AFD" w:rsidP="00AB0895">
            <w:pPr>
              <w:spacing w:line="240" w:lineRule="auto"/>
            </w:pPr>
            <w:r w:rsidRPr="51BE1AFD">
              <w:rPr>
                <w:rFonts w:ascii="Arial" w:eastAsia="Arial" w:hAnsi="Arial" w:cs="Arial"/>
                <w:b/>
                <w:bCs/>
                <w:color w:val="000000" w:themeColor="text1"/>
                <w:sz w:val="18"/>
                <w:szCs w:val="18"/>
              </w:rPr>
              <w:t xml:space="preserve"> C.4 – The agency ensures effective coordination between its EEO programs and Human Resources (HR) program.</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003364B1" w14:textId="63008084"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1406A2C3" w14:textId="37261765"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7C6441DC" w14:textId="5EE1E651"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tc>
      </w:tr>
      <w:tr w:rsidR="51BE1AFD" w14:paraId="09104D1B"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79C76F" w14:textId="1B4B11C1" w:rsidR="51BE1AFD" w:rsidRDefault="51BE1AFD" w:rsidP="00AB0895">
            <w:pPr>
              <w:spacing w:line="240" w:lineRule="auto"/>
              <w:jc w:val="center"/>
            </w:pPr>
            <w:r w:rsidRPr="51BE1AFD">
              <w:rPr>
                <w:rFonts w:ascii="Arial" w:eastAsia="Arial" w:hAnsi="Arial" w:cs="Arial"/>
                <w:b/>
                <w:bCs/>
                <w:sz w:val="18"/>
                <w:szCs w:val="18"/>
              </w:rPr>
              <w:t xml:space="preserve"> </w:t>
            </w:r>
          </w:p>
          <w:p w14:paraId="3561FE5E" w14:textId="0DAB36F1" w:rsidR="51BE1AFD" w:rsidRDefault="51BE1AFD" w:rsidP="00AB0895">
            <w:pPr>
              <w:spacing w:line="240" w:lineRule="auto"/>
              <w:jc w:val="center"/>
            </w:pPr>
            <w:r w:rsidRPr="51BE1AFD">
              <w:rPr>
                <w:rFonts w:ascii="Arial" w:eastAsia="Arial" w:hAnsi="Arial" w:cs="Arial"/>
                <w:b/>
                <w:bCs/>
                <w:sz w:val="18"/>
                <w:szCs w:val="18"/>
              </w:rPr>
              <w:t>C.4.a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7EDAFA" w14:textId="2DA75282" w:rsidR="51BE1AFD" w:rsidRDefault="51BE1AFD" w:rsidP="00AB0895">
            <w:pPr>
              <w:spacing w:line="240" w:lineRule="auto"/>
            </w:pPr>
            <w:r w:rsidRPr="51BE1AFD">
              <w:rPr>
                <w:rFonts w:ascii="Arial" w:eastAsia="Arial" w:hAnsi="Arial" w:cs="Arial"/>
                <w:color w:val="000000" w:themeColor="text1"/>
                <w:sz w:val="18"/>
                <w:szCs w:val="18"/>
              </w:rPr>
              <w:t>Do the HR Director and the EEO Director meet regularly to assess whether personnel programs, policies, and procedures conform to EEOC laws, instructions, and management directives? [see 29 CFR §1614.102(a)(2)]</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275F38" w14:textId="3A21C308"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CB48D7" w14:textId="4BC30227"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6CF479FB"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281699" w14:textId="56053B55" w:rsidR="51BE1AFD" w:rsidRDefault="51BE1AFD" w:rsidP="00AB0895">
            <w:pPr>
              <w:spacing w:line="240" w:lineRule="auto"/>
              <w:jc w:val="center"/>
            </w:pPr>
            <w:r w:rsidRPr="51BE1AFD">
              <w:rPr>
                <w:rFonts w:ascii="Arial" w:eastAsia="Arial" w:hAnsi="Arial" w:cs="Arial"/>
                <w:b/>
                <w:bCs/>
                <w:sz w:val="18"/>
                <w:szCs w:val="18"/>
              </w:rPr>
              <w:t>C.4.b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F21C10" w14:textId="2966D3DF" w:rsidR="51BE1AFD" w:rsidRDefault="51BE1AFD" w:rsidP="00AB0895">
            <w:pPr>
              <w:spacing w:line="240" w:lineRule="auto"/>
            </w:pPr>
            <w:r w:rsidRPr="51BE1AFD">
              <w:rPr>
                <w:rFonts w:ascii="Arial" w:eastAsia="Arial" w:hAnsi="Arial" w:cs="Arial"/>
                <w:color w:val="000000" w:themeColor="text1"/>
                <w:sz w:val="18"/>
                <w:szCs w:val="18"/>
              </w:rPr>
              <w:t>Has the agency established timetables/schedules to review at regular intervals its merit promotion program, employee recognition awards program, employee development/training programs, and management/personnel policies, procedures, and practices for systemic barriers that may be impeding full participation in the program by all EEO groups?  [see MD-715 Instructions, Sec. I]</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3B43F0" w14:textId="2532A323"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FC2D51" w14:textId="2D8752B6" w:rsidR="51BE1AFD" w:rsidRDefault="00890899" w:rsidP="00AB0895">
            <w:pPr>
              <w:spacing w:line="240" w:lineRule="auto"/>
            </w:pPr>
            <w:r w:rsidRPr="00890899">
              <w:rPr>
                <w:rFonts w:ascii="Arial" w:eastAsia="Arial" w:hAnsi="Arial" w:cs="Arial"/>
                <w:sz w:val="18"/>
                <w:szCs w:val="18"/>
              </w:rPr>
              <w:t xml:space="preserve">EDI will begin conducting disparity assessments on all new NIH policies to be reviewed for systemic barriers beginning in May of 2021.  </w:t>
            </w:r>
          </w:p>
        </w:tc>
      </w:tr>
      <w:tr w:rsidR="51BE1AFD" w14:paraId="16CC7BE7"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33B487" w14:textId="689C637E" w:rsidR="51BE1AFD" w:rsidRDefault="51BE1AFD" w:rsidP="00AB0895">
            <w:pPr>
              <w:spacing w:line="240" w:lineRule="auto"/>
              <w:jc w:val="center"/>
            </w:pPr>
            <w:r w:rsidRPr="51BE1AFD">
              <w:rPr>
                <w:rFonts w:ascii="Arial" w:eastAsia="Arial" w:hAnsi="Arial" w:cs="Arial"/>
                <w:b/>
                <w:bCs/>
                <w:sz w:val="18"/>
                <w:szCs w:val="18"/>
              </w:rPr>
              <w:lastRenderedPageBreak/>
              <w:t>C.4.c</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988A2D" w14:textId="55940B8B" w:rsidR="51BE1AFD" w:rsidRDefault="51BE1AFD" w:rsidP="00AB0895">
            <w:pPr>
              <w:spacing w:line="240" w:lineRule="auto"/>
            </w:pPr>
            <w:r w:rsidRPr="51BE1AFD">
              <w:rPr>
                <w:rFonts w:ascii="Arial" w:eastAsia="Arial" w:hAnsi="Arial" w:cs="Arial"/>
                <w:sz w:val="18"/>
                <w:szCs w:val="18"/>
              </w:rPr>
              <w:t xml:space="preserve">Does the EEO office have timely access to accurate and complete data (e.g., demographic data for workforce, applicants, training programs, etc.) required to prepare the MD-715 workforce data tables?  [see </w:t>
            </w:r>
            <w:r w:rsidRPr="51BE1AFD">
              <w:rPr>
                <w:rFonts w:ascii="Arial" w:eastAsia="Arial" w:hAnsi="Arial" w:cs="Arial"/>
                <w:color w:val="000000" w:themeColor="text1"/>
                <w:sz w:val="18"/>
                <w:szCs w:val="18"/>
              </w:rPr>
              <w:t>29 CFR §1614.601(a)]</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FD0A0B" w14:textId="62BFB225" w:rsidR="51BE1AFD" w:rsidRDefault="51BE1AFD" w:rsidP="00AB0895">
            <w:pPr>
              <w:spacing w:line="240" w:lineRule="auto"/>
            </w:pPr>
            <w:r w:rsidRPr="51BE1AFD">
              <w:rPr>
                <w:rFonts w:ascii="Arial" w:eastAsia="Arial" w:hAnsi="Arial" w:cs="Arial"/>
                <w:color w:val="000000" w:themeColor="text1"/>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EB04A7" w14:textId="11B8EAAE" w:rsidR="51BE1AFD" w:rsidRDefault="51BE1AFD" w:rsidP="00AB0895">
            <w:pPr>
              <w:spacing w:line="240" w:lineRule="auto"/>
            </w:pPr>
            <w:r w:rsidRPr="51BE1AFD">
              <w:rPr>
                <w:rFonts w:ascii="Arial" w:eastAsia="Arial" w:hAnsi="Arial" w:cs="Arial"/>
                <w:sz w:val="18"/>
                <w:szCs w:val="18"/>
              </w:rPr>
              <w:t xml:space="preserve">Working with HHS to make the required changes to achieve accurate data collection and complete data reporting.  </w:t>
            </w:r>
          </w:p>
        </w:tc>
      </w:tr>
      <w:tr w:rsidR="51BE1AFD" w14:paraId="67B3103B"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CCCC6A" w14:textId="32B110A6" w:rsidR="51BE1AFD" w:rsidRDefault="51BE1AFD" w:rsidP="00AB0895">
            <w:pPr>
              <w:spacing w:line="240" w:lineRule="auto"/>
              <w:jc w:val="center"/>
            </w:pPr>
            <w:r w:rsidRPr="51BE1AFD">
              <w:rPr>
                <w:rFonts w:ascii="Arial" w:eastAsia="Arial" w:hAnsi="Arial" w:cs="Arial"/>
                <w:b/>
                <w:bCs/>
                <w:sz w:val="18"/>
                <w:szCs w:val="18"/>
              </w:rPr>
              <w:t>C.4.d</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0293B9" w14:textId="5468CA65" w:rsidR="51BE1AFD" w:rsidRDefault="51BE1AFD" w:rsidP="00AB0895">
            <w:pPr>
              <w:spacing w:line="240" w:lineRule="auto"/>
            </w:pPr>
            <w:r w:rsidRPr="51BE1AFD">
              <w:rPr>
                <w:rFonts w:ascii="Arial" w:eastAsia="Arial" w:hAnsi="Arial" w:cs="Arial"/>
                <w:color w:val="000000" w:themeColor="text1"/>
                <w:sz w:val="18"/>
                <w:szCs w:val="18"/>
              </w:rPr>
              <w:t>Does the HR office timely provide the EEO office have timely access to other data (e.g., exit interview data, climate assessment surveys, and grievance data), upon request? [see MD-715, II(C)]</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E87AC4" w14:textId="4934569E" w:rsidR="51BE1AFD" w:rsidRDefault="51BE1AFD" w:rsidP="00AB0895">
            <w:pPr>
              <w:spacing w:line="240" w:lineRule="auto"/>
            </w:pPr>
            <w:r w:rsidRPr="51BE1AFD">
              <w:rPr>
                <w:rFonts w:ascii="Arial" w:eastAsia="Arial" w:hAnsi="Arial" w:cs="Arial"/>
                <w:color w:val="000000" w:themeColor="text1"/>
                <w:sz w:val="18"/>
                <w:szCs w:val="18"/>
              </w:rPr>
              <w:t xml:space="preserve"> 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9C602F" w14:textId="2166D50D" w:rsidR="51BE1AFD" w:rsidRDefault="00890899" w:rsidP="00AB0895">
            <w:pPr>
              <w:spacing w:line="240" w:lineRule="auto"/>
            </w:pPr>
            <w:r w:rsidRPr="00890899">
              <w:rPr>
                <w:rFonts w:ascii="Arial" w:eastAsia="Arial" w:hAnsi="Arial" w:cs="Arial"/>
                <w:sz w:val="18"/>
                <w:szCs w:val="18"/>
              </w:rPr>
              <w:t>OHR and EDI met with the NIH off-boarding committee to discuss the possibility of leveraging the off-boarding workflow module (</w:t>
            </w:r>
            <w:proofErr w:type="spellStart"/>
            <w:r w:rsidRPr="00890899">
              <w:rPr>
                <w:rFonts w:ascii="Arial" w:eastAsia="Arial" w:hAnsi="Arial" w:cs="Arial"/>
                <w:sz w:val="18"/>
                <w:szCs w:val="18"/>
              </w:rPr>
              <w:t>nSight</w:t>
            </w:r>
            <w:proofErr w:type="spellEnd"/>
            <w:r w:rsidRPr="00890899">
              <w:rPr>
                <w:rFonts w:ascii="Arial" w:eastAsia="Arial" w:hAnsi="Arial" w:cs="Arial"/>
                <w:sz w:val="18"/>
                <w:szCs w:val="18"/>
              </w:rPr>
              <w:t xml:space="preserve">) to encourage departing employees to complete the exit survey.  </w:t>
            </w:r>
          </w:p>
        </w:tc>
      </w:tr>
      <w:tr w:rsidR="51BE1AFD" w14:paraId="47C67D6D"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DD7A6A" w14:textId="543954E8" w:rsidR="51BE1AFD" w:rsidRDefault="51BE1AFD" w:rsidP="00AB0895">
            <w:pPr>
              <w:spacing w:line="240" w:lineRule="auto"/>
              <w:jc w:val="center"/>
            </w:pPr>
            <w:r w:rsidRPr="51BE1AFD">
              <w:rPr>
                <w:rFonts w:ascii="Arial" w:eastAsia="Arial" w:hAnsi="Arial" w:cs="Arial"/>
                <w:b/>
                <w:bCs/>
                <w:sz w:val="18"/>
                <w:szCs w:val="18"/>
              </w:rPr>
              <w:t>C.4.e</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8F76F7" w14:textId="06349963" w:rsidR="51BE1AFD" w:rsidRDefault="51BE1AFD" w:rsidP="00AB0895">
            <w:pPr>
              <w:spacing w:line="240" w:lineRule="auto"/>
            </w:pPr>
            <w:r w:rsidRPr="51BE1AFD">
              <w:rPr>
                <w:rFonts w:ascii="Arial" w:eastAsia="Arial" w:hAnsi="Arial" w:cs="Arial"/>
                <w:color w:val="000000" w:themeColor="text1"/>
                <w:sz w:val="18"/>
                <w:szCs w:val="18"/>
              </w:rPr>
              <w:t>Pursuant to</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Section II(C) of MD-715,</w:t>
            </w:r>
            <w:r w:rsidRPr="51BE1AFD">
              <w:rPr>
                <w:rFonts w:ascii="Arial" w:eastAsia="Arial" w:hAnsi="Arial" w:cs="Arial"/>
                <w:b/>
                <w:bCs/>
                <w:color w:val="000000" w:themeColor="text1"/>
                <w:sz w:val="18"/>
                <w:szCs w:val="18"/>
              </w:rPr>
              <w:t xml:space="preserve"> </w:t>
            </w:r>
            <w:r w:rsidRPr="51BE1AFD">
              <w:rPr>
                <w:rFonts w:ascii="Arial" w:eastAsia="Arial" w:hAnsi="Arial" w:cs="Arial"/>
                <w:sz w:val="18"/>
                <w:szCs w:val="18"/>
              </w:rPr>
              <w:t>does the EEO office collaborate with the HR office to:</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B055F1" w14:textId="001D1C58" w:rsidR="51BE1AFD" w:rsidRDefault="51BE1AFD" w:rsidP="00AB0895">
            <w:pPr>
              <w:spacing w:line="240" w:lineRule="auto"/>
            </w:pPr>
            <w:r w:rsidRPr="51BE1AFD">
              <w:rPr>
                <w:rFonts w:ascii="Arial" w:eastAsia="Arial" w:hAnsi="Arial" w:cs="Arial"/>
                <w:color w:val="000000" w:themeColor="text1"/>
                <w:sz w:val="18"/>
                <w:szCs w:val="18"/>
              </w:rPr>
              <w:t>N/A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0ECB28" w14:textId="4416B571"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7984ACB3"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B29ED6" w14:textId="720169AE"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4.e.</w:t>
            </w:r>
            <w:proofErr w:type="gramEnd"/>
            <w:r w:rsidRPr="51BE1AFD">
              <w:rPr>
                <w:rFonts w:ascii="Arial" w:eastAsia="Arial" w:hAnsi="Arial" w:cs="Arial"/>
                <w:b/>
                <w:bCs/>
                <w:sz w:val="18"/>
                <w:szCs w:val="18"/>
              </w:rPr>
              <w:t>1</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107A4E" w14:textId="37D0F2EB" w:rsidR="51BE1AFD" w:rsidRDefault="51BE1AFD" w:rsidP="00AB0895">
            <w:pPr>
              <w:spacing w:line="240" w:lineRule="auto"/>
            </w:pPr>
            <w:r w:rsidRPr="51BE1AFD">
              <w:rPr>
                <w:rFonts w:ascii="Arial" w:eastAsia="Arial" w:hAnsi="Arial" w:cs="Arial"/>
                <w:sz w:val="18"/>
                <w:szCs w:val="18"/>
              </w:rPr>
              <w:t>Implement the Affirmative Action Plan for Individuals with Disabilities? [</w:t>
            </w:r>
            <w:r w:rsidRPr="51BE1AFD">
              <w:rPr>
                <w:rFonts w:ascii="Arial" w:eastAsia="Arial" w:hAnsi="Arial" w:cs="Arial"/>
                <w:color w:val="000000" w:themeColor="text1"/>
                <w:sz w:val="18"/>
                <w:szCs w:val="18"/>
              </w:rPr>
              <w:t>see 29 CFR §1614.203(d); MD-715, II(C)]</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18FA9A" w14:textId="710999C7" w:rsidR="51BE1AFD" w:rsidRDefault="51BE1AFD" w:rsidP="00AB0895">
            <w:pPr>
              <w:spacing w:line="240" w:lineRule="auto"/>
            </w:pPr>
            <w:r w:rsidRPr="51BE1AFD">
              <w:rPr>
                <w:rFonts w:ascii="Arial" w:eastAsia="Arial" w:hAnsi="Arial" w:cs="Arial"/>
                <w:color w:val="000000" w:themeColor="text1"/>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F99D61" w14:textId="2F324C53"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5B1F3CCB"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7B8CAD" w14:textId="1268CE97"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4.e.</w:t>
            </w:r>
            <w:proofErr w:type="gramEnd"/>
            <w:r w:rsidRPr="51BE1AFD">
              <w:rPr>
                <w:rFonts w:ascii="Arial" w:eastAsia="Arial" w:hAnsi="Arial" w:cs="Arial"/>
                <w:b/>
                <w:bCs/>
                <w:sz w:val="18"/>
                <w:szCs w:val="18"/>
              </w:rPr>
              <w:t>2</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4B436A" w14:textId="3BCA836C" w:rsidR="51BE1AFD" w:rsidRDefault="51BE1AFD" w:rsidP="00AB0895">
            <w:pPr>
              <w:spacing w:line="240" w:lineRule="auto"/>
            </w:pPr>
            <w:r w:rsidRPr="51BE1AFD">
              <w:rPr>
                <w:rFonts w:ascii="Arial" w:eastAsia="Arial" w:hAnsi="Arial" w:cs="Arial"/>
                <w:sz w:val="18"/>
                <w:szCs w:val="18"/>
              </w:rPr>
              <w:t xml:space="preserve">Develop and/or conduct outreach and recruiting initiatives? </w:t>
            </w:r>
            <w:r w:rsidRPr="51BE1AFD">
              <w:rPr>
                <w:rFonts w:ascii="Arial" w:eastAsia="Arial" w:hAnsi="Arial" w:cs="Arial"/>
                <w:color w:val="000000" w:themeColor="text1"/>
                <w:sz w:val="18"/>
                <w:szCs w:val="18"/>
              </w:rPr>
              <w:t>[see MD-715, II(C)]</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FE1D0B" w14:textId="33864D05" w:rsidR="51BE1AFD" w:rsidRDefault="51BE1AFD" w:rsidP="00AB0895">
            <w:pPr>
              <w:spacing w:line="240" w:lineRule="auto"/>
            </w:pPr>
            <w:r w:rsidRPr="51BE1AFD">
              <w:rPr>
                <w:rFonts w:ascii="Arial" w:eastAsia="Arial" w:hAnsi="Arial" w:cs="Arial"/>
                <w:color w:val="000000" w:themeColor="text1"/>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AFE0FA" w14:textId="39D8ACD9"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460EEDC9"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7305D2" w14:textId="5FA99BC5"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4.e.</w:t>
            </w:r>
            <w:proofErr w:type="gramEnd"/>
            <w:r w:rsidRPr="51BE1AFD">
              <w:rPr>
                <w:rFonts w:ascii="Arial" w:eastAsia="Arial" w:hAnsi="Arial" w:cs="Arial"/>
                <w:b/>
                <w:bCs/>
                <w:sz w:val="18"/>
                <w:szCs w:val="18"/>
              </w:rPr>
              <w:t>3</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E121CE" w14:textId="76A7EC2B" w:rsidR="51BE1AFD" w:rsidRDefault="51BE1AFD" w:rsidP="00AB0895">
            <w:pPr>
              <w:spacing w:line="240" w:lineRule="auto"/>
            </w:pPr>
            <w:r w:rsidRPr="51BE1AFD">
              <w:rPr>
                <w:rFonts w:ascii="Arial" w:eastAsia="Arial" w:hAnsi="Arial" w:cs="Arial"/>
                <w:sz w:val="18"/>
                <w:szCs w:val="18"/>
              </w:rPr>
              <w:t xml:space="preserve">Develop and/or provide training for managers and employees? </w:t>
            </w:r>
            <w:r w:rsidRPr="51BE1AFD">
              <w:rPr>
                <w:rFonts w:ascii="Arial" w:eastAsia="Arial" w:hAnsi="Arial" w:cs="Arial"/>
                <w:color w:val="000000" w:themeColor="text1"/>
                <w:sz w:val="18"/>
                <w:szCs w:val="18"/>
              </w:rPr>
              <w:t>[see MD-715, II(C)]</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9DDDF2" w14:textId="2DB27DDC"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781C03" w14:textId="491FA40A"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33787A5D"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1D84A9" w14:textId="1BA6B67E"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4.e.</w:t>
            </w:r>
            <w:proofErr w:type="gramEnd"/>
            <w:r w:rsidRPr="51BE1AFD">
              <w:rPr>
                <w:rFonts w:ascii="Arial" w:eastAsia="Arial" w:hAnsi="Arial" w:cs="Arial"/>
                <w:b/>
                <w:bCs/>
                <w:sz w:val="18"/>
                <w:szCs w:val="18"/>
              </w:rPr>
              <w:t>4</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99AF57" w14:textId="4198CFD9" w:rsidR="51BE1AFD" w:rsidRDefault="51BE1AFD" w:rsidP="00AB0895">
            <w:pPr>
              <w:spacing w:line="240" w:lineRule="auto"/>
            </w:pPr>
            <w:r w:rsidRPr="51BE1AFD">
              <w:rPr>
                <w:rFonts w:ascii="Arial" w:eastAsia="Arial" w:hAnsi="Arial" w:cs="Arial"/>
                <w:color w:val="000000" w:themeColor="text1"/>
                <w:sz w:val="18"/>
                <w:szCs w:val="18"/>
              </w:rPr>
              <w:t>Identify and remove barriers to equal opportunity in the workplace? [see MD-715, II(C)]</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D25511" w14:textId="1837DED8"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F4C20B" w14:textId="76FF94B2"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190D43D9"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C28D3C" w14:textId="6AFA5F41" w:rsidR="51BE1AFD" w:rsidRDefault="51BE1AFD" w:rsidP="00AB0895">
            <w:pPr>
              <w:spacing w:line="240" w:lineRule="auto"/>
              <w:jc w:val="center"/>
            </w:pPr>
            <w:r w:rsidRPr="51BE1AFD">
              <w:rPr>
                <w:rFonts w:ascii="Arial" w:eastAsia="Arial" w:hAnsi="Arial" w:cs="Arial"/>
                <w:b/>
                <w:bCs/>
                <w:sz w:val="18"/>
                <w:szCs w:val="18"/>
              </w:rPr>
              <w:t>C.</w:t>
            </w:r>
            <w:proofErr w:type="gramStart"/>
            <w:r w:rsidRPr="51BE1AFD">
              <w:rPr>
                <w:rFonts w:ascii="Arial" w:eastAsia="Arial" w:hAnsi="Arial" w:cs="Arial"/>
                <w:b/>
                <w:bCs/>
                <w:sz w:val="18"/>
                <w:szCs w:val="18"/>
              </w:rPr>
              <w:t>4.e.</w:t>
            </w:r>
            <w:proofErr w:type="gramEnd"/>
            <w:r w:rsidRPr="51BE1AFD">
              <w:rPr>
                <w:rFonts w:ascii="Arial" w:eastAsia="Arial" w:hAnsi="Arial" w:cs="Arial"/>
                <w:b/>
                <w:bCs/>
                <w:sz w:val="18"/>
                <w:szCs w:val="18"/>
              </w:rPr>
              <w:t>5</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8B6E93" w14:textId="18A061B8" w:rsidR="51BE1AFD" w:rsidRDefault="51BE1AFD" w:rsidP="00AB0895">
            <w:pPr>
              <w:spacing w:line="240" w:lineRule="auto"/>
            </w:pPr>
            <w:r w:rsidRPr="51BE1AFD">
              <w:rPr>
                <w:rFonts w:ascii="Arial" w:eastAsia="Arial" w:hAnsi="Arial" w:cs="Arial"/>
                <w:color w:val="000000" w:themeColor="text1"/>
                <w:sz w:val="18"/>
                <w:szCs w:val="18"/>
              </w:rPr>
              <w:t>Assist in preparing the MD-715 report? [see MD-715, II(C)]</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273A21" w14:textId="28371AD6" w:rsidR="51BE1AFD" w:rsidRDefault="51BE1AFD" w:rsidP="00AB0895">
            <w:pPr>
              <w:spacing w:line="240" w:lineRule="auto"/>
            </w:pPr>
            <w:r w:rsidRPr="51BE1AFD">
              <w:rPr>
                <w:rFonts w:ascii="Arial" w:eastAsia="Arial" w:hAnsi="Arial" w:cs="Arial"/>
                <w:sz w:val="18"/>
                <w:szCs w:val="18"/>
              </w:rPr>
              <w:t xml:space="preserve"> 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3BCEBC" w14:textId="073CF013" w:rsidR="51BE1AFD" w:rsidRDefault="51BE1AFD" w:rsidP="00AB0895">
            <w:pPr>
              <w:spacing w:line="240" w:lineRule="auto"/>
            </w:pPr>
            <w:r w:rsidRPr="51BE1AFD">
              <w:rPr>
                <w:rFonts w:ascii="Arial" w:eastAsia="Arial" w:hAnsi="Arial" w:cs="Arial"/>
                <w:sz w:val="18"/>
                <w:szCs w:val="18"/>
              </w:rPr>
              <w:t>EDI has updated the H plans to name the appropriate HR responsible management officials needed to prepare the MD-715 report.</w:t>
            </w:r>
          </w:p>
        </w:tc>
      </w:tr>
      <w:tr w:rsidR="51BE1AFD" w14:paraId="4BE5A1C3"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365A37" w14:textId="07ADA986" w:rsidR="51BE1AFD" w:rsidRDefault="51BE1AFD" w:rsidP="00AB0895">
            <w:pPr>
              <w:spacing w:line="240" w:lineRule="auto"/>
              <w:ind w:firstLine="720"/>
            </w:pPr>
            <w:r w:rsidRPr="51BE1AFD">
              <w:rPr>
                <w:rFonts w:ascii="Arial" w:eastAsia="Arial" w:hAnsi="Arial" w:cs="Arial"/>
                <w:sz w:val="18"/>
                <w:szCs w:val="18"/>
              </w:rPr>
              <w:t xml:space="preserve"> </w:t>
            </w:r>
          </w:p>
        </w:tc>
      </w:tr>
      <w:tr w:rsidR="51BE1AFD" w14:paraId="1996C397" w14:textId="77777777" w:rsidTr="00365E2A">
        <w:trPr>
          <w:trHeight w:val="124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B13A58" w14:textId="308DD503" w:rsidR="51BE1AFD" w:rsidRDefault="51BE1AFD" w:rsidP="00AB0895">
            <w:pPr>
              <w:spacing w:line="240" w:lineRule="auto"/>
            </w:pPr>
          </w:p>
          <w:p w14:paraId="4B77BF9E" w14:textId="2BF418F3"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60D0B5A0" w14:textId="714CB874" w:rsidR="51BE1AFD" w:rsidRDefault="51BE1AFD" w:rsidP="00AB0895">
            <w:pPr>
              <w:spacing w:line="240" w:lineRule="auto"/>
            </w:pPr>
          </w:p>
          <w:p w14:paraId="06FE115E" w14:textId="05B8968D"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4673547A" w14:textId="5E047F77" w:rsidR="51BE1AFD" w:rsidRDefault="51BE1AFD" w:rsidP="00AB0895">
            <w:pPr>
              <w:spacing w:line="240" w:lineRule="auto"/>
            </w:pPr>
            <w:r w:rsidRPr="51BE1AFD">
              <w:rPr>
                <w:rFonts w:ascii="Arial" w:eastAsia="Arial" w:hAnsi="Arial" w:cs="Arial"/>
                <w:b/>
                <w:bCs/>
                <w:color w:val="000000" w:themeColor="text1"/>
                <w:sz w:val="18"/>
                <w:szCs w:val="18"/>
              </w:rPr>
              <w:t>C.5 – Following a finding of discrimination, the agency explores whether it should take a disciplinary action.</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2F873B7E" w14:textId="5B4C820C"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2364D0F8" w14:textId="077EC30E"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6944004A" w14:textId="13183A39"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tc>
      </w:tr>
      <w:tr w:rsidR="51BE1AFD" w14:paraId="55808C10"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5BEA79" w14:textId="5C3530FE" w:rsidR="51BE1AFD" w:rsidRDefault="51BE1AFD" w:rsidP="00AB0895">
            <w:pPr>
              <w:spacing w:line="240" w:lineRule="auto"/>
              <w:jc w:val="center"/>
            </w:pPr>
            <w:r w:rsidRPr="51BE1AFD">
              <w:rPr>
                <w:rFonts w:ascii="Arial" w:eastAsia="Arial" w:hAnsi="Arial" w:cs="Arial"/>
                <w:b/>
                <w:bCs/>
                <w:sz w:val="18"/>
                <w:szCs w:val="18"/>
              </w:rPr>
              <w:t>C.5.a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2AD563" w14:textId="2E3EEA27" w:rsidR="51BE1AFD" w:rsidRDefault="51BE1AFD" w:rsidP="00AB0895">
            <w:pPr>
              <w:spacing w:line="240" w:lineRule="auto"/>
            </w:pPr>
            <w:r w:rsidRPr="51BE1AFD">
              <w:rPr>
                <w:rFonts w:ascii="Arial" w:eastAsia="Arial" w:hAnsi="Arial" w:cs="Arial"/>
                <w:color w:val="000000" w:themeColor="text1"/>
                <w:sz w:val="18"/>
                <w:szCs w:val="18"/>
              </w:rPr>
              <w:t xml:space="preserve">Does the agency have a disciplinary policy and/or table of penalties that covers discriminatory conduct? </w:t>
            </w:r>
            <w:r w:rsidRPr="51BE1AFD">
              <w:rPr>
                <w:rFonts w:ascii="Arial" w:eastAsia="Arial" w:hAnsi="Arial" w:cs="Arial"/>
                <w:sz w:val="18"/>
                <w:szCs w:val="18"/>
              </w:rPr>
              <w:t xml:space="preserve"> 29 CFR § 1614.102(a)(6); </w:t>
            </w:r>
            <w:r w:rsidRPr="51BE1AFD">
              <w:rPr>
                <w:rFonts w:ascii="Arial" w:eastAsia="Arial" w:hAnsi="Arial" w:cs="Arial"/>
                <w:color w:val="000000" w:themeColor="text1"/>
                <w:sz w:val="18"/>
                <w:szCs w:val="18"/>
              </w:rPr>
              <w:t xml:space="preserve">see also </w:t>
            </w:r>
            <w:r w:rsidRPr="51BE1AFD">
              <w:rPr>
                <w:rFonts w:ascii="Arial" w:eastAsia="Arial" w:hAnsi="Arial" w:cs="Arial"/>
                <w:color w:val="000000" w:themeColor="text1"/>
                <w:sz w:val="18"/>
                <w:szCs w:val="18"/>
                <w:u w:val="single"/>
              </w:rPr>
              <w:t>Douglas v. Veterans Administration</w:t>
            </w:r>
            <w:r w:rsidRPr="51BE1AFD">
              <w:rPr>
                <w:rFonts w:ascii="Arial" w:eastAsia="Arial" w:hAnsi="Arial" w:cs="Arial"/>
                <w:color w:val="000000" w:themeColor="text1"/>
                <w:sz w:val="18"/>
                <w:szCs w:val="18"/>
              </w:rPr>
              <w:t>, 5 MSPR 280 (1981)</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44616C" w14:textId="5BD862C1"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AF2FB9" w14:textId="671DE771" w:rsidR="51BE1AFD" w:rsidRDefault="51BE1AFD" w:rsidP="00AB0895">
            <w:pPr>
              <w:spacing w:line="240" w:lineRule="auto"/>
            </w:pPr>
            <w:r w:rsidRPr="51BE1AFD">
              <w:rPr>
                <w:rFonts w:ascii="Arial" w:eastAsia="Arial" w:hAnsi="Arial" w:cs="Arial"/>
                <w:sz w:val="18"/>
                <w:szCs w:val="18"/>
              </w:rPr>
              <w:t xml:space="preserve"> </w:t>
            </w:r>
          </w:p>
        </w:tc>
      </w:tr>
      <w:tr w:rsidR="51BE1AFD" w14:paraId="6186165B"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DF2879" w14:textId="78B2C825" w:rsidR="51BE1AFD" w:rsidRDefault="51BE1AFD" w:rsidP="00AB0895">
            <w:pPr>
              <w:spacing w:line="240" w:lineRule="auto"/>
              <w:jc w:val="center"/>
            </w:pPr>
            <w:r w:rsidRPr="51BE1AFD">
              <w:rPr>
                <w:rFonts w:ascii="Arial" w:eastAsia="Arial" w:hAnsi="Arial" w:cs="Arial"/>
                <w:b/>
                <w:bCs/>
                <w:sz w:val="18"/>
                <w:szCs w:val="18"/>
              </w:rPr>
              <w:t>C.5.b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02178A" w14:textId="3D87EC8D" w:rsidR="51BE1AFD" w:rsidRDefault="51BE1AFD" w:rsidP="00AB0895">
            <w:pPr>
              <w:spacing w:line="240" w:lineRule="auto"/>
            </w:pPr>
            <w:r w:rsidRPr="51BE1AFD">
              <w:rPr>
                <w:rFonts w:ascii="Arial" w:eastAsia="Arial" w:hAnsi="Arial" w:cs="Arial"/>
                <w:color w:val="000000" w:themeColor="text1"/>
                <w:sz w:val="18"/>
                <w:szCs w:val="18"/>
              </w:rPr>
              <w:t>When appropriate, does the agency discipline or sanction managers and employees for discriminatory conduct?</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[see 29 CFR §1614.102(a)(6)]</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If “yes”, please state the number of disciplined/sanctioned individuals during this reporting period in the comments.</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1B9279" w14:textId="43108B97"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780CA7" w14:textId="57C1AAC4" w:rsidR="51BE1AFD" w:rsidRDefault="51BE1AFD" w:rsidP="00AB0895">
            <w:pPr>
              <w:spacing w:line="240" w:lineRule="auto"/>
            </w:pPr>
            <w:r w:rsidRPr="51BE1AFD">
              <w:rPr>
                <w:rFonts w:ascii="Arial" w:eastAsia="Arial" w:hAnsi="Arial" w:cs="Arial"/>
                <w:sz w:val="18"/>
                <w:szCs w:val="18"/>
              </w:rPr>
              <w:t xml:space="preserve">EDI is establishing a tracking system </w:t>
            </w:r>
            <w:r w:rsidR="00890899">
              <w:rPr>
                <w:rFonts w:ascii="Arial" w:eastAsia="Arial" w:hAnsi="Arial" w:cs="Arial"/>
                <w:sz w:val="18"/>
                <w:szCs w:val="18"/>
              </w:rPr>
              <w:t xml:space="preserve">to </w:t>
            </w:r>
            <w:r w:rsidR="00890899" w:rsidRPr="00890899">
              <w:rPr>
                <w:rFonts w:ascii="Arial" w:eastAsia="Arial" w:hAnsi="Arial" w:cs="Arial"/>
                <w:sz w:val="18"/>
                <w:szCs w:val="18"/>
              </w:rPr>
              <w:t xml:space="preserve">monitor whether NIH considers and implements disciplinary actions for discriminatory behavior at </w:t>
            </w:r>
            <w:r w:rsidR="00890899" w:rsidRPr="00890899">
              <w:rPr>
                <w:rFonts w:ascii="Arial" w:eastAsia="Arial" w:hAnsi="Arial" w:cs="Arial"/>
                <w:sz w:val="18"/>
                <w:szCs w:val="18"/>
              </w:rPr>
              <w:lastRenderedPageBreak/>
              <w:t>the request of the EEO Director.</w:t>
            </w:r>
            <w:r w:rsidRPr="51BE1AFD">
              <w:rPr>
                <w:rFonts w:ascii="Arial" w:eastAsia="Arial" w:hAnsi="Arial" w:cs="Arial"/>
                <w:sz w:val="18"/>
                <w:szCs w:val="18"/>
              </w:rPr>
              <w:t xml:space="preserve"> </w:t>
            </w:r>
          </w:p>
        </w:tc>
      </w:tr>
      <w:tr w:rsidR="51BE1AFD" w14:paraId="565709C4"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2103766" w14:textId="093F26F9" w:rsidR="51BE1AFD" w:rsidRDefault="51BE1AFD" w:rsidP="00AB0895">
            <w:pPr>
              <w:spacing w:line="240" w:lineRule="auto"/>
              <w:jc w:val="center"/>
            </w:pPr>
            <w:r w:rsidRPr="51BE1AFD">
              <w:rPr>
                <w:rFonts w:ascii="Arial" w:eastAsia="Arial" w:hAnsi="Arial" w:cs="Arial"/>
                <w:b/>
                <w:bCs/>
                <w:color w:val="000000" w:themeColor="text1"/>
                <w:sz w:val="18"/>
                <w:szCs w:val="18"/>
              </w:rPr>
              <w:lastRenderedPageBreak/>
              <w:t>C.5.c</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5669146" w14:textId="6149DE9B" w:rsidR="51BE1AFD" w:rsidRDefault="51BE1AFD" w:rsidP="00AB0895">
            <w:pPr>
              <w:spacing w:line="240" w:lineRule="auto"/>
            </w:pPr>
            <w:r w:rsidRPr="51BE1AFD">
              <w:rPr>
                <w:rFonts w:ascii="Arial" w:eastAsia="Arial" w:hAnsi="Arial" w:cs="Arial"/>
                <w:color w:val="000000" w:themeColor="text1"/>
                <w:sz w:val="18"/>
                <w:szCs w:val="18"/>
              </w:rPr>
              <w:t>If the agency has a finding of discrimination (or settles cases in which a finding was likely), does the agency inform managers and supervisors about the discriminatory conduct?</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[see MD-715, II(C)]</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9FDBEE" w14:textId="2747B669" w:rsidR="51BE1AFD" w:rsidRDefault="51BE1AFD" w:rsidP="00AB0895">
            <w:pPr>
              <w:spacing w:line="240" w:lineRule="auto"/>
            </w:pPr>
            <w:r w:rsidRPr="51BE1AFD">
              <w:rPr>
                <w:rFonts w:ascii="Arial" w:eastAsia="Arial" w:hAnsi="Arial" w:cs="Arial"/>
                <w:color w:val="000000" w:themeColor="text1"/>
                <w:sz w:val="18"/>
                <w:szCs w:val="18"/>
              </w:rPr>
              <w:t>Yes</w:t>
            </w:r>
          </w:p>
          <w:p w14:paraId="30AFE4D2" w14:textId="6576A706" w:rsidR="51BE1AFD" w:rsidRDefault="51BE1AFD" w:rsidP="00AB0895">
            <w:pPr>
              <w:spacing w:line="240" w:lineRule="auto"/>
              <w:jc w:val="center"/>
            </w:pPr>
            <w:r w:rsidRPr="51BE1AFD">
              <w:rPr>
                <w:rFonts w:ascii="Arial" w:eastAsia="Arial" w:hAnsi="Arial" w:cs="Arial"/>
                <w:sz w:val="18"/>
                <w:szCs w:val="18"/>
              </w:rPr>
              <w:t xml:space="preserve">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FACF507" w14:textId="514CFCEF" w:rsidR="51BE1AFD" w:rsidRDefault="51BE1AFD" w:rsidP="00AB0895">
            <w:pPr>
              <w:spacing w:line="240" w:lineRule="auto"/>
            </w:pPr>
            <w:r w:rsidRPr="51BE1AFD">
              <w:rPr>
                <w:rFonts w:ascii="Arial" w:eastAsia="Arial" w:hAnsi="Arial" w:cs="Arial"/>
                <w:color w:val="000000" w:themeColor="text1"/>
                <w:sz w:val="18"/>
                <w:szCs w:val="18"/>
              </w:rPr>
              <w:t>We inform the Responsible Management Official and the Executive Officer for the Institute or Center.</w:t>
            </w:r>
          </w:p>
        </w:tc>
      </w:tr>
      <w:tr w:rsidR="51BE1AFD" w14:paraId="63C7EBA8"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7D9E78" w14:textId="5CA92CD3" w:rsidR="51BE1AFD" w:rsidRDefault="51BE1AFD" w:rsidP="00AB0895">
            <w:pPr>
              <w:spacing w:line="240" w:lineRule="auto"/>
              <w:ind w:firstLine="720"/>
            </w:pPr>
            <w:r w:rsidRPr="51BE1AFD">
              <w:rPr>
                <w:rFonts w:ascii="Arial" w:eastAsia="Arial" w:hAnsi="Arial" w:cs="Arial"/>
                <w:sz w:val="18"/>
                <w:szCs w:val="18"/>
              </w:rPr>
              <w:t xml:space="preserve"> </w:t>
            </w:r>
          </w:p>
        </w:tc>
      </w:tr>
      <w:tr w:rsidR="51BE1AFD" w14:paraId="71808C88" w14:textId="77777777" w:rsidTr="00365E2A">
        <w:trPr>
          <w:trHeight w:val="124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D667A6" w14:textId="35322305" w:rsidR="51BE1AFD" w:rsidRDefault="51BE1AFD" w:rsidP="00AB0895">
            <w:pPr>
              <w:spacing w:line="240" w:lineRule="auto"/>
            </w:pPr>
          </w:p>
          <w:p w14:paraId="15396E20" w14:textId="7A111E66"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48BF3FD0" w14:textId="18B75155" w:rsidR="51BE1AFD" w:rsidRDefault="51BE1AFD" w:rsidP="00AB0895">
            <w:pPr>
              <w:spacing w:line="240" w:lineRule="auto"/>
            </w:pPr>
          </w:p>
          <w:p w14:paraId="351CAD5D" w14:textId="69DDF305"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3CE57396" w14:textId="43C3BC0B" w:rsidR="51BE1AFD" w:rsidRDefault="51BE1AFD" w:rsidP="00AB0895">
            <w:pPr>
              <w:spacing w:line="240" w:lineRule="auto"/>
            </w:pPr>
            <w:r w:rsidRPr="51BE1AFD">
              <w:rPr>
                <w:rFonts w:ascii="Arial" w:eastAsia="Arial" w:hAnsi="Arial" w:cs="Arial"/>
                <w:b/>
                <w:bCs/>
                <w:color w:val="000000" w:themeColor="text1"/>
                <w:sz w:val="18"/>
                <w:szCs w:val="18"/>
              </w:rPr>
              <w:t>C.6 – The EEO office advises managers/supervisors on EEO matters.</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5CA79B22" w14:textId="48710C1A"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419A45B9" w14:textId="4116FA70"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176EDB9A" w14:textId="5F2254D5"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tc>
      </w:tr>
      <w:tr w:rsidR="51BE1AFD" w14:paraId="51262387"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2CAC79" w14:textId="355DE2F0" w:rsidR="51BE1AFD" w:rsidRDefault="51BE1AFD" w:rsidP="00AB0895">
            <w:pPr>
              <w:spacing w:line="240" w:lineRule="auto"/>
              <w:jc w:val="center"/>
            </w:pPr>
            <w:r w:rsidRPr="51BE1AFD">
              <w:rPr>
                <w:rFonts w:ascii="Arial" w:eastAsia="Arial" w:hAnsi="Arial" w:cs="Arial"/>
                <w:b/>
                <w:bCs/>
                <w:sz w:val="18"/>
                <w:szCs w:val="18"/>
              </w:rPr>
              <w:t>C.6.a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03F384" w14:textId="35C9B43A" w:rsidR="51BE1AFD" w:rsidRDefault="51BE1AFD" w:rsidP="00AB0895">
            <w:pPr>
              <w:spacing w:line="240" w:lineRule="auto"/>
            </w:pPr>
            <w:r w:rsidRPr="51BE1AFD">
              <w:rPr>
                <w:rFonts w:ascii="Arial" w:eastAsia="Arial" w:hAnsi="Arial" w:cs="Arial"/>
                <w:color w:val="000000" w:themeColor="text1"/>
                <w:sz w:val="18"/>
                <w:szCs w:val="18"/>
              </w:rPr>
              <w:t>Does the EEO office provide management/supervisory officials with regular EEO updates on at least an annual basis, including EEO complaints, workforce demographics and data summaries, legal updates, barrier analysis plans, and special emphasis updates?  [see MD-715 Instructions, Sec. I]  If “yes”, please identify the frequency of the EEO updates in the comment’s column.</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52F2CD" w14:textId="1E48510A"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E335DD" w14:textId="6F159A7B" w:rsidR="51BE1AFD" w:rsidRDefault="51BE1AFD" w:rsidP="00AB0895">
            <w:pPr>
              <w:spacing w:line="240" w:lineRule="auto"/>
            </w:pPr>
            <w:r w:rsidRPr="51BE1AFD">
              <w:rPr>
                <w:rFonts w:ascii="Arial" w:eastAsia="Arial" w:hAnsi="Arial" w:cs="Arial"/>
                <w:color w:val="000000" w:themeColor="text1"/>
                <w:sz w:val="18"/>
                <w:szCs w:val="18"/>
              </w:rPr>
              <w:t>EDI provides management/supervisory officials with regular EEO updates on a biannual basis.</w:t>
            </w:r>
          </w:p>
        </w:tc>
      </w:tr>
      <w:tr w:rsidR="51BE1AFD" w14:paraId="5426D0E9"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C65DDC" w14:textId="154F6BD3" w:rsidR="51BE1AFD" w:rsidRDefault="51BE1AFD" w:rsidP="00AB0895">
            <w:pPr>
              <w:spacing w:line="240" w:lineRule="auto"/>
              <w:jc w:val="center"/>
            </w:pPr>
            <w:r w:rsidRPr="51BE1AFD">
              <w:rPr>
                <w:rFonts w:ascii="Arial" w:eastAsia="Arial" w:hAnsi="Arial" w:cs="Arial"/>
                <w:b/>
                <w:bCs/>
                <w:sz w:val="18"/>
                <w:szCs w:val="18"/>
              </w:rPr>
              <w:t>C.6.b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DFD8FC" w14:textId="09A52949" w:rsidR="51BE1AFD" w:rsidRDefault="51BE1AFD" w:rsidP="00AB0895">
            <w:pPr>
              <w:spacing w:line="240" w:lineRule="auto"/>
            </w:pPr>
            <w:r w:rsidRPr="51BE1AFD">
              <w:rPr>
                <w:rFonts w:ascii="Arial" w:eastAsia="Arial" w:hAnsi="Arial" w:cs="Arial"/>
                <w:color w:val="000000" w:themeColor="text1"/>
                <w:sz w:val="18"/>
                <w:szCs w:val="18"/>
              </w:rPr>
              <w:t>Are EEO officials readily available to answer managers’ and supervisors’ questions or concerns? [see MD-715 Instructions, Sec. I]</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1F2F67" w14:textId="04AD4AD9"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47EBE9" w14:textId="090EDD70"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3C5ED773"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A7F1E6" w14:textId="4FCBAE05" w:rsidR="51BE1AFD" w:rsidRDefault="51BE1AFD" w:rsidP="00AB0895">
            <w:pPr>
              <w:spacing w:line="240" w:lineRule="auto"/>
              <w:ind w:firstLine="720"/>
            </w:pPr>
            <w:r w:rsidRPr="51BE1AFD">
              <w:rPr>
                <w:rFonts w:ascii="Arial" w:eastAsia="Arial" w:hAnsi="Arial" w:cs="Arial"/>
                <w:sz w:val="18"/>
                <w:szCs w:val="18"/>
              </w:rPr>
              <w:t xml:space="preserve"> </w:t>
            </w:r>
          </w:p>
        </w:tc>
      </w:tr>
      <w:tr w:rsidR="51BE1AFD" w14:paraId="49290A43"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D6BBA6" w14:textId="750D9685" w:rsidR="51BE1AFD" w:rsidRDefault="51BE1AFD" w:rsidP="00AB0895">
            <w:pPr>
              <w:spacing w:line="240" w:lineRule="auto"/>
              <w:ind w:firstLine="720"/>
              <w:jc w:val="center"/>
            </w:pPr>
            <w:r w:rsidRPr="51BE1AFD">
              <w:rPr>
                <w:rFonts w:ascii="Arial" w:eastAsia="Arial" w:hAnsi="Arial" w:cs="Arial"/>
                <w:b/>
                <w:bCs/>
                <w:color w:val="000000" w:themeColor="text1"/>
                <w:sz w:val="18"/>
                <w:szCs w:val="18"/>
              </w:rPr>
              <w:t xml:space="preserve">Essential Element D: </w:t>
            </w:r>
            <w:r w:rsidRPr="51BE1AFD">
              <w:rPr>
                <w:rFonts w:ascii="Arial" w:eastAsia="Arial" w:hAnsi="Arial" w:cs="Arial"/>
                <w:b/>
                <w:bCs/>
                <w:smallCaps/>
                <w:color w:val="000000" w:themeColor="text1"/>
                <w:sz w:val="18"/>
                <w:szCs w:val="18"/>
              </w:rPr>
              <w:t>Proactive Prevention</w:t>
            </w:r>
            <w:r>
              <w:br/>
            </w:r>
            <w:r w:rsidRPr="51BE1AFD">
              <w:rPr>
                <w:rFonts w:ascii="Arial" w:eastAsia="Arial" w:hAnsi="Arial" w:cs="Arial"/>
                <w:b/>
                <w:bCs/>
                <w:smallCaps/>
                <w:color w:val="000000" w:themeColor="text1"/>
                <w:sz w:val="18"/>
                <w:szCs w:val="18"/>
              </w:rPr>
              <w:t xml:space="preserve"> This element requires that the agency head make early efforts to prevent discrimination and to identify and eliminate barriers to equal employment opportunity.</w:t>
            </w:r>
          </w:p>
        </w:tc>
      </w:tr>
      <w:tr w:rsidR="51BE1AFD" w14:paraId="1877FFDA" w14:textId="77777777" w:rsidTr="00365E2A">
        <w:trPr>
          <w:trHeight w:val="124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6112AF" w14:textId="7180469B" w:rsidR="51BE1AFD" w:rsidRDefault="51BE1AFD" w:rsidP="00AB0895">
            <w:pPr>
              <w:spacing w:line="240" w:lineRule="auto"/>
            </w:pPr>
          </w:p>
          <w:p w14:paraId="1354C9A9" w14:textId="753B2B89"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2995B4AD" w14:textId="5E87BF04" w:rsidR="51BE1AFD" w:rsidRDefault="51BE1AFD" w:rsidP="00AB0895">
            <w:pPr>
              <w:spacing w:line="240" w:lineRule="auto"/>
            </w:pPr>
          </w:p>
          <w:p w14:paraId="5E44ED19" w14:textId="35F704AD"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55B62A06" w14:textId="08E684FE" w:rsidR="51BE1AFD" w:rsidRDefault="51BE1AFD" w:rsidP="00AB0895">
            <w:pPr>
              <w:spacing w:line="240" w:lineRule="auto"/>
            </w:pPr>
            <w:r w:rsidRPr="51BE1AFD">
              <w:rPr>
                <w:rFonts w:ascii="Arial" w:eastAsia="Arial" w:hAnsi="Arial" w:cs="Arial"/>
                <w:b/>
                <w:bCs/>
                <w:color w:val="000000" w:themeColor="text1"/>
                <w:sz w:val="18"/>
                <w:szCs w:val="18"/>
              </w:rPr>
              <w:t>D.1 – The agency conducts a reasonable assessment to monitor progress towards achieving equal employment opportunity throughout the year.</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552A3CA7" w14:textId="1F0FA3EE"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134D5CFF" w14:textId="64C85E37"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08A120B8" w14:textId="4AA6FD95"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tc>
      </w:tr>
      <w:tr w:rsidR="51BE1AFD" w14:paraId="5AE94F17"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BE675D" w14:textId="34F85A3A" w:rsidR="51BE1AFD" w:rsidRDefault="51BE1AFD" w:rsidP="00AB0895">
            <w:pPr>
              <w:spacing w:line="240" w:lineRule="auto"/>
              <w:jc w:val="center"/>
            </w:pPr>
            <w:r w:rsidRPr="51BE1AFD">
              <w:rPr>
                <w:rFonts w:ascii="Arial" w:eastAsia="Arial" w:hAnsi="Arial" w:cs="Arial"/>
                <w:b/>
                <w:bCs/>
                <w:sz w:val="18"/>
                <w:szCs w:val="18"/>
              </w:rPr>
              <w:t>D.1.a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0C6F5D" w14:textId="386CF772" w:rsidR="51BE1AFD" w:rsidRDefault="51BE1AFD" w:rsidP="00AB0895">
            <w:pPr>
              <w:spacing w:line="240" w:lineRule="auto"/>
            </w:pPr>
            <w:r w:rsidRPr="51BE1AFD">
              <w:rPr>
                <w:rFonts w:ascii="Arial" w:eastAsia="Arial" w:hAnsi="Arial" w:cs="Arial"/>
                <w:color w:val="000000" w:themeColor="text1"/>
                <w:sz w:val="18"/>
                <w:szCs w:val="18"/>
              </w:rPr>
              <w:t>Does the agency have a process for identifying triggers in the workplace?  [see MD-715 Instructions, Sec. I]</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24496D" w14:textId="014A3444" w:rsidR="51BE1AFD" w:rsidRDefault="51BE1AFD" w:rsidP="00AB0895">
            <w:pPr>
              <w:spacing w:line="240" w:lineRule="auto"/>
            </w:pPr>
            <w:r w:rsidRPr="51BE1AFD">
              <w:rPr>
                <w:rFonts w:ascii="Arial" w:eastAsia="Arial" w:hAnsi="Arial" w:cs="Arial"/>
                <w:sz w:val="18"/>
                <w:szCs w:val="18"/>
              </w:rPr>
              <w:t xml:space="preserve"> 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990A11" w14:textId="3D2257A4" w:rsidR="51BE1AFD" w:rsidRDefault="51BE1AFD" w:rsidP="00AB0895">
            <w:pPr>
              <w:spacing w:line="240" w:lineRule="auto"/>
            </w:pPr>
            <w:r w:rsidRPr="51BE1AFD">
              <w:rPr>
                <w:rFonts w:ascii="Arial" w:eastAsia="Arial" w:hAnsi="Arial" w:cs="Arial"/>
                <w:sz w:val="18"/>
                <w:szCs w:val="18"/>
              </w:rPr>
              <w:t xml:space="preserve">This H Plan is now closed. In FY2020 NIH procured a 5-Year Barrier Analysis Contract, </w:t>
            </w:r>
            <w:proofErr w:type="spellStart"/>
            <w:r w:rsidRPr="51BE1AFD">
              <w:rPr>
                <w:rFonts w:ascii="Arial" w:eastAsia="Arial" w:hAnsi="Arial" w:cs="Arial"/>
                <w:sz w:val="18"/>
                <w:szCs w:val="18"/>
              </w:rPr>
              <w:t>EconSys</w:t>
            </w:r>
            <w:proofErr w:type="spellEnd"/>
            <w:r w:rsidRPr="51BE1AFD">
              <w:rPr>
                <w:rFonts w:ascii="Arial" w:eastAsia="Arial" w:hAnsi="Arial" w:cs="Arial"/>
                <w:sz w:val="18"/>
                <w:szCs w:val="18"/>
              </w:rPr>
              <w:t xml:space="preserve"> has developed the NIH’s process for identifying triggers in the workplace</w:t>
            </w:r>
          </w:p>
        </w:tc>
      </w:tr>
      <w:tr w:rsidR="51BE1AFD" w14:paraId="589BD734"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08E86" w14:textId="62935CC6" w:rsidR="51BE1AFD" w:rsidRDefault="51BE1AFD" w:rsidP="00AB0895">
            <w:pPr>
              <w:spacing w:line="240" w:lineRule="auto"/>
              <w:jc w:val="center"/>
            </w:pPr>
            <w:r w:rsidRPr="51BE1AFD">
              <w:rPr>
                <w:rFonts w:ascii="Arial" w:eastAsia="Arial" w:hAnsi="Arial" w:cs="Arial"/>
                <w:b/>
                <w:bCs/>
                <w:sz w:val="18"/>
                <w:szCs w:val="18"/>
              </w:rPr>
              <w:t>D.1.b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9A2008" w14:textId="13BB06B3" w:rsidR="51BE1AFD" w:rsidRDefault="51BE1AFD" w:rsidP="00AB0895">
            <w:pPr>
              <w:spacing w:line="240" w:lineRule="auto"/>
            </w:pPr>
            <w:r w:rsidRPr="51BE1AFD">
              <w:rPr>
                <w:rFonts w:ascii="Arial" w:eastAsia="Arial" w:hAnsi="Arial" w:cs="Arial"/>
                <w:color w:val="000000" w:themeColor="text1"/>
                <w:sz w:val="18"/>
                <w:szCs w:val="18"/>
              </w:rPr>
              <w:t xml:space="preserve">Does the agency regularly use the following sources of information for trigger identification: workforce data; complaint/grievance data; exit surveys; employee climate surveys; focus groups; affinity groups; union; program evaluations; special emphasis programs; reasonable accommodation </w:t>
            </w:r>
            <w:r w:rsidRPr="51BE1AFD">
              <w:rPr>
                <w:rFonts w:ascii="Arial" w:eastAsia="Arial" w:hAnsi="Arial" w:cs="Arial"/>
                <w:color w:val="000000" w:themeColor="text1"/>
                <w:sz w:val="18"/>
                <w:szCs w:val="18"/>
              </w:rPr>
              <w:lastRenderedPageBreak/>
              <w:t>program; anti-harassment program; and/or external special interest groups? [see MD-715 Instructions, Sec. I]</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C3247" w14:textId="0547ED4E" w:rsidR="51BE1AFD" w:rsidRDefault="51BE1AFD" w:rsidP="00AB0895">
            <w:pPr>
              <w:spacing w:line="240" w:lineRule="auto"/>
            </w:pPr>
            <w:r w:rsidRPr="51BE1AFD">
              <w:rPr>
                <w:rFonts w:ascii="Arial" w:eastAsia="Arial" w:hAnsi="Arial" w:cs="Arial"/>
                <w:sz w:val="18"/>
                <w:szCs w:val="18"/>
              </w:rPr>
              <w:lastRenderedPageBreak/>
              <w:t xml:space="preserve"> 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4215CB" w14:textId="7D72C42E" w:rsidR="51BE1AFD" w:rsidRDefault="51BE1AFD" w:rsidP="00AB0895">
            <w:pPr>
              <w:spacing w:line="240" w:lineRule="auto"/>
            </w:pPr>
            <w:r w:rsidRPr="51BE1AFD">
              <w:rPr>
                <w:rFonts w:ascii="Arial" w:eastAsia="Arial" w:hAnsi="Arial" w:cs="Arial"/>
                <w:sz w:val="18"/>
                <w:szCs w:val="18"/>
              </w:rPr>
              <w:t xml:space="preserve">This H Plan is now closed. In FY2020 NIH procured a 5-Year Barrier Analysis Contract, </w:t>
            </w:r>
            <w:proofErr w:type="spellStart"/>
            <w:r w:rsidRPr="51BE1AFD">
              <w:rPr>
                <w:rFonts w:ascii="Arial" w:eastAsia="Arial" w:hAnsi="Arial" w:cs="Arial"/>
                <w:sz w:val="18"/>
                <w:szCs w:val="18"/>
              </w:rPr>
              <w:t>EconSys</w:t>
            </w:r>
            <w:proofErr w:type="spellEnd"/>
            <w:r w:rsidRPr="51BE1AFD">
              <w:rPr>
                <w:rFonts w:ascii="Arial" w:eastAsia="Arial" w:hAnsi="Arial" w:cs="Arial"/>
                <w:sz w:val="18"/>
                <w:szCs w:val="18"/>
              </w:rPr>
              <w:t xml:space="preserve">, and they have been given access to NIH’s workforce </w:t>
            </w:r>
            <w:r w:rsidRPr="51BE1AFD">
              <w:rPr>
                <w:rFonts w:ascii="Arial" w:eastAsia="Arial" w:hAnsi="Arial" w:cs="Arial"/>
                <w:sz w:val="18"/>
                <w:szCs w:val="18"/>
              </w:rPr>
              <w:lastRenderedPageBreak/>
              <w:t>data, employee climate surveys, focus groups, and other qualitative data gathered from special emphasis and other EDI program representatives.</w:t>
            </w:r>
          </w:p>
        </w:tc>
      </w:tr>
      <w:tr w:rsidR="51BE1AFD" w14:paraId="35DA146F"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5EB054" w14:textId="3E6DD512" w:rsidR="51BE1AFD" w:rsidRDefault="51BE1AFD" w:rsidP="00AB0895">
            <w:pPr>
              <w:spacing w:line="240" w:lineRule="auto"/>
              <w:jc w:val="center"/>
            </w:pPr>
            <w:r w:rsidRPr="51BE1AFD">
              <w:rPr>
                <w:rFonts w:ascii="Arial" w:eastAsia="Arial" w:hAnsi="Arial" w:cs="Arial"/>
                <w:b/>
                <w:bCs/>
                <w:sz w:val="18"/>
                <w:szCs w:val="18"/>
              </w:rPr>
              <w:lastRenderedPageBreak/>
              <w:t>D.1.c</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EFD283" w14:textId="5671DCCC" w:rsidR="51BE1AFD" w:rsidRDefault="51BE1AFD" w:rsidP="00AB0895">
            <w:pPr>
              <w:spacing w:line="240" w:lineRule="auto"/>
            </w:pPr>
            <w:r w:rsidRPr="51BE1AFD">
              <w:rPr>
                <w:rFonts w:ascii="Arial" w:eastAsia="Arial" w:hAnsi="Arial" w:cs="Arial"/>
                <w:sz w:val="18"/>
                <w:szCs w:val="18"/>
              </w:rPr>
              <w:t xml:space="preserve">Does the agency conduct exit interviews or surveys that include questions on how the agency could improve the recruitment, hiring, inclusion, </w:t>
            </w:r>
            <w:proofErr w:type="gramStart"/>
            <w:r w:rsidRPr="51BE1AFD">
              <w:rPr>
                <w:rFonts w:ascii="Arial" w:eastAsia="Arial" w:hAnsi="Arial" w:cs="Arial"/>
                <w:sz w:val="18"/>
                <w:szCs w:val="18"/>
              </w:rPr>
              <w:t>retention</w:t>
            </w:r>
            <w:proofErr w:type="gramEnd"/>
            <w:r w:rsidRPr="51BE1AFD">
              <w:rPr>
                <w:rFonts w:ascii="Arial" w:eastAsia="Arial" w:hAnsi="Arial" w:cs="Arial"/>
                <w:sz w:val="18"/>
                <w:szCs w:val="18"/>
              </w:rPr>
              <w:t xml:space="preserve"> and advancement of individuals with disabilities? [see 29 CFR 1614.203(d)(1)(iii)(C)]</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87CDB5" w14:textId="7850AFE0" w:rsidR="51BE1AFD" w:rsidRDefault="51BE1AFD" w:rsidP="00AB0895">
            <w:pPr>
              <w:spacing w:line="240" w:lineRule="auto"/>
            </w:pPr>
            <w:r w:rsidRPr="51BE1AFD">
              <w:rPr>
                <w:rFonts w:ascii="Arial" w:eastAsia="Arial" w:hAnsi="Arial" w:cs="Arial"/>
                <w:sz w:val="18"/>
                <w:szCs w:val="18"/>
              </w:rPr>
              <w:t xml:space="preserve">No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6C4223" w14:textId="57748DCC" w:rsidR="51BE1AFD" w:rsidRDefault="51BE1AFD" w:rsidP="00AB0895">
            <w:pPr>
              <w:spacing w:line="240" w:lineRule="auto"/>
            </w:pPr>
            <w:r w:rsidRPr="51BE1AFD">
              <w:rPr>
                <w:rFonts w:ascii="Arial" w:eastAsia="Arial" w:hAnsi="Arial" w:cs="Arial"/>
                <w:sz w:val="18"/>
                <w:szCs w:val="18"/>
              </w:rPr>
              <w:t xml:space="preserve"> </w:t>
            </w:r>
          </w:p>
        </w:tc>
      </w:tr>
      <w:tr w:rsidR="51BE1AFD" w14:paraId="6BC6C10D" w14:textId="77777777" w:rsidTr="00365E2A">
        <w:trPr>
          <w:trHeight w:val="166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AD4CC8" w14:textId="763696BF" w:rsidR="51BE1AFD" w:rsidRDefault="51BE1AFD" w:rsidP="00AB0895">
            <w:pPr>
              <w:spacing w:line="240" w:lineRule="auto"/>
            </w:pPr>
          </w:p>
          <w:p w14:paraId="0603EBAA" w14:textId="6F03B12D"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07187AF2" w14:textId="1534F1FB" w:rsidR="51BE1AFD" w:rsidRDefault="51BE1AFD" w:rsidP="00AB0895">
            <w:pPr>
              <w:spacing w:line="240" w:lineRule="auto"/>
            </w:pPr>
          </w:p>
          <w:p w14:paraId="2032FC8B" w14:textId="1E20EB2F"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F74489" w14:textId="0CCEACA3" w:rsidR="51BE1AFD" w:rsidRDefault="51BE1AFD" w:rsidP="00AB0895">
            <w:pPr>
              <w:spacing w:line="240" w:lineRule="auto"/>
            </w:pPr>
            <w:r w:rsidRPr="51BE1AFD">
              <w:rPr>
                <w:rFonts w:ascii="Arial" w:eastAsia="Arial" w:hAnsi="Arial" w:cs="Arial"/>
                <w:b/>
                <w:bCs/>
                <w:color w:val="000000" w:themeColor="text1"/>
                <w:sz w:val="18"/>
                <w:szCs w:val="18"/>
              </w:rPr>
              <w:t>D.2 – The agency identifies areas where barriers may exclude EEO groups (reasonable basis to act.)</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D262B3" w14:textId="64037619"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63A22568" w14:textId="68609413"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586C7F" w14:textId="4F09016E"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p w14:paraId="202F4F66" w14:textId="1A0DF241" w:rsidR="51BE1AFD" w:rsidRDefault="51BE1AFD" w:rsidP="00AB0895">
            <w:pPr>
              <w:spacing w:line="240" w:lineRule="auto"/>
              <w:jc w:val="center"/>
            </w:pPr>
            <w:r w:rsidRPr="51BE1AFD">
              <w:rPr>
                <w:rFonts w:ascii="Arial" w:eastAsia="Arial" w:hAnsi="Arial" w:cs="Arial"/>
                <w:b/>
                <w:bCs/>
                <w:color w:val="000000" w:themeColor="text1"/>
                <w:sz w:val="18"/>
                <w:szCs w:val="18"/>
              </w:rPr>
              <w:t xml:space="preserve"> </w:t>
            </w:r>
          </w:p>
          <w:p w14:paraId="0EC71E98" w14:textId="4D6FED15" w:rsidR="51BE1AFD" w:rsidRDefault="51BE1AFD" w:rsidP="00AB0895">
            <w:pPr>
              <w:spacing w:line="240" w:lineRule="auto"/>
              <w:jc w:val="center"/>
            </w:pPr>
            <w:r w:rsidRPr="51BE1AFD">
              <w:rPr>
                <w:rFonts w:ascii="Arial" w:eastAsia="Arial" w:hAnsi="Arial" w:cs="Arial"/>
                <w:b/>
                <w:bCs/>
                <w:color w:val="000000" w:themeColor="text1"/>
                <w:sz w:val="18"/>
                <w:szCs w:val="18"/>
              </w:rPr>
              <w:t>New Indicator</w:t>
            </w:r>
          </w:p>
        </w:tc>
      </w:tr>
      <w:tr w:rsidR="51BE1AFD" w14:paraId="6399467B"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30523B" w14:textId="3DA8DAF8" w:rsidR="51BE1AFD" w:rsidRDefault="51BE1AFD" w:rsidP="00AB0895">
            <w:pPr>
              <w:spacing w:line="240" w:lineRule="auto"/>
              <w:jc w:val="center"/>
            </w:pPr>
            <w:r w:rsidRPr="51BE1AFD">
              <w:rPr>
                <w:rFonts w:ascii="Arial" w:eastAsia="Arial" w:hAnsi="Arial" w:cs="Arial"/>
                <w:b/>
                <w:bCs/>
                <w:sz w:val="18"/>
                <w:szCs w:val="18"/>
              </w:rPr>
              <w:t>D.2.a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9F77DD" w14:textId="6440DA25" w:rsidR="51BE1AFD" w:rsidRDefault="51BE1AFD" w:rsidP="00AB0895">
            <w:pPr>
              <w:spacing w:line="240" w:lineRule="auto"/>
            </w:pPr>
            <w:r w:rsidRPr="51BE1AFD">
              <w:rPr>
                <w:rFonts w:ascii="Arial" w:eastAsia="Arial" w:hAnsi="Arial" w:cs="Arial"/>
                <w:color w:val="000000" w:themeColor="text1"/>
                <w:sz w:val="18"/>
                <w:szCs w:val="18"/>
              </w:rPr>
              <w:t>Does the agency have a process for analyzing the identified triggers to find possible barriers? [see MD-715, (II)(B)]</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A1594E" w14:textId="38577842" w:rsidR="51BE1AFD" w:rsidRDefault="521AF562" w:rsidP="00AB0895">
            <w:pPr>
              <w:spacing w:line="240" w:lineRule="auto"/>
              <w:rPr>
                <w:rFonts w:ascii="Arial" w:eastAsia="Arial" w:hAnsi="Arial" w:cs="Arial"/>
                <w:sz w:val="18"/>
                <w:szCs w:val="18"/>
              </w:rPr>
            </w:pPr>
            <w:r w:rsidRPr="0BBBA852">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65A2A2" w14:textId="6442A095" w:rsidR="51BE1AFD" w:rsidRDefault="00890899" w:rsidP="00890899">
            <w:pPr>
              <w:spacing w:line="240" w:lineRule="auto"/>
            </w:pPr>
            <w:r w:rsidRPr="00890899">
              <w:rPr>
                <w:rFonts w:ascii="Arial" w:eastAsia="Arial" w:hAnsi="Arial" w:cs="Arial"/>
                <w:sz w:val="18"/>
                <w:szCs w:val="18"/>
              </w:rPr>
              <w:t xml:space="preserve">This H Plan is now closed. In FY2020 NIH procured a 5-Year Barrier Analysis Contract, </w:t>
            </w:r>
            <w:proofErr w:type="spellStart"/>
            <w:r w:rsidRPr="00890899">
              <w:rPr>
                <w:rFonts w:ascii="Arial" w:eastAsia="Arial" w:hAnsi="Arial" w:cs="Arial"/>
                <w:sz w:val="18"/>
                <w:szCs w:val="18"/>
              </w:rPr>
              <w:t>EconSys</w:t>
            </w:r>
            <w:proofErr w:type="spellEnd"/>
            <w:r w:rsidRPr="00890899">
              <w:rPr>
                <w:rFonts w:ascii="Arial" w:eastAsia="Arial" w:hAnsi="Arial" w:cs="Arial"/>
                <w:sz w:val="18"/>
                <w:szCs w:val="18"/>
              </w:rPr>
              <w:t>, and they have been given access to NIH’s workforce data, employee climate surveys, focus groups, and other qualitative data gathered from special emphasis and other EDI program representatives.</w:t>
            </w:r>
            <w:r w:rsidR="51BE1AFD" w:rsidRPr="51BE1AFD">
              <w:rPr>
                <w:rFonts w:ascii="Arial" w:eastAsia="Arial" w:hAnsi="Arial" w:cs="Arial"/>
                <w:sz w:val="18"/>
                <w:szCs w:val="18"/>
              </w:rPr>
              <w:t xml:space="preserve"> </w:t>
            </w:r>
          </w:p>
        </w:tc>
      </w:tr>
      <w:tr w:rsidR="51BE1AFD" w14:paraId="1022D331"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C18F54" w14:textId="535815E3" w:rsidR="51BE1AFD" w:rsidRDefault="51BE1AFD" w:rsidP="00AB0895">
            <w:pPr>
              <w:spacing w:line="240" w:lineRule="auto"/>
              <w:jc w:val="center"/>
            </w:pPr>
            <w:r w:rsidRPr="51BE1AFD">
              <w:rPr>
                <w:rFonts w:ascii="Arial" w:eastAsia="Arial" w:hAnsi="Arial" w:cs="Arial"/>
                <w:b/>
                <w:bCs/>
                <w:sz w:val="18"/>
                <w:szCs w:val="18"/>
              </w:rPr>
              <w:t>D.2.b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D14CA5" w14:textId="22276D17" w:rsidR="51BE1AFD" w:rsidRDefault="51BE1AFD" w:rsidP="00AB0895">
            <w:pPr>
              <w:spacing w:line="240" w:lineRule="auto"/>
            </w:pPr>
            <w:r w:rsidRPr="51BE1AFD">
              <w:rPr>
                <w:rFonts w:ascii="Arial" w:eastAsia="Arial" w:hAnsi="Arial" w:cs="Arial"/>
                <w:color w:val="000000" w:themeColor="text1"/>
                <w:sz w:val="18"/>
                <w:szCs w:val="18"/>
              </w:rPr>
              <w:t>Does the agency regularly examine the impact of management/personnel policies, procedures, and practices by race, national origin, sex, and disability?</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[see 29 CFR §1614.102(a)(3)]</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DA16E9" w14:textId="5ADAF292"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5FAA45" w14:textId="35F91C6A"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72475E04"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F04FA0" w14:textId="4F0AC853" w:rsidR="51BE1AFD" w:rsidRDefault="51BE1AFD" w:rsidP="00AB0895">
            <w:pPr>
              <w:spacing w:line="240" w:lineRule="auto"/>
              <w:jc w:val="center"/>
            </w:pPr>
            <w:r w:rsidRPr="51BE1AFD">
              <w:rPr>
                <w:rFonts w:ascii="Arial" w:eastAsia="Arial" w:hAnsi="Arial" w:cs="Arial"/>
                <w:b/>
                <w:bCs/>
                <w:sz w:val="18"/>
                <w:szCs w:val="18"/>
              </w:rPr>
              <w:t>D.2.c</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CC352B" w14:textId="6C8A6F80" w:rsidR="51BE1AFD" w:rsidRDefault="51BE1AFD" w:rsidP="00AB0895">
            <w:pPr>
              <w:spacing w:line="240" w:lineRule="auto"/>
            </w:pPr>
            <w:r w:rsidRPr="51BE1AFD">
              <w:rPr>
                <w:rFonts w:ascii="Arial" w:eastAsia="Arial" w:hAnsi="Arial" w:cs="Arial"/>
                <w:color w:val="000000" w:themeColor="text1"/>
                <w:sz w:val="18"/>
                <w:szCs w:val="18"/>
              </w:rPr>
              <w:t>Does the agency consider whether any group of employees or applicants might be negatively impacted prior to making human resource decisions, such as re-organizations and realignments? [see 29 CFR §1614.102(a)(3)]</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8E1467" w14:textId="0725E73E"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9ABCAC" w14:textId="7864A0D0" w:rsidR="51BE1AFD" w:rsidRDefault="51BE1AFD" w:rsidP="00AB0895">
            <w:pPr>
              <w:spacing w:line="240" w:lineRule="auto"/>
            </w:pPr>
            <w:r w:rsidRPr="51BE1AFD">
              <w:rPr>
                <w:rFonts w:ascii="Arial" w:eastAsia="Arial" w:hAnsi="Arial" w:cs="Arial"/>
                <w:sz w:val="18"/>
                <w:szCs w:val="18"/>
              </w:rPr>
              <w:t xml:space="preserve">In coordination with NIH Office of Management Analysis (OMA), EDI reviews all proposed organization changes at the NIH. Please refer to </w:t>
            </w:r>
            <w:hyperlink r:id="rId65">
              <w:r w:rsidRPr="51BE1AFD">
                <w:rPr>
                  <w:rStyle w:val="Hyperlink"/>
                  <w:rFonts w:ascii="Arial" w:eastAsia="Arial" w:hAnsi="Arial" w:cs="Arial"/>
                  <w:sz w:val="18"/>
                  <w:szCs w:val="18"/>
                </w:rPr>
                <w:t>https://policymanual.nih.gov/0001</w:t>
              </w:r>
            </w:hyperlink>
            <w:r w:rsidRPr="51BE1AFD">
              <w:rPr>
                <w:rFonts w:ascii="Arial" w:eastAsia="Arial" w:hAnsi="Arial" w:cs="Arial"/>
                <w:color w:val="0000FF"/>
                <w:sz w:val="18"/>
                <w:szCs w:val="18"/>
                <w:u w:val="single"/>
              </w:rPr>
              <w:t>.</w:t>
            </w:r>
          </w:p>
        </w:tc>
      </w:tr>
      <w:tr w:rsidR="51BE1AFD" w14:paraId="5568B26E"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11192D" w14:textId="681049E0" w:rsidR="51BE1AFD" w:rsidRDefault="51BE1AFD" w:rsidP="00AB0895">
            <w:pPr>
              <w:spacing w:line="240" w:lineRule="auto"/>
              <w:jc w:val="center"/>
            </w:pPr>
            <w:r w:rsidRPr="51BE1AFD">
              <w:rPr>
                <w:rFonts w:ascii="Arial" w:eastAsia="Arial" w:hAnsi="Arial" w:cs="Arial"/>
                <w:b/>
                <w:bCs/>
                <w:sz w:val="18"/>
                <w:szCs w:val="18"/>
              </w:rPr>
              <w:t>D.2.d</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32CF6E" w14:textId="4884D832" w:rsidR="51BE1AFD" w:rsidRDefault="51BE1AFD" w:rsidP="00AB0895">
            <w:pPr>
              <w:spacing w:line="240" w:lineRule="auto"/>
            </w:pPr>
            <w:r w:rsidRPr="51BE1AFD">
              <w:rPr>
                <w:rFonts w:ascii="Arial" w:eastAsia="Arial" w:hAnsi="Arial" w:cs="Arial"/>
                <w:color w:val="000000" w:themeColor="text1"/>
                <w:sz w:val="18"/>
                <w:szCs w:val="18"/>
              </w:rPr>
              <w:t>Does the agency regularly review the following sources of information to find barriers: complaint/grievance data, exit surveys, employee climate surveys, focus groups, affinity groups, union, program evaluations, anti-harassment program, special emphasis programs, reasonable accommodation program; anti-harassment program; and/or external special interest groups?</w:t>
            </w:r>
            <w:r w:rsidRPr="51BE1AFD">
              <w:rPr>
                <w:rFonts w:ascii="Cambria" w:eastAsia="Cambria" w:hAnsi="Cambria" w:cs="Cambria"/>
                <w:sz w:val="18"/>
                <w:szCs w:val="18"/>
              </w:rPr>
              <w:t xml:space="preserve"> </w:t>
            </w:r>
            <w:r w:rsidRPr="51BE1AFD">
              <w:rPr>
                <w:rFonts w:ascii="Arial" w:eastAsia="Arial" w:hAnsi="Arial" w:cs="Arial"/>
                <w:color w:val="000000" w:themeColor="text1"/>
                <w:sz w:val="18"/>
                <w:szCs w:val="18"/>
              </w:rPr>
              <w:t>[see MD-715 Instructions, Sec. I]  If “yes”, please identify the data sources in the comment’s column.</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D83F21" w14:textId="4D098544"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5ABAE0" w14:textId="3D80494A" w:rsidR="51BE1AFD" w:rsidRDefault="51BE1AFD" w:rsidP="00AB0895">
            <w:pPr>
              <w:spacing w:line="240" w:lineRule="auto"/>
            </w:pPr>
            <w:r w:rsidRPr="51BE1AFD">
              <w:rPr>
                <w:rFonts w:ascii="Arial" w:eastAsia="Arial" w:hAnsi="Arial" w:cs="Arial"/>
                <w:sz w:val="18"/>
                <w:szCs w:val="18"/>
              </w:rPr>
              <w:t>Sources of data include but are not limited to</w:t>
            </w:r>
            <w:r w:rsidRPr="51BE1AFD">
              <w:rPr>
                <w:rFonts w:ascii="Arial" w:eastAsia="Arial" w:hAnsi="Arial" w:cs="Arial"/>
                <w:color w:val="000000" w:themeColor="text1"/>
                <w:sz w:val="18"/>
                <w:szCs w:val="18"/>
              </w:rPr>
              <w:t xml:space="preserve"> complaint/grievance data, employee climate surveys, affinity groups, anti-harassment program, special emphasis programs, reasonable accommodation program. We do not currently have access to exit interview data, as well as some other data sources.</w:t>
            </w:r>
          </w:p>
        </w:tc>
      </w:tr>
      <w:tr w:rsidR="51BE1AFD" w14:paraId="6FE92E91"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C79655" w14:textId="43BB066F" w:rsidR="51BE1AFD" w:rsidRDefault="51BE1AFD" w:rsidP="00AB0895">
            <w:pPr>
              <w:spacing w:line="240" w:lineRule="auto"/>
              <w:ind w:firstLine="720"/>
            </w:pPr>
            <w:r w:rsidRPr="51BE1AFD">
              <w:rPr>
                <w:rFonts w:ascii="Arial" w:eastAsia="Arial" w:hAnsi="Arial" w:cs="Arial"/>
                <w:sz w:val="18"/>
                <w:szCs w:val="18"/>
              </w:rPr>
              <w:lastRenderedPageBreak/>
              <w:t xml:space="preserve"> </w:t>
            </w:r>
          </w:p>
        </w:tc>
      </w:tr>
      <w:tr w:rsidR="51BE1AFD" w14:paraId="12A5B251" w14:textId="77777777" w:rsidTr="00365E2A">
        <w:trPr>
          <w:trHeight w:val="124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4D0F80" w14:textId="32BA2FEB" w:rsidR="51BE1AFD" w:rsidRDefault="51BE1AFD" w:rsidP="00AB0895">
            <w:pPr>
              <w:spacing w:line="240" w:lineRule="auto"/>
            </w:pPr>
          </w:p>
          <w:p w14:paraId="73A61AD3" w14:textId="19F00A47"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4FC93B14" w14:textId="298B5000" w:rsidR="51BE1AFD" w:rsidRDefault="51BE1AFD" w:rsidP="00AB0895">
            <w:pPr>
              <w:spacing w:line="240" w:lineRule="auto"/>
            </w:pPr>
          </w:p>
          <w:p w14:paraId="452FCA19" w14:textId="1E4EE994"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712A056A" w14:textId="65528982" w:rsidR="51BE1AFD" w:rsidRDefault="51BE1AFD" w:rsidP="00AB0895">
            <w:pPr>
              <w:spacing w:line="240" w:lineRule="auto"/>
            </w:pPr>
            <w:r w:rsidRPr="51BE1AFD">
              <w:rPr>
                <w:rFonts w:ascii="Arial" w:eastAsia="Arial" w:hAnsi="Arial" w:cs="Arial"/>
                <w:b/>
                <w:bCs/>
                <w:color w:val="000000" w:themeColor="text1"/>
                <w:sz w:val="18"/>
                <w:szCs w:val="18"/>
              </w:rPr>
              <w:t>D.3 – The agency establishes appropriate action plans to remove identified barriers.</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16704A9B" w14:textId="36FEA25B"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75B16147" w14:textId="36BC212C"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04FEDC70" w14:textId="31BE4ED5"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p w14:paraId="55725699" w14:textId="074703E0" w:rsidR="51BE1AFD" w:rsidRDefault="51BE1AFD" w:rsidP="00AB0895">
            <w:pPr>
              <w:spacing w:line="240" w:lineRule="auto"/>
              <w:jc w:val="center"/>
            </w:pPr>
            <w:r w:rsidRPr="51BE1AFD">
              <w:rPr>
                <w:rFonts w:ascii="Arial" w:eastAsia="Arial" w:hAnsi="Arial" w:cs="Arial"/>
                <w:b/>
                <w:bCs/>
                <w:color w:val="000000" w:themeColor="text1"/>
                <w:sz w:val="18"/>
                <w:szCs w:val="18"/>
              </w:rPr>
              <w:t xml:space="preserve"> </w:t>
            </w:r>
          </w:p>
          <w:p w14:paraId="3AAB7782" w14:textId="6674E634" w:rsidR="51BE1AFD" w:rsidRDefault="51BE1AFD" w:rsidP="00AB0895">
            <w:pPr>
              <w:spacing w:line="240" w:lineRule="auto"/>
              <w:jc w:val="center"/>
            </w:pPr>
            <w:r w:rsidRPr="51BE1AFD">
              <w:rPr>
                <w:rFonts w:ascii="Arial" w:eastAsia="Arial" w:hAnsi="Arial" w:cs="Arial"/>
                <w:b/>
                <w:bCs/>
                <w:color w:val="000000" w:themeColor="text1"/>
                <w:sz w:val="18"/>
                <w:szCs w:val="18"/>
              </w:rPr>
              <w:t>New Indicator</w:t>
            </w:r>
          </w:p>
        </w:tc>
      </w:tr>
      <w:tr w:rsidR="51BE1AFD" w14:paraId="4B728E6C"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9F25B0" w14:textId="775C71F3" w:rsidR="51BE1AFD" w:rsidRDefault="51BE1AFD" w:rsidP="00AB0895">
            <w:pPr>
              <w:spacing w:line="240" w:lineRule="auto"/>
              <w:jc w:val="center"/>
            </w:pPr>
            <w:r w:rsidRPr="51BE1AFD">
              <w:rPr>
                <w:rFonts w:ascii="Arial" w:eastAsia="Arial" w:hAnsi="Arial" w:cs="Arial"/>
                <w:b/>
                <w:bCs/>
                <w:sz w:val="18"/>
                <w:szCs w:val="18"/>
              </w:rPr>
              <w:t>D.</w:t>
            </w:r>
            <w:proofErr w:type="gramStart"/>
            <w:r w:rsidRPr="51BE1AFD">
              <w:rPr>
                <w:rFonts w:ascii="Arial" w:eastAsia="Arial" w:hAnsi="Arial" w:cs="Arial"/>
                <w:b/>
                <w:bCs/>
                <w:sz w:val="18"/>
                <w:szCs w:val="18"/>
              </w:rPr>
              <w:t>3.a.</w:t>
            </w:r>
            <w:proofErr w:type="gramEnd"/>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8E7508" w14:textId="602F2553" w:rsidR="51BE1AFD" w:rsidRDefault="51BE1AFD" w:rsidP="00AB0895">
            <w:pPr>
              <w:spacing w:line="240" w:lineRule="auto"/>
            </w:pPr>
            <w:r w:rsidRPr="51BE1AFD">
              <w:rPr>
                <w:rFonts w:ascii="Arial" w:eastAsia="Arial" w:hAnsi="Arial" w:cs="Arial"/>
                <w:color w:val="000000" w:themeColor="text1"/>
                <w:sz w:val="18"/>
                <w:szCs w:val="18"/>
              </w:rPr>
              <w:t>Does the agency effectively tailor action plans to address the identified barriers, in particular policies, procedures, or practices?</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[see 29 CFR §1614.102(a)(3)]</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602E7C" w14:textId="4845687E"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0EEBEF" w14:textId="4D157F90" w:rsidR="51BE1AFD" w:rsidRDefault="51BE1AFD" w:rsidP="00AB0895">
            <w:pPr>
              <w:spacing w:line="240" w:lineRule="auto"/>
            </w:pPr>
            <w:r w:rsidRPr="51BE1AFD">
              <w:rPr>
                <w:rFonts w:ascii="Arial" w:eastAsia="Arial" w:hAnsi="Arial" w:cs="Arial"/>
                <w:sz w:val="18"/>
                <w:szCs w:val="18"/>
              </w:rPr>
              <w:t xml:space="preserve">Action plans have not yet been identified because trigger and barrier analysis has not yet been completed. </w:t>
            </w:r>
          </w:p>
        </w:tc>
      </w:tr>
      <w:tr w:rsidR="51BE1AFD" w14:paraId="0C6D2FAC"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4B4969" w14:textId="1CB47682" w:rsidR="51BE1AFD" w:rsidRDefault="51BE1AFD" w:rsidP="00AB0895">
            <w:pPr>
              <w:spacing w:line="240" w:lineRule="auto"/>
              <w:jc w:val="center"/>
            </w:pPr>
            <w:r w:rsidRPr="51BE1AFD">
              <w:rPr>
                <w:rFonts w:ascii="Arial" w:eastAsia="Arial" w:hAnsi="Arial" w:cs="Arial"/>
                <w:b/>
                <w:bCs/>
                <w:sz w:val="18"/>
                <w:szCs w:val="18"/>
              </w:rPr>
              <w:t>D.3.b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78A506" w14:textId="04278569" w:rsidR="51BE1AFD" w:rsidRDefault="51BE1AFD" w:rsidP="00AB0895">
            <w:pPr>
              <w:spacing w:line="240" w:lineRule="auto"/>
            </w:pPr>
            <w:r w:rsidRPr="51BE1AFD">
              <w:rPr>
                <w:rFonts w:ascii="Arial" w:eastAsia="Arial" w:hAnsi="Arial" w:cs="Arial"/>
                <w:color w:val="000000" w:themeColor="text1"/>
                <w:sz w:val="18"/>
                <w:szCs w:val="18"/>
              </w:rPr>
              <w:t xml:space="preserve">If the agency identified one or more barriers during the reporting period, did the agency implement a plan in Part I, including meeting the target dates for the planned activities? [see MD-715, II(D)]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147EBE" w14:textId="30A14905"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C4B089" w14:textId="03011B6A" w:rsidR="51BE1AFD" w:rsidRDefault="51BE1AFD" w:rsidP="00AB0895">
            <w:pPr>
              <w:spacing w:line="240" w:lineRule="auto"/>
            </w:pPr>
            <w:r w:rsidRPr="51BE1AFD">
              <w:rPr>
                <w:rFonts w:ascii="Arial" w:eastAsia="Arial" w:hAnsi="Arial" w:cs="Arial"/>
                <w:sz w:val="18"/>
                <w:szCs w:val="18"/>
              </w:rPr>
              <w:t>Part I plans have not yet been identified because trigger and barrier analysis has not yet been completed.</w:t>
            </w:r>
          </w:p>
        </w:tc>
      </w:tr>
      <w:tr w:rsidR="51BE1AFD" w14:paraId="52A2462B"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826D0F" w14:textId="785DB28A" w:rsidR="51BE1AFD" w:rsidRDefault="51BE1AFD" w:rsidP="00AB0895">
            <w:pPr>
              <w:spacing w:line="240" w:lineRule="auto"/>
              <w:jc w:val="center"/>
            </w:pPr>
            <w:r w:rsidRPr="51BE1AFD">
              <w:rPr>
                <w:rFonts w:ascii="Arial" w:eastAsia="Arial" w:hAnsi="Arial" w:cs="Arial"/>
                <w:b/>
                <w:bCs/>
                <w:sz w:val="18"/>
                <w:szCs w:val="18"/>
              </w:rPr>
              <w:t>D.3.c</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88A0A1" w14:textId="34B5B469" w:rsidR="51BE1AFD" w:rsidRDefault="51BE1AFD" w:rsidP="00AB0895">
            <w:pPr>
              <w:spacing w:line="240" w:lineRule="auto"/>
            </w:pPr>
            <w:r w:rsidRPr="51BE1AFD">
              <w:rPr>
                <w:rFonts w:ascii="Arial" w:eastAsia="Arial" w:hAnsi="Arial" w:cs="Arial"/>
                <w:sz w:val="18"/>
                <w:szCs w:val="18"/>
              </w:rPr>
              <w:t>Does the agency periodically review the effectiveness of the plans? [see MD-715, II(D)]</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4ED44B" w14:textId="3FB3742F" w:rsidR="51BE1AFD" w:rsidRDefault="51BE1AFD" w:rsidP="00AB0895">
            <w:pPr>
              <w:spacing w:line="240" w:lineRule="auto"/>
            </w:pPr>
            <w:r w:rsidRPr="51BE1AFD">
              <w:rPr>
                <w:rFonts w:ascii="Arial" w:eastAsia="Arial" w:hAnsi="Arial" w:cs="Arial"/>
                <w:sz w:val="18"/>
                <w:szCs w:val="18"/>
              </w:rPr>
              <w:t xml:space="preserve"> 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731E9A" w14:textId="6A423712" w:rsidR="51BE1AFD" w:rsidRDefault="51BE1AFD" w:rsidP="00AB0895">
            <w:pPr>
              <w:spacing w:line="240" w:lineRule="auto"/>
            </w:pPr>
            <w:r w:rsidRPr="51BE1AFD">
              <w:rPr>
                <w:rFonts w:ascii="Arial" w:eastAsia="Arial" w:hAnsi="Arial" w:cs="Arial"/>
                <w:sz w:val="18"/>
                <w:szCs w:val="18"/>
              </w:rPr>
              <w:t xml:space="preserve">This H Plan is now closed. </w:t>
            </w:r>
            <w:r w:rsidR="00890899" w:rsidRPr="00890899">
              <w:rPr>
                <w:rFonts w:ascii="Arial" w:eastAsia="Arial" w:hAnsi="Arial" w:cs="Arial"/>
                <w:sz w:val="18"/>
                <w:szCs w:val="18"/>
              </w:rPr>
              <w:t>In FY 2020, a new subgroup of the EDI’s DACO and DID team was able to establish a process in which the data from applicant flow and BIIS tables would be routed through DACO and then back to the Hispanic Program Manager and Disability Program Manager for Parts I and J.  These meetings will be ongoing each year to ensure Part I and Part J are effective.</w:t>
            </w:r>
          </w:p>
        </w:tc>
      </w:tr>
      <w:tr w:rsidR="51BE1AFD" w14:paraId="222789FA"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951B62" w14:textId="7AECA77A" w:rsidR="51BE1AFD" w:rsidRDefault="51BE1AFD" w:rsidP="00AB0895">
            <w:pPr>
              <w:spacing w:line="240" w:lineRule="auto"/>
              <w:jc w:val="center"/>
            </w:pPr>
            <w:r w:rsidRPr="51BE1AFD">
              <w:rPr>
                <w:rFonts w:ascii="Arial" w:eastAsia="Arial" w:hAnsi="Arial" w:cs="Arial"/>
                <w:b/>
                <w:bCs/>
                <w:sz w:val="18"/>
                <w:szCs w:val="18"/>
              </w:rPr>
              <w:t xml:space="preserve"> </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74E0B9" w14:textId="59239E11" w:rsidR="51BE1AFD" w:rsidRDefault="51BE1AFD" w:rsidP="00AB0895">
            <w:pPr>
              <w:spacing w:line="240" w:lineRule="auto"/>
            </w:pPr>
            <w:r w:rsidRPr="51BE1AFD">
              <w:rPr>
                <w:rFonts w:ascii="Arial" w:eastAsia="Arial" w:hAnsi="Arial" w:cs="Arial"/>
                <w:sz w:val="18"/>
                <w:szCs w:val="18"/>
              </w:rPr>
              <w:t xml:space="preserve">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7D9ACD" w14:textId="61507DFE" w:rsidR="51BE1AFD" w:rsidRDefault="51BE1AFD" w:rsidP="00AB0895">
            <w:pPr>
              <w:spacing w:line="240" w:lineRule="auto"/>
            </w:pPr>
            <w:r w:rsidRPr="51BE1AFD">
              <w:rPr>
                <w:rFonts w:ascii="Arial" w:eastAsia="Arial" w:hAnsi="Arial" w:cs="Arial"/>
                <w:sz w:val="18"/>
                <w:szCs w:val="18"/>
              </w:rPr>
              <w:t xml:space="preserve">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1078BB" w14:textId="3BCB88ED"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0D4DCBFC"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EBA2E4" w14:textId="75F5BBBD" w:rsidR="51BE1AFD" w:rsidRDefault="51BE1AFD" w:rsidP="00AB0895">
            <w:pPr>
              <w:spacing w:line="240" w:lineRule="auto"/>
            </w:pPr>
          </w:p>
          <w:p w14:paraId="2F8CF90A" w14:textId="7D057E34"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3BF5A0C0" w14:textId="654D5D47" w:rsidR="51BE1AFD" w:rsidRDefault="51BE1AFD" w:rsidP="00AB0895">
            <w:pPr>
              <w:spacing w:line="240" w:lineRule="auto"/>
            </w:pPr>
          </w:p>
          <w:p w14:paraId="4F58D388" w14:textId="3A63738C" w:rsidR="51BE1AFD" w:rsidRDefault="51BE1AFD" w:rsidP="00AB0895">
            <w:pPr>
              <w:spacing w:line="240" w:lineRule="auto"/>
              <w:jc w:val="center"/>
            </w:pPr>
            <w:r w:rsidRPr="51BE1AFD">
              <w:rPr>
                <w:rFonts w:ascii="Arial" w:eastAsia="Arial" w:hAnsi="Arial" w:cs="Arial"/>
                <w:b/>
                <w:bCs/>
                <w:color w:val="000000" w:themeColor="text1"/>
                <w:sz w:val="18"/>
                <w:szCs w:val="18"/>
              </w:rPr>
              <w:t>Measures</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437144" w14:textId="48186F50" w:rsidR="51BE1AFD" w:rsidRDefault="51BE1AFD" w:rsidP="00AB0895">
            <w:pPr>
              <w:spacing w:line="240" w:lineRule="auto"/>
            </w:pPr>
            <w:r w:rsidRPr="51BE1AFD">
              <w:rPr>
                <w:rFonts w:ascii="Arial" w:eastAsia="Arial" w:hAnsi="Arial" w:cs="Arial"/>
                <w:b/>
                <w:bCs/>
                <w:color w:val="000000" w:themeColor="text1"/>
                <w:sz w:val="18"/>
                <w:szCs w:val="18"/>
              </w:rPr>
              <w:t>D.4 – The agency has an affirmative action plan for people with disabilities, including those with targeted disabilities</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8DD190" w14:textId="404ADC26"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69C59D74" w14:textId="675A2014" w:rsidR="51BE1AFD" w:rsidRDefault="51BE1AFD" w:rsidP="00AB0895">
            <w:pPr>
              <w:spacing w:line="240" w:lineRule="auto"/>
            </w:pPr>
            <w:r w:rsidRPr="51BE1AFD">
              <w:rPr>
                <w:rFonts w:ascii="Arial" w:eastAsia="Arial" w:hAnsi="Arial" w:cs="Arial"/>
                <w:b/>
                <w:bCs/>
                <w:sz w:val="18"/>
                <w:szCs w:val="18"/>
              </w:rPr>
              <w:t>(Yes/No/NA)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486700" w14:textId="67F4C8CD"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p w14:paraId="0277429B" w14:textId="55048C87" w:rsidR="51BE1AFD" w:rsidRDefault="51BE1AFD" w:rsidP="00AB0895">
            <w:pPr>
              <w:spacing w:line="240" w:lineRule="auto"/>
              <w:jc w:val="center"/>
            </w:pPr>
            <w:r w:rsidRPr="51BE1AFD">
              <w:rPr>
                <w:rFonts w:ascii="Arial" w:eastAsia="Arial" w:hAnsi="Arial" w:cs="Arial"/>
                <w:b/>
                <w:bCs/>
                <w:color w:val="000000" w:themeColor="text1"/>
                <w:sz w:val="18"/>
                <w:szCs w:val="18"/>
              </w:rPr>
              <w:t xml:space="preserve"> </w:t>
            </w:r>
          </w:p>
          <w:p w14:paraId="27EED2CF" w14:textId="046A971F" w:rsidR="51BE1AFD" w:rsidRDefault="51BE1AFD" w:rsidP="00AB0895">
            <w:pPr>
              <w:spacing w:line="240" w:lineRule="auto"/>
              <w:jc w:val="center"/>
            </w:pPr>
            <w:r w:rsidRPr="51BE1AFD">
              <w:rPr>
                <w:rFonts w:ascii="Arial" w:eastAsia="Arial" w:hAnsi="Arial" w:cs="Arial"/>
                <w:b/>
                <w:bCs/>
                <w:color w:val="000000" w:themeColor="text1"/>
                <w:sz w:val="18"/>
                <w:szCs w:val="18"/>
              </w:rPr>
              <w:t>New Indicator</w:t>
            </w:r>
          </w:p>
        </w:tc>
      </w:tr>
      <w:tr w:rsidR="51BE1AFD" w14:paraId="790852AC"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3D4450" w14:textId="35FD92D7" w:rsidR="51BE1AFD" w:rsidRDefault="51BE1AFD" w:rsidP="00AB0895">
            <w:pPr>
              <w:spacing w:line="240" w:lineRule="auto"/>
              <w:jc w:val="center"/>
            </w:pPr>
            <w:r w:rsidRPr="51BE1AFD">
              <w:rPr>
                <w:rFonts w:ascii="Arial" w:eastAsia="Arial" w:hAnsi="Arial" w:cs="Arial"/>
                <w:b/>
                <w:bCs/>
                <w:sz w:val="18"/>
                <w:szCs w:val="18"/>
              </w:rPr>
              <w:t>D.4.a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DCB513" w14:textId="7948619C" w:rsidR="51BE1AFD" w:rsidRDefault="51BE1AFD" w:rsidP="00AB0895">
            <w:pPr>
              <w:spacing w:line="240" w:lineRule="auto"/>
            </w:pPr>
            <w:r w:rsidRPr="51BE1AFD">
              <w:rPr>
                <w:rFonts w:ascii="Arial" w:eastAsia="Arial" w:hAnsi="Arial" w:cs="Arial"/>
                <w:sz w:val="18"/>
                <w:szCs w:val="18"/>
              </w:rPr>
              <w:t>Does the agency post its affirmative action plan on its public website? [see 29 CFR 1614.203(d)(4</w:t>
            </w:r>
            <w:proofErr w:type="gramStart"/>
            <w:r w:rsidRPr="51BE1AFD">
              <w:rPr>
                <w:rFonts w:ascii="Arial" w:eastAsia="Arial" w:hAnsi="Arial" w:cs="Arial"/>
                <w:sz w:val="18"/>
                <w:szCs w:val="18"/>
              </w:rPr>
              <w:t>)]  Please</w:t>
            </w:r>
            <w:proofErr w:type="gramEnd"/>
            <w:r w:rsidRPr="51BE1AFD">
              <w:rPr>
                <w:rFonts w:ascii="Arial" w:eastAsia="Arial" w:hAnsi="Arial" w:cs="Arial"/>
                <w:sz w:val="18"/>
                <w:szCs w:val="18"/>
              </w:rPr>
              <w:t xml:space="preserve"> provide the internet address in the comments.</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322F68" w14:textId="02D4A5F6"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D9DEE0" w14:textId="1C384D67" w:rsidR="51BE1AFD" w:rsidRDefault="00073A9E" w:rsidP="00AB0895">
            <w:pPr>
              <w:spacing w:line="240" w:lineRule="auto"/>
            </w:pPr>
            <w:hyperlink r:id="rId66">
              <w:r w:rsidR="51BE1AFD" w:rsidRPr="51BE1AFD">
                <w:rPr>
                  <w:rStyle w:val="Hyperlink"/>
                  <w:rFonts w:ascii="Arial" w:eastAsia="Arial" w:hAnsi="Arial" w:cs="Arial"/>
                  <w:sz w:val="18"/>
                  <w:szCs w:val="18"/>
                </w:rPr>
                <w:t>https://www.edi.nih.gov/sites/default/files/downloads/md-715/2018/nih-aap-pwd-2018.pdf</w:t>
              </w:r>
            </w:hyperlink>
            <w:r w:rsidR="51BE1AFD" w:rsidRPr="51BE1AFD">
              <w:rPr>
                <w:rFonts w:ascii="Arial" w:eastAsia="Arial" w:hAnsi="Arial" w:cs="Arial"/>
                <w:sz w:val="18"/>
                <w:szCs w:val="18"/>
              </w:rPr>
              <w:t xml:space="preserve"> </w:t>
            </w:r>
          </w:p>
        </w:tc>
      </w:tr>
      <w:tr w:rsidR="51BE1AFD" w14:paraId="2E4AE8B4"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987B77" w14:textId="292B17DC" w:rsidR="51BE1AFD" w:rsidRDefault="51BE1AFD" w:rsidP="00AB0895">
            <w:pPr>
              <w:spacing w:line="240" w:lineRule="auto"/>
              <w:jc w:val="center"/>
            </w:pPr>
            <w:r w:rsidRPr="51BE1AFD">
              <w:rPr>
                <w:rFonts w:ascii="Arial" w:eastAsia="Arial" w:hAnsi="Arial" w:cs="Arial"/>
                <w:b/>
                <w:bCs/>
                <w:sz w:val="18"/>
                <w:szCs w:val="18"/>
              </w:rPr>
              <w:t>D.4.b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EF3D2E" w14:textId="047D9DCD" w:rsidR="51BE1AFD" w:rsidRDefault="51BE1AFD" w:rsidP="00AB0895">
            <w:pPr>
              <w:spacing w:line="240" w:lineRule="auto"/>
            </w:pPr>
            <w:r w:rsidRPr="51BE1AFD">
              <w:rPr>
                <w:rFonts w:ascii="Arial" w:eastAsia="Arial" w:hAnsi="Arial" w:cs="Arial"/>
                <w:sz w:val="18"/>
                <w:szCs w:val="18"/>
              </w:rPr>
              <w:t>Does the agency take specific steps to ensure qualified people with disabilities are aware of and encouraged to apply for job vacancies? [see 29 CFR 1614.203(d)(1)(</w:t>
            </w:r>
            <w:proofErr w:type="spellStart"/>
            <w:r w:rsidRPr="51BE1AFD">
              <w:rPr>
                <w:rFonts w:ascii="Arial" w:eastAsia="Arial" w:hAnsi="Arial" w:cs="Arial"/>
                <w:sz w:val="18"/>
                <w:szCs w:val="18"/>
              </w:rPr>
              <w:t>i</w:t>
            </w:r>
            <w:proofErr w:type="spellEnd"/>
            <w:r w:rsidRPr="51BE1AFD">
              <w:rPr>
                <w:rFonts w:ascii="Arial" w:eastAsia="Arial" w:hAnsi="Arial" w:cs="Arial"/>
                <w:sz w:val="18"/>
                <w:szCs w:val="18"/>
              </w:rPr>
              <w:t>)]</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FE5BFB" w14:textId="7F93C9B9"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E0D89F" w14:textId="4CFB0B7F" w:rsidR="51BE1AFD" w:rsidRDefault="00890899" w:rsidP="00890899">
            <w:pPr>
              <w:spacing w:line="240" w:lineRule="auto"/>
            </w:pPr>
            <w:r w:rsidRPr="00890899">
              <w:rPr>
                <w:rFonts w:ascii="Arial" w:eastAsia="Arial" w:hAnsi="Arial" w:cs="Arial"/>
                <w:sz w:val="18"/>
                <w:szCs w:val="18"/>
              </w:rPr>
              <w:t xml:space="preserve">EDI sends announcements out to the disability community through the Disability Program Manager. </w:t>
            </w:r>
            <w:r w:rsidR="51BE1AFD" w:rsidRPr="51BE1AFD">
              <w:rPr>
                <w:rFonts w:ascii="Arial" w:eastAsia="Arial" w:hAnsi="Arial" w:cs="Arial"/>
                <w:sz w:val="18"/>
                <w:szCs w:val="18"/>
              </w:rPr>
              <w:t xml:space="preserve"> </w:t>
            </w:r>
          </w:p>
        </w:tc>
      </w:tr>
      <w:tr w:rsidR="51BE1AFD" w14:paraId="268ECCE4"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B03AC9" w14:textId="478D758A" w:rsidR="51BE1AFD" w:rsidRDefault="51BE1AFD" w:rsidP="00AB0895">
            <w:pPr>
              <w:spacing w:line="240" w:lineRule="auto"/>
              <w:jc w:val="center"/>
            </w:pPr>
            <w:r w:rsidRPr="51BE1AFD">
              <w:rPr>
                <w:rFonts w:ascii="Arial" w:eastAsia="Arial" w:hAnsi="Arial" w:cs="Arial"/>
                <w:b/>
                <w:bCs/>
                <w:sz w:val="18"/>
                <w:szCs w:val="18"/>
              </w:rPr>
              <w:lastRenderedPageBreak/>
              <w:t>D.4.c</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5EE5C0" w14:textId="2E747D6E" w:rsidR="51BE1AFD" w:rsidRDefault="51BE1AFD" w:rsidP="00AB0895">
            <w:pPr>
              <w:spacing w:line="240" w:lineRule="auto"/>
            </w:pPr>
            <w:r w:rsidRPr="51BE1AFD">
              <w:rPr>
                <w:rFonts w:ascii="Arial" w:eastAsia="Arial" w:hAnsi="Arial" w:cs="Arial"/>
                <w:sz w:val="18"/>
                <w:szCs w:val="18"/>
              </w:rPr>
              <w:t>Does the agency ensure that disability-related questions from members of the public are answered promptly and correctly? [see 29 CFR 1614.203(d)(1)(ii)(A)]</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7AC8EF" w14:textId="20922C4D"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CD66A8" w14:textId="0F5715CC" w:rsidR="51BE1AFD" w:rsidRDefault="00F26D5C" w:rsidP="00F26D5C">
            <w:pPr>
              <w:spacing w:line="240" w:lineRule="auto"/>
            </w:pPr>
            <w:r w:rsidRPr="00F26D5C">
              <w:rPr>
                <w:rFonts w:ascii="Arial" w:eastAsia="Arial" w:hAnsi="Arial" w:cs="Arial"/>
                <w:sz w:val="18"/>
                <w:szCs w:val="18"/>
              </w:rPr>
              <w:t xml:space="preserve">EDI answers questions from the disability community through the Disability Program Manager. </w:t>
            </w:r>
            <w:r w:rsidR="51BE1AFD" w:rsidRPr="51BE1AFD">
              <w:rPr>
                <w:rFonts w:ascii="Arial" w:eastAsia="Arial" w:hAnsi="Arial" w:cs="Arial"/>
                <w:sz w:val="18"/>
                <w:szCs w:val="18"/>
              </w:rPr>
              <w:t xml:space="preserve"> </w:t>
            </w:r>
          </w:p>
        </w:tc>
      </w:tr>
      <w:tr w:rsidR="51BE1AFD" w14:paraId="1977E024"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5CBCEA" w14:textId="75A81FE9" w:rsidR="51BE1AFD" w:rsidRDefault="51BE1AFD" w:rsidP="00AB0895">
            <w:pPr>
              <w:spacing w:line="240" w:lineRule="auto"/>
              <w:jc w:val="center"/>
            </w:pPr>
            <w:r w:rsidRPr="51BE1AFD">
              <w:rPr>
                <w:rFonts w:ascii="Arial" w:eastAsia="Arial" w:hAnsi="Arial" w:cs="Arial"/>
                <w:b/>
                <w:bCs/>
                <w:sz w:val="18"/>
                <w:szCs w:val="18"/>
              </w:rPr>
              <w:t>D.4.d</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BDB9BD" w14:textId="61BA9CF4" w:rsidR="51BE1AFD" w:rsidRDefault="51BE1AFD" w:rsidP="00AB0895">
            <w:pPr>
              <w:spacing w:line="240" w:lineRule="auto"/>
            </w:pPr>
            <w:r w:rsidRPr="51BE1AFD">
              <w:rPr>
                <w:rFonts w:ascii="Arial" w:eastAsia="Arial" w:hAnsi="Arial" w:cs="Arial"/>
                <w:sz w:val="18"/>
                <w:szCs w:val="18"/>
              </w:rPr>
              <w:t>Has the agency taken specific steps that are reasonably designed to increase the number of persons with disabilities or targeted disabilities employed at the agency until it meets the goals? [see 29 CFR 1614.203(d)(7)(ii)]</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6B3CEA" w14:textId="3E8F17E0"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F4ABB9" w14:textId="1C6EF1C6" w:rsidR="51BE1AFD" w:rsidRDefault="00F26D5C" w:rsidP="00F26D5C">
            <w:pPr>
              <w:spacing w:line="240" w:lineRule="auto"/>
            </w:pPr>
            <w:r w:rsidRPr="00F26D5C">
              <w:rPr>
                <w:rFonts w:ascii="Arial" w:eastAsia="Arial" w:hAnsi="Arial" w:cs="Arial"/>
                <w:sz w:val="18"/>
                <w:szCs w:val="18"/>
              </w:rPr>
              <w:t xml:space="preserve">The EDI Rubric will include the employment goals for people with disabilities and targeted disabilities as a key performance indicator. </w:t>
            </w:r>
            <w:r w:rsidR="51BE1AFD" w:rsidRPr="51BE1AFD">
              <w:rPr>
                <w:rFonts w:ascii="Arial" w:eastAsia="Arial" w:hAnsi="Arial" w:cs="Arial"/>
                <w:sz w:val="18"/>
                <w:szCs w:val="18"/>
              </w:rPr>
              <w:t xml:space="preserve"> </w:t>
            </w:r>
          </w:p>
        </w:tc>
      </w:tr>
      <w:tr w:rsidR="51BE1AFD" w14:paraId="40DC3CFE"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B55CF2" w14:textId="69363DD6" w:rsidR="51BE1AFD" w:rsidRDefault="51BE1AFD" w:rsidP="00AB0895">
            <w:pPr>
              <w:spacing w:line="240" w:lineRule="auto"/>
              <w:ind w:firstLine="720"/>
            </w:pPr>
            <w:r w:rsidRPr="51BE1AFD">
              <w:rPr>
                <w:rFonts w:ascii="Arial" w:eastAsia="Arial" w:hAnsi="Arial" w:cs="Arial"/>
                <w:sz w:val="18"/>
                <w:szCs w:val="18"/>
              </w:rPr>
              <w:t xml:space="preserve"> </w:t>
            </w:r>
          </w:p>
        </w:tc>
      </w:tr>
      <w:tr w:rsidR="51BE1AFD" w14:paraId="6BFC3E64"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EAB1E" w14:textId="78FDF232" w:rsidR="51BE1AFD" w:rsidRDefault="51BE1AFD" w:rsidP="00AB0895">
            <w:pPr>
              <w:spacing w:line="240" w:lineRule="auto"/>
              <w:ind w:firstLine="720"/>
              <w:jc w:val="center"/>
            </w:pPr>
            <w:r w:rsidRPr="51BE1AFD">
              <w:rPr>
                <w:rFonts w:ascii="Arial" w:eastAsia="Arial" w:hAnsi="Arial" w:cs="Arial"/>
                <w:b/>
                <w:bCs/>
                <w:color w:val="000000" w:themeColor="text1"/>
                <w:sz w:val="18"/>
                <w:szCs w:val="18"/>
              </w:rPr>
              <w:t xml:space="preserve">Essential Element E: </w:t>
            </w:r>
            <w:r w:rsidRPr="51BE1AFD">
              <w:rPr>
                <w:rFonts w:ascii="Arial" w:eastAsia="Arial" w:hAnsi="Arial" w:cs="Arial"/>
                <w:b/>
                <w:bCs/>
                <w:smallCaps/>
                <w:color w:val="000000" w:themeColor="text1"/>
                <w:sz w:val="18"/>
                <w:szCs w:val="18"/>
              </w:rPr>
              <w:t>Efficiency</w:t>
            </w:r>
            <w:r>
              <w:br/>
            </w:r>
            <w:r w:rsidRPr="51BE1AFD">
              <w:rPr>
                <w:rFonts w:ascii="Arial" w:eastAsia="Arial" w:hAnsi="Arial" w:cs="Arial"/>
                <w:b/>
                <w:bCs/>
                <w:smallCaps/>
                <w:color w:val="000000" w:themeColor="text1"/>
                <w:sz w:val="18"/>
                <w:szCs w:val="18"/>
              </w:rPr>
              <w:t xml:space="preserve"> This element requires the agency head to ensure that there are effective systems for evaluating the impact and effectiveness of the agency’s EEO programs and an efficient and fair dispute resolution process.</w:t>
            </w:r>
          </w:p>
        </w:tc>
      </w:tr>
      <w:tr w:rsidR="51BE1AFD" w14:paraId="1B5CD561"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C6891E" w14:textId="27014005" w:rsidR="51BE1AFD" w:rsidRDefault="51BE1AFD" w:rsidP="00AB0895">
            <w:pPr>
              <w:spacing w:line="240" w:lineRule="auto"/>
            </w:pPr>
          </w:p>
          <w:p w14:paraId="4D06CA0B" w14:textId="444AF672"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tc>
        <w:tc>
          <w:tcPr>
            <w:tcW w:w="4500" w:type="dxa"/>
            <w:vMerge w:val="restart"/>
            <w:tcBorders>
              <w:top w:val="nil"/>
              <w:left w:val="single" w:sz="8" w:space="0" w:color="000000" w:themeColor="text1"/>
              <w:bottom w:val="single" w:sz="8" w:space="0" w:color="000000" w:themeColor="text1"/>
              <w:right w:val="single" w:sz="8" w:space="0" w:color="000000" w:themeColor="text1"/>
            </w:tcBorders>
          </w:tcPr>
          <w:p w14:paraId="7BDE36FD" w14:textId="3249ED81" w:rsidR="51BE1AFD" w:rsidRDefault="51BE1AFD" w:rsidP="00AB0895">
            <w:pPr>
              <w:spacing w:line="240" w:lineRule="auto"/>
            </w:pPr>
            <w:r w:rsidRPr="51BE1AFD">
              <w:rPr>
                <w:rFonts w:ascii="Arial" w:eastAsia="Arial" w:hAnsi="Arial" w:cs="Arial"/>
                <w:b/>
                <w:bCs/>
                <w:color w:val="000000" w:themeColor="text1"/>
                <w:sz w:val="18"/>
                <w:szCs w:val="18"/>
              </w:rPr>
              <w:t>E.1 - The agency maintains an efficient, fair, and impartial complaint resolution process.</w:t>
            </w:r>
          </w:p>
        </w:tc>
        <w:tc>
          <w:tcPr>
            <w:tcW w:w="1270" w:type="dxa"/>
            <w:vMerge w:val="restart"/>
            <w:tcBorders>
              <w:top w:val="nil"/>
              <w:left w:val="single" w:sz="8" w:space="0" w:color="000000" w:themeColor="text1"/>
              <w:bottom w:val="single" w:sz="8" w:space="0" w:color="000000" w:themeColor="text1"/>
              <w:right w:val="single" w:sz="8" w:space="0" w:color="000000" w:themeColor="text1"/>
            </w:tcBorders>
          </w:tcPr>
          <w:p w14:paraId="5B89F16C" w14:textId="6ADD66E8"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32493CB0" w14:textId="49D95C19"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vMerge w:val="restart"/>
            <w:tcBorders>
              <w:top w:val="nil"/>
              <w:left w:val="single" w:sz="8" w:space="0" w:color="000000" w:themeColor="text1"/>
              <w:bottom w:val="single" w:sz="8" w:space="0" w:color="000000" w:themeColor="text1"/>
              <w:right w:val="single" w:sz="8" w:space="0" w:color="000000" w:themeColor="text1"/>
            </w:tcBorders>
          </w:tcPr>
          <w:p w14:paraId="1819B3AB" w14:textId="4B6C3402"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tc>
      </w:tr>
      <w:tr w:rsidR="51BE1AFD" w14:paraId="54995148"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650B7D" w14:textId="3625AFF6" w:rsidR="51BE1AFD" w:rsidRDefault="51BE1AFD" w:rsidP="00AB0895">
            <w:pPr>
              <w:spacing w:line="240" w:lineRule="auto"/>
            </w:pPr>
          </w:p>
          <w:p w14:paraId="648B018B" w14:textId="11212572"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vMerge/>
            <w:vAlign w:val="center"/>
          </w:tcPr>
          <w:p w14:paraId="06FDC8AF" w14:textId="77777777" w:rsidR="00EF476B" w:rsidRDefault="00EF476B" w:rsidP="00AB0895">
            <w:pPr>
              <w:spacing w:line="240" w:lineRule="auto"/>
            </w:pPr>
          </w:p>
        </w:tc>
        <w:tc>
          <w:tcPr>
            <w:tcW w:w="1270" w:type="dxa"/>
            <w:vMerge/>
            <w:vAlign w:val="center"/>
          </w:tcPr>
          <w:p w14:paraId="04642B6F" w14:textId="77777777" w:rsidR="00EF476B" w:rsidRDefault="00EF476B" w:rsidP="00AB0895">
            <w:pPr>
              <w:spacing w:line="240" w:lineRule="auto"/>
            </w:pPr>
          </w:p>
        </w:tc>
        <w:tc>
          <w:tcPr>
            <w:tcW w:w="2340" w:type="dxa"/>
            <w:vMerge/>
            <w:vAlign w:val="center"/>
          </w:tcPr>
          <w:p w14:paraId="6A76DE5A" w14:textId="77777777" w:rsidR="00EF476B" w:rsidRDefault="00EF476B" w:rsidP="00AB0895">
            <w:pPr>
              <w:spacing w:line="240" w:lineRule="auto"/>
            </w:pPr>
          </w:p>
        </w:tc>
      </w:tr>
      <w:tr w:rsidR="51BE1AFD" w14:paraId="6E62FE43"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896CFE" w14:textId="7E69E335" w:rsidR="51BE1AFD" w:rsidRDefault="51BE1AFD" w:rsidP="00AB0895">
            <w:pPr>
              <w:spacing w:line="240" w:lineRule="auto"/>
              <w:jc w:val="center"/>
            </w:pPr>
            <w:r w:rsidRPr="51BE1AFD">
              <w:rPr>
                <w:rFonts w:ascii="Arial" w:eastAsia="Arial" w:hAnsi="Arial" w:cs="Arial"/>
                <w:b/>
                <w:bCs/>
                <w:sz w:val="18"/>
                <w:szCs w:val="18"/>
              </w:rPr>
              <w:t>E.1.a</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6F8EAF30" w14:textId="764F5F2E" w:rsidR="51BE1AFD" w:rsidRDefault="51BE1AFD" w:rsidP="00AB0895">
            <w:pPr>
              <w:spacing w:line="240" w:lineRule="auto"/>
            </w:pPr>
            <w:r w:rsidRPr="51BE1AFD">
              <w:rPr>
                <w:rFonts w:ascii="Arial" w:eastAsia="Arial" w:hAnsi="Arial" w:cs="Arial"/>
                <w:color w:val="000000" w:themeColor="text1"/>
                <w:sz w:val="18"/>
                <w:szCs w:val="18"/>
              </w:rPr>
              <w:t>Does the agency timely provide EEO counseling, pursuant to 29 CFR §1614.105?</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27B3F7AD" w14:textId="1796F7B4" w:rsidR="51BE1AFD" w:rsidRDefault="51BE1AFD" w:rsidP="00AB0895">
            <w:pPr>
              <w:spacing w:line="240" w:lineRule="auto"/>
            </w:pPr>
            <w:r w:rsidRPr="51BE1AFD">
              <w:rPr>
                <w:rFonts w:ascii="Arial" w:eastAsia="Arial" w:hAnsi="Arial" w:cs="Arial"/>
                <w:sz w:val="18"/>
                <w:szCs w:val="18"/>
              </w:rPr>
              <w:t>Yes</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60CBD5B5" w14:textId="03F5D602"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04A3897D"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83ABD4" w14:textId="5998F9E9" w:rsidR="51BE1AFD" w:rsidRDefault="51BE1AFD" w:rsidP="00AB0895">
            <w:pPr>
              <w:spacing w:line="240" w:lineRule="auto"/>
              <w:jc w:val="center"/>
            </w:pPr>
            <w:r w:rsidRPr="51BE1AFD">
              <w:rPr>
                <w:rFonts w:ascii="Arial" w:eastAsia="Arial" w:hAnsi="Arial" w:cs="Arial"/>
                <w:b/>
                <w:bCs/>
                <w:sz w:val="18"/>
                <w:szCs w:val="18"/>
              </w:rPr>
              <w:t>E.1.b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A79497" w14:textId="3312A2A6" w:rsidR="51BE1AFD" w:rsidRDefault="51BE1AFD" w:rsidP="00AB0895">
            <w:pPr>
              <w:spacing w:line="240" w:lineRule="auto"/>
            </w:pPr>
            <w:r w:rsidRPr="51BE1AFD">
              <w:rPr>
                <w:rFonts w:ascii="Arial" w:eastAsia="Arial" w:hAnsi="Arial" w:cs="Arial"/>
                <w:color w:val="000000" w:themeColor="text1"/>
                <w:sz w:val="18"/>
                <w:szCs w:val="18"/>
              </w:rPr>
              <w:t>Does the agency provide written notification of rights and responsibilities in the EEO process during the initial counseling session</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pursuant to</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29 CFR §1614.105(b)(1)?</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AFD002" w14:textId="7A705EB1"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07D0F9" w14:textId="6DA90768"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5A2E2262"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8B181F" w14:textId="4463E1CF" w:rsidR="51BE1AFD" w:rsidRDefault="51BE1AFD" w:rsidP="00AB0895">
            <w:pPr>
              <w:spacing w:line="240" w:lineRule="auto"/>
              <w:jc w:val="center"/>
            </w:pPr>
            <w:r w:rsidRPr="51BE1AFD">
              <w:rPr>
                <w:rFonts w:ascii="Arial" w:eastAsia="Arial" w:hAnsi="Arial" w:cs="Arial"/>
                <w:b/>
                <w:bCs/>
                <w:sz w:val="18"/>
                <w:szCs w:val="18"/>
              </w:rPr>
              <w:t>E.1.c</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414DB8" w14:textId="16922FD6" w:rsidR="51BE1AFD" w:rsidRDefault="51BE1AFD" w:rsidP="00AB0895">
            <w:pPr>
              <w:spacing w:line="240" w:lineRule="auto"/>
            </w:pPr>
            <w:r w:rsidRPr="51BE1AFD">
              <w:rPr>
                <w:rFonts w:ascii="Arial" w:eastAsia="Arial" w:hAnsi="Arial" w:cs="Arial"/>
                <w:color w:val="000000" w:themeColor="text1"/>
                <w:sz w:val="18"/>
                <w:szCs w:val="18"/>
              </w:rPr>
              <w:t>Does the agency issue acknowledgment letters immediately upon receipt of a formal complaint, pursuant to</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MD-110, Ch. 5(I)?</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06E362" w14:textId="54EBC7D6"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784FDB" w14:textId="325555E1"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6DD22866"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C0DA77" w14:textId="342980C4" w:rsidR="51BE1AFD" w:rsidRDefault="51BE1AFD" w:rsidP="00AB0895">
            <w:pPr>
              <w:spacing w:line="240" w:lineRule="auto"/>
              <w:jc w:val="center"/>
            </w:pPr>
            <w:r w:rsidRPr="51BE1AFD">
              <w:rPr>
                <w:rFonts w:ascii="Arial" w:eastAsia="Arial" w:hAnsi="Arial" w:cs="Arial"/>
                <w:b/>
                <w:bCs/>
                <w:sz w:val="18"/>
                <w:szCs w:val="18"/>
              </w:rPr>
              <w:t>E.1.d</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0CDE19" w14:textId="78EA4926" w:rsidR="51BE1AFD" w:rsidRDefault="51BE1AFD" w:rsidP="00AB0895">
            <w:pPr>
              <w:spacing w:line="240" w:lineRule="auto"/>
            </w:pPr>
            <w:r w:rsidRPr="51BE1AFD">
              <w:rPr>
                <w:rFonts w:ascii="Arial" w:eastAsia="Arial" w:hAnsi="Arial" w:cs="Arial"/>
                <w:color w:val="000000" w:themeColor="text1"/>
                <w:sz w:val="18"/>
                <w:szCs w:val="18"/>
              </w:rPr>
              <w:t>Does the agency issue acceptance letters/dismissal decisions within a reasonable time (e.g., 60 days) after receipt of the written EEO Counselor report, pursuant to MD-110, Ch. 5(I)? If so, please provide the average processing time in the comments.</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840FB3" w14:textId="658AB3EF"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441434" w14:textId="50BBA8BD" w:rsidR="51BE1AFD" w:rsidRDefault="51BE1AFD" w:rsidP="00AB0895">
            <w:pPr>
              <w:spacing w:line="240" w:lineRule="auto"/>
            </w:pPr>
            <w:r w:rsidRPr="51BE1AFD">
              <w:rPr>
                <w:rFonts w:ascii="Arial" w:eastAsia="Arial" w:hAnsi="Arial" w:cs="Arial"/>
                <w:sz w:val="18"/>
                <w:szCs w:val="18"/>
              </w:rPr>
              <w:t xml:space="preserve">The average processing time is 60 calendar days. </w:t>
            </w:r>
          </w:p>
        </w:tc>
      </w:tr>
      <w:tr w:rsidR="51BE1AFD" w14:paraId="093DA07E"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9AB058" w14:textId="5F3E4301" w:rsidR="51BE1AFD" w:rsidRDefault="51BE1AFD" w:rsidP="00AB0895">
            <w:pPr>
              <w:spacing w:line="240" w:lineRule="auto"/>
              <w:jc w:val="center"/>
            </w:pPr>
            <w:r w:rsidRPr="51BE1AFD">
              <w:rPr>
                <w:rFonts w:ascii="Arial" w:eastAsia="Arial" w:hAnsi="Arial" w:cs="Arial"/>
                <w:b/>
                <w:bCs/>
                <w:sz w:val="18"/>
                <w:szCs w:val="18"/>
              </w:rPr>
              <w:t>E.1.e</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61A0A3" w14:textId="7057F433" w:rsidR="51BE1AFD" w:rsidRDefault="51BE1AFD" w:rsidP="00AB0895">
            <w:pPr>
              <w:spacing w:line="240" w:lineRule="auto"/>
            </w:pPr>
            <w:r w:rsidRPr="51BE1AFD">
              <w:rPr>
                <w:rFonts w:ascii="Arial" w:eastAsia="Arial" w:hAnsi="Arial" w:cs="Arial"/>
                <w:color w:val="000000" w:themeColor="text1"/>
                <w:sz w:val="18"/>
                <w:szCs w:val="18"/>
              </w:rPr>
              <w:t>Does the agency ensure all employees fully cooperate with EEO counselors and EEO personnel in the EEO process, including granting routine access to personnel records related to an investigation, pursuant to</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 xml:space="preserve">29 CFR §1614.102(b)(6)?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709F8A" w14:textId="0F06BF51"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8FF85C" w14:textId="26B7EBF9"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5BAF487E"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BE41E2" w14:textId="793444CC" w:rsidR="51BE1AFD" w:rsidRDefault="51BE1AFD" w:rsidP="00AB0895">
            <w:pPr>
              <w:spacing w:line="240" w:lineRule="auto"/>
              <w:jc w:val="center"/>
            </w:pPr>
            <w:r w:rsidRPr="51BE1AFD">
              <w:rPr>
                <w:rFonts w:ascii="Arial" w:eastAsia="Arial" w:hAnsi="Arial" w:cs="Arial"/>
                <w:b/>
                <w:bCs/>
                <w:sz w:val="18"/>
                <w:szCs w:val="18"/>
              </w:rPr>
              <w:t>E.1.f</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E4203A" w14:textId="05869C46" w:rsidR="51BE1AFD" w:rsidRDefault="51BE1AFD" w:rsidP="00AB0895">
            <w:pPr>
              <w:spacing w:line="240" w:lineRule="auto"/>
            </w:pPr>
            <w:r w:rsidRPr="51BE1AFD">
              <w:rPr>
                <w:rFonts w:ascii="Arial" w:eastAsia="Arial" w:hAnsi="Arial" w:cs="Arial"/>
                <w:color w:val="000000" w:themeColor="text1"/>
                <w:sz w:val="18"/>
                <w:szCs w:val="18"/>
              </w:rPr>
              <w:t>Does the agency timely complete investigations, pursuant to 29 CFR §1614.108?</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52DBCE" w14:textId="61B59F5A"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E0AABE" w14:textId="1AA8A3EC" w:rsidR="00F26D5C" w:rsidRPr="00F26D5C" w:rsidRDefault="00F26D5C" w:rsidP="00F26D5C">
            <w:pPr>
              <w:spacing w:line="240" w:lineRule="auto"/>
              <w:rPr>
                <w:rFonts w:ascii="Arial" w:eastAsia="Arial" w:hAnsi="Arial" w:cs="Arial"/>
                <w:sz w:val="18"/>
                <w:szCs w:val="18"/>
              </w:rPr>
            </w:pPr>
            <w:r w:rsidRPr="00F26D5C">
              <w:rPr>
                <w:rFonts w:ascii="Arial" w:eastAsia="Arial" w:hAnsi="Arial" w:cs="Arial"/>
                <w:sz w:val="18"/>
                <w:szCs w:val="18"/>
              </w:rPr>
              <w:t xml:space="preserve">To improve the timeliness of investigations, NIH has implemented regular monitoring of investigations, increased communication with investigators and implemented quarterly reporting on the timeliness of investigations. </w:t>
            </w:r>
          </w:p>
          <w:p w14:paraId="40EA6DF5" w14:textId="28031E28" w:rsidR="51BE1AFD" w:rsidRDefault="00F26D5C" w:rsidP="00F26D5C">
            <w:pPr>
              <w:spacing w:line="240" w:lineRule="auto"/>
            </w:pPr>
            <w:r w:rsidRPr="00F26D5C">
              <w:rPr>
                <w:rFonts w:ascii="Arial" w:eastAsia="Arial" w:hAnsi="Arial" w:cs="Arial"/>
                <w:sz w:val="18"/>
                <w:szCs w:val="18"/>
              </w:rPr>
              <w:lastRenderedPageBreak/>
              <w:t>Overall, NIH completed 98% of investigations timely. 70 investigations were completed, and 2 were untimely).</w:t>
            </w:r>
          </w:p>
        </w:tc>
      </w:tr>
      <w:tr w:rsidR="51BE1AFD" w14:paraId="2DD9DCFF"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6B0B50" w14:textId="1D2F1BF2" w:rsidR="51BE1AFD" w:rsidRDefault="51BE1AFD" w:rsidP="00AB0895">
            <w:pPr>
              <w:spacing w:line="240" w:lineRule="auto"/>
              <w:jc w:val="center"/>
            </w:pPr>
            <w:r w:rsidRPr="51BE1AFD">
              <w:rPr>
                <w:rFonts w:ascii="Arial" w:eastAsia="Arial" w:hAnsi="Arial" w:cs="Arial"/>
                <w:b/>
                <w:bCs/>
                <w:sz w:val="18"/>
                <w:szCs w:val="18"/>
              </w:rPr>
              <w:lastRenderedPageBreak/>
              <w:t>E.1.g</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A213CC" w14:textId="187B57F4" w:rsidR="51BE1AFD" w:rsidRDefault="51BE1AFD" w:rsidP="00AB0895">
            <w:pPr>
              <w:spacing w:line="240" w:lineRule="auto"/>
            </w:pPr>
            <w:r w:rsidRPr="51BE1AFD">
              <w:rPr>
                <w:rFonts w:ascii="Arial" w:eastAsia="Arial" w:hAnsi="Arial" w:cs="Arial"/>
                <w:color w:val="000000" w:themeColor="text1"/>
                <w:sz w:val="18"/>
                <w:szCs w:val="18"/>
              </w:rPr>
              <w:t>If the agency does not timely complete investigations, does the agency notify complainants of the date by which the investigation will be completed and of their right to request a hearing or file a lawsuit, pursuant to 29 CFR §1614.108(g)?</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84826A" w14:textId="1CE70CCD"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3D14A3" w14:textId="4FB7D4AF"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3E52D790"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CF1655" w14:textId="6CB358A7" w:rsidR="51BE1AFD" w:rsidRDefault="51BE1AFD" w:rsidP="00AB0895">
            <w:pPr>
              <w:spacing w:line="240" w:lineRule="auto"/>
              <w:jc w:val="center"/>
            </w:pPr>
            <w:r w:rsidRPr="51BE1AFD">
              <w:rPr>
                <w:rFonts w:ascii="Arial" w:eastAsia="Arial" w:hAnsi="Arial" w:cs="Arial"/>
                <w:b/>
                <w:bCs/>
                <w:sz w:val="18"/>
                <w:szCs w:val="18"/>
              </w:rPr>
              <w:t>E.1.h</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1718E7" w14:textId="7B65472F" w:rsidR="51BE1AFD" w:rsidRDefault="51BE1AFD" w:rsidP="00AB0895">
            <w:pPr>
              <w:spacing w:line="240" w:lineRule="auto"/>
            </w:pPr>
            <w:r w:rsidRPr="51BE1AFD">
              <w:rPr>
                <w:rFonts w:ascii="Arial" w:eastAsia="Arial" w:hAnsi="Arial" w:cs="Arial"/>
                <w:color w:val="000000" w:themeColor="text1"/>
                <w:sz w:val="18"/>
                <w:szCs w:val="18"/>
              </w:rPr>
              <w:t>When the complainant does not request a hearing, does the agency timely issue the final agency decision, pursuant to</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29 CFR §1614.110(b)?</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DF905F" w14:textId="5C040756"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8DD5A2" w14:textId="4BACFF2C" w:rsidR="00F26D5C" w:rsidRPr="00F26D5C" w:rsidRDefault="00F26D5C" w:rsidP="00F26D5C">
            <w:pPr>
              <w:spacing w:line="240" w:lineRule="auto"/>
              <w:rPr>
                <w:rFonts w:ascii="Arial" w:eastAsia="Arial" w:hAnsi="Arial" w:cs="Arial"/>
                <w:sz w:val="18"/>
                <w:szCs w:val="18"/>
              </w:rPr>
            </w:pPr>
            <w:r w:rsidRPr="00F26D5C">
              <w:rPr>
                <w:rFonts w:ascii="Arial" w:eastAsia="Arial" w:hAnsi="Arial" w:cs="Arial"/>
                <w:sz w:val="18"/>
                <w:szCs w:val="18"/>
              </w:rPr>
              <w:t xml:space="preserve">To improve the FADs, NIH has implemented regular monitoring of FADs and implemented quarterly reporting on the timeliness of FAD’s. </w:t>
            </w:r>
          </w:p>
          <w:p w14:paraId="4F717EDD" w14:textId="4849A0DC" w:rsidR="51BE1AFD" w:rsidRDefault="00F26D5C" w:rsidP="00F26D5C">
            <w:pPr>
              <w:spacing w:line="240" w:lineRule="auto"/>
            </w:pPr>
            <w:r w:rsidRPr="00F26D5C">
              <w:rPr>
                <w:rFonts w:ascii="Arial" w:eastAsia="Arial" w:hAnsi="Arial" w:cs="Arial"/>
                <w:sz w:val="18"/>
                <w:szCs w:val="18"/>
              </w:rPr>
              <w:t xml:space="preserve">NIH is striving to improving the timeliness of FAD’s and was affected by EEOC’s guidance to hold </w:t>
            </w:r>
            <w:proofErr w:type="gramStart"/>
            <w:r w:rsidRPr="00F26D5C">
              <w:rPr>
                <w:rFonts w:ascii="Arial" w:eastAsia="Arial" w:hAnsi="Arial" w:cs="Arial"/>
                <w:sz w:val="18"/>
                <w:szCs w:val="18"/>
              </w:rPr>
              <w:t>FAD’s</w:t>
            </w:r>
            <w:proofErr w:type="gramEnd"/>
            <w:r w:rsidRPr="00F26D5C">
              <w:rPr>
                <w:rFonts w:ascii="Arial" w:eastAsia="Arial" w:hAnsi="Arial" w:cs="Arial"/>
                <w:sz w:val="18"/>
                <w:szCs w:val="18"/>
              </w:rPr>
              <w:t xml:space="preserve"> from April to August of 2020 due to COVID19.</w:t>
            </w:r>
            <w:r w:rsidR="51BE1AFD" w:rsidRPr="51BE1AFD">
              <w:rPr>
                <w:rFonts w:ascii="Arial" w:eastAsia="Arial" w:hAnsi="Arial" w:cs="Arial"/>
                <w:sz w:val="18"/>
                <w:szCs w:val="18"/>
              </w:rPr>
              <w:t xml:space="preserve"> </w:t>
            </w:r>
          </w:p>
        </w:tc>
      </w:tr>
      <w:tr w:rsidR="51BE1AFD" w14:paraId="24D6403C"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184106" w14:textId="48A5D093" w:rsidR="51BE1AFD" w:rsidRDefault="51BE1AFD" w:rsidP="00AB0895">
            <w:pPr>
              <w:spacing w:line="240" w:lineRule="auto"/>
              <w:jc w:val="center"/>
            </w:pPr>
            <w:r w:rsidRPr="51BE1AFD">
              <w:rPr>
                <w:rFonts w:ascii="Arial" w:eastAsia="Arial" w:hAnsi="Arial" w:cs="Arial"/>
                <w:b/>
                <w:bCs/>
                <w:sz w:val="18"/>
                <w:szCs w:val="18"/>
              </w:rPr>
              <w:t>E.1.i</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CBFA5E" w14:textId="2D251396" w:rsidR="51BE1AFD" w:rsidRDefault="51BE1AFD" w:rsidP="00AB0895">
            <w:pPr>
              <w:spacing w:line="240" w:lineRule="auto"/>
            </w:pPr>
            <w:r w:rsidRPr="51BE1AFD">
              <w:rPr>
                <w:rFonts w:ascii="Arial" w:eastAsia="Arial" w:hAnsi="Arial" w:cs="Arial"/>
                <w:color w:val="000000" w:themeColor="text1"/>
                <w:sz w:val="18"/>
                <w:szCs w:val="18"/>
              </w:rPr>
              <w:t xml:space="preserve">Does the agency timely issue final actions </w:t>
            </w:r>
            <w:proofErr w:type="gramStart"/>
            <w:r w:rsidRPr="51BE1AFD">
              <w:rPr>
                <w:rFonts w:ascii="Arial" w:eastAsia="Arial" w:hAnsi="Arial" w:cs="Arial"/>
                <w:color w:val="000000" w:themeColor="text1"/>
                <w:sz w:val="18"/>
                <w:szCs w:val="18"/>
              </w:rPr>
              <w:t>following</w:t>
            </w:r>
            <w:proofErr w:type="gramEnd"/>
            <w:r w:rsidRPr="51BE1AFD">
              <w:rPr>
                <w:rFonts w:ascii="Arial" w:eastAsia="Arial" w:hAnsi="Arial" w:cs="Arial"/>
                <w:color w:val="000000" w:themeColor="text1"/>
                <w:sz w:val="18"/>
                <w:szCs w:val="18"/>
              </w:rPr>
              <w:t xml:space="preserve"> receipt of the hearing file and the administrative judge’s decision, pursuant to 29 CFR §1614.110(a)?</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9CED07" w14:textId="24BB89F8" w:rsidR="51BE1AFD" w:rsidRDefault="51BE1AFD" w:rsidP="00AB0895">
            <w:pPr>
              <w:spacing w:line="240" w:lineRule="auto"/>
            </w:pPr>
            <w:r w:rsidRPr="51BE1AFD">
              <w:rPr>
                <w:rFonts w:ascii="Arial" w:eastAsia="Arial" w:hAnsi="Arial" w:cs="Arial"/>
                <w:sz w:val="18"/>
                <w:szCs w:val="18"/>
              </w:rPr>
              <w:t>N/A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2F0B42" w14:textId="18FEA57B" w:rsidR="51BE1AFD" w:rsidRDefault="51BE1AFD" w:rsidP="00AB0895">
            <w:pPr>
              <w:spacing w:line="240" w:lineRule="auto"/>
            </w:pPr>
            <w:r w:rsidRPr="51BE1AFD">
              <w:rPr>
                <w:rFonts w:ascii="Arial" w:eastAsia="Arial" w:hAnsi="Arial" w:cs="Arial"/>
                <w:sz w:val="18"/>
                <w:szCs w:val="18"/>
              </w:rPr>
              <w:t>Handled at the DHHS Level.</w:t>
            </w:r>
          </w:p>
        </w:tc>
      </w:tr>
      <w:tr w:rsidR="51BE1AFD" w14:paraId="40F1D81C"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D72C34" w14:textId="76EEE50A" w:rsidR="51BE1AFD" w:rsidRDefault="51BE1AFD" w:rsidP="00AB0895">
            <w:pPr>
              <w:spacing w:line="240" w:lineRule="auto"/>
              <w:jc w:val="center"/>
            </w:pPr>
            <w:r w:rsidRPr="51BE1AFD">
              <w:rPr>
                <w:rFonts w:ascii="Arial" w:eastAsia="Arial" w:hAnsi="Arial" w:cs="Arial"/>
                <w:b/>
                <w:bCs/>
                <w:sz w:val="18"/>
                <w:szCs w:val="18"/>
              </w:rPr>
              <w:t>E.1.j</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B99091" w14:textId="086FD439" w:rsidR="51BE1AFD" w:rsidRDefault="51BE1AFD" w:rsidP="00AB0895">
            <w:pPr>
              <w:spacing w:line="240" w:lineRule="auto"/>
            </w:pPr>
            <w:r w:rsidRPr="51BE1AFD">
              <w:rPr>
                <w:rFonts w:ascii="Arial" w:eastAsia="Arial" w:hAnsi="Arial" w:cs="Arial"/>
                <w:color w:val="000000" w:themeColor="text1"/>
                <w:sz w:val="18"/>
                <w:szCs w:val="18"/>
              </w:rPr>
              <w:t xml:space="preserve">If the agency uses contractors to implement any stage of the EEO complaint process, does the agency hold them accountable for poor work product and/or delays? [See MD-110, Ch. 5(V)(A)] If “yes”, please describe how in the </w:t>
            </w:r>
            <w:proofErr w:type="gramStart"/>
            <w:r w:rsidRPr="51BE1AFD">
              <w:rPr>
                <w:rFonts w:ascii="Arial" w:eastAsia="Arial" w:hAnsi="Arial" w:cs="Arial"/>
                <w:color w:val="000000" w:themeColor="text1"/>
                <w:sz w:val="18"/>
                <w:szCs w:val="18"/>
              </w:rPr>
              <w:t>comments</w:t>
            </w:r>
            <w:proofErr w:type="gramEnd"/>
            <w:r w:rsidRPr="51BE1AFD">
              <w:rPr>
                <w:rFonts w:ascii="Arial" w:eastAsia="Arial" w:hAnsi="Arial" w:cs="Arial"/>
                <w:color w:val="000000" w:themeColor="text1"/>
                <w:sz w:val="18"/>
                <w:szCs w:val="18"/>
              </w:rPr>
              <w:t xml:space="preserve"> column.</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BBD9EA" w14:textId="098B62F6" w:rsidR="51BE1AFD" w:rsidRDefault="51BE1AFD" w:rsidP="00AB0895">
            <w:pPr>
              <w:spacing w:line="240" w:lineRule="auto"/>
            </w:pPr>
            <w:r w:rsidRPr="51BE1AFD">
              <w:rPr>
                <w:rFonts w:ascii="Arial" w:eastAsia="Arial" w:hAnsi="Arial" w:cs="Arial"/>
                <w:sz w:val="18"/>
                <w:szCs w:val="18"/>
              </w:rPr>
              <w:t>N/A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9540BE" w14:textId="10FDD7A5" w:rsidR="51BE1AFD" w:rsidRDefault="51BE1AFD" w:rsidP="00AB0895">
            <w:pPr>
              <w:spacing w:line="240" w:lineRule="auto"/>
            </w:pPr>
            <w:r w:rsidRPr="51BE1AFD">
              <w:rPr>
                <w:rFonts w:ascii="Arial" w:eastAsia="Arial" w:hAnsi="Arial" w:cs="Arial"/>
                <w:sz w:val="18"/>
                <w:szCs w:val="18"/>
              </w:rPr>
              <w:t xml:space="preserve">NIH uses </w:t>
            </w:r>
            <w:proofErr w:type="gramStart"/>
            <w:r w:rsidRPr="51BE1AFD">
              <w:rPr>
                <w:rFonts w:ascii="Arial" w:eastAsia="Arial" w:hAnsi="Arial" w:cs="Arial"/>
                <w:sz w:val="18"/>
                <w:szCs w:val="18"/>
              </w:rPr>
              <w:t>a</w:t>
            </w:r>
            <w:proofErr w:type="gramEnd"/>
            <w:r w:rsidRPr="51BE1AFD">
              <w:rPr>
                <w:rFonts w:ascii="Arial" w:eastAsia="Arial" w:hAnsi="Arial" w:cs="Arial"/>
                <w:sz w:val="18"/>
                <w:szCs w:val="18"/>
              </w:rPr>
              <w:t xml:space="preserve"> HHS centralized contract for EEO investigations.</w:t>
            </w:r>
          </w:p>
        </w:tc>
      </w:tr>
      <w:tr w:rsidR="51BE1AFD" w14:paraId="7981803B"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F4D9F3" w14:textId="3DFE9365" w:rsidR="51BE1AFD" w:rsidRDefault="51BE1AFD" w:rsidP="00AB0895">
            <w:pPr>
              <w:spacing w:line="240" w:lineRule="auto"/>
              <w:jc w:val="center"/>
            </w:pPr>
            <w:r w:rsidRPr="51BE1AFD">
              <w:rPr>
                <w:rFonts w:ascii="Arial" w:eastAsia="Arial" w:hAnsi="Arial" w:cs="Arial"/>
                <w:b/>
                <w:bCs/>
                <w:sz w:val="18"/>
                <w:szCs w:val="18"/>
              </w:rPr>
              <w:t>E.1.k</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297080" w14:textId="603BCE29" w:rsidR="51BE1AFD" w:rsidRDefault="51BE1AFD" w:rsidP="00AB0895">
            <w:pPr>
              <w:spacing w:line="240" w:lineRule="auto"/>
            </w:pPr>
            <w:r w:rsidRPr="51BE1AFD">
              <w:rPr>
                <w:rFonts w:ascii="Arial" w:eastAsia="Arial" w:hAnsi="Arial" w:cs="Arial"/>
                <w:color w:val="000000" w:themeColor="text1"/>
                <w:sz w:val="18"/>
                <w:szCs w:val="18"/>
              </w:rPr>
              <w:t>If the agency uses employees to implement any stage of the EEO complaint process, does the agency hold them accountable for poor work product and/or delays during performance review? [See MD-110, Ch. 5(V)(A)]</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4E0C2C" w14:textId="695F7F07"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EFDF51" w14:textId="7CCC9B92"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4ED085EF"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D654ED" w14:textId="6DC774FA" w:rsidR="51BE1AFD" w:rsidRDefault="51BE1AFD" w:rsidP="00AB0895">
            <w:pPr>
              <w:spacing w:line="240" w:lineRule="auto"/>
              <w:jc w:val="center"/>
            </w:pPr>
            <w:r w:rsidRPr="51BE1AFD">
              <w:rPr>
                <w:rFonts w:ascii="Arial" w:eastAsia="Arial" w:hAnsi="Arial" w:cs="Arial"/>
                <w:b/>
                <w:bCs/>
                <w:sz w:val="18"/>
                <w:szCs w:val="18"/>
              </w:rPr>
              <w:t>E.1.l</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3504F0" w14:textId="2F430D67" w:rsidR="51BE1AFD" w:rsidRDefault="51BE1AFD" w:rsidP="00AB0895">
            <w:pPr>
              <w:spacing w:line="240" w:lineRule="auto"/>
            </w:pPr>
            <w:r w:rsidRPr="51BE1AFD">
              <w:rPr>
                <w:rFonts w:ascii="Arial" w:eastAsia="Arial" w:hAnsi="Arial" w:cs="Arial"/>
                <w:color w:val="000000" w:themeColor="text1"/>
                <w:sz w:val="18"/>
                <w:szCs w:val="18"/>
              </w:rPr>
              <w:t>Does the agency submit complaint files and other documents in the proper format to EEOC through the Federal Sector EEO Portal (</w:t>
            </w:r>
            <w:proofErr w:type="spellStart"/>
            <w:r w:rsidRPr="51BE1AFD">
              <w:rPr>
                <w:rFonts w:ascii="Arial" w:eastAsia="Arial" w:hAnsi="Arial" w:cs="Arial"/>
                <w:color w:val="000000" w:themeColor="text1"/>
                <w:sz w:val="18"/>
                <w:szCs w:val="18"/>
              </w:rPr>
              <w:t>FedSEP</w:t>
            </w:r>
            <w:proofErr w:type="spellEnd"/>
            <w:r w:rsidRPr="51BE1AFD">
              <w:rPr>
                <w:rFonts w:ascii="Arial" w:eastAsia="Arial" w:hAnsi="Arial" w:cs="Arial"/>
                <w:color w:val="000000" w:themeColor="text1"/>
                <w:sz w:val="18"/>
                <w:szCs w:val="18"/>
              </w:rPr>
              <w:t>)? [See 29 CFR § 1614.403(g)]</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455B1F" w14:textId="348B717D"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2462A0" w14:textId="2FD73754"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00281E6F"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521157" w14:textId="6785A55D" w:rsidR="51BE1AFD" w:rsidRDefault="51BE1AFD" w:rsidP="00AB0895">
            <w:pPr>
              <w:spacing w:line="240" w:lineRule="auto"/>
              <w:ind w:firstLine="720"/>
            </w:pPr>
            <w:r w:rsidRPr="51BE1AFD">
              <w:rPr>
                <w:rFonts w:ascii="Arial" w:eastAsia="Arial" w:hAnsi="Arial" w:cs="Arial"/>
                <w:sz w:val="18"/>
                <w:szCs w:val="18"/>
              </w:rPr>
              <w:t xml:space="preserve"> </w:t>
            </w:r>
          </w:p>
        </w:tc>
      </w:tr>
      <w:tr w:rsidR="51BE1AFD" w14:paraId="5DD66126" w14:textId="77777777" w:rsidTr="00365E2A">
        <w:trPr>
          <w:trHeight w:val="124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1CB10F" w14:textId="6BB09504" w:rsidR="51BE1AFD" w:rsidRDefault="51BE1AFD" w:rsidP="00AB0895">
            <w:pPr>
              <w:spacing w:line="240" w:lineRule="auto"/>
            </w:pPr>
          </w:p>
          <w:p w14:paraId="6BB4DB62" w14:textId="2C9F31FC"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2E4B88FB" w14:textId="32B0FE61" w:rsidR="51BE1AFD" w:rsidRDefault="51BE1AFD" w:rsidP="00AB0895">
            <w:pPr>
              <w:spacing w:line="240" w:lineRule="auto"/>
            </w:pPr>
          </w:p>
          <w:p w14:paraId="2C9A6767" w14:textId="01F73593"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7C63C503" w14:textId="48845995" w:rsidR="51BE1AFD" w:rsidRDefault="51BE1AFD" w:rsidP="00AB0895">
            <w:pPr>
              <w:spacing w:line="240" w:lineRule="auto"/>
            </w:pPr>
            <w:r w:rsidRPr="51BE1AFD">
              <w:rPr>
                <w:rFonts w:ascii="Arial" w:eastAsia="Arial" w:hAnsi="Arial" w:cs="Arial"/>
                <w:b/>
                <w:bCs/>
                <w:color w:val="000000" w:themeColor="text1"/>
                <w:sz w:val="18"/>
                <w:szCs w:val="18"/>
              </w:rPr>
              <w:t>E.2 – The agency has a neutral EEO process.</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1A68BC5D" w14:textId="6809AE95"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4124559F" w14:textId="2D7DDE06"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59D57351" w14:textId="1BB39193"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p w14:paraId="2E271079" w14:textId="76CA57F4" w:rsidR="51BE1AFD" w:rsidRDefault="51BE1AFD" w:rsidP="00AB0895">
            <w:pPr>
              <w:spacing w:line="240" w:lineRule="auto"/>
              <w:jc w:val="center"/>
            </w:pPr>
            <w:r w:rsidRPr="51BE1AFD">
              <w:rPr>
                <w:rFonts w:ascii="Arial" w:eastAsia="Arial" w:hAnsi="Arial" w:cs="Arial"/>
                <w:b/>
                <w:bCs/>
                <w:color w:val="000000" w:themeColor="text1"/>
                <w:sz w:val="18"/>
                <w:szCs w:val="18"/>
              </w:rPr>
              <w:t>Revised Indicator</w:t>
            </w:r>
          </w:p>
        </w:tc>
      </w:tr>
      <w:tr w:rsidR="51BE1AFD" w14:paraId="6C83C863"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09FA563" w14:textId="11DA73CE" w:rsidR="51BE1AFD" w:rsidRDefault="51BE1AFD" w:rsidP="00AB0895">
            <w:pPr>
              <w:spacing w:line="240" w:lineRule="auto"/>
              <w:jc w:val="center"/>
            </w:pPr>
            <w:r w:rsidRPr="51BE1AFD">
              <w:rPr>
                <w:rFonts w:ascii="Arial" w:eastAsia="Arial" w:hAnsi="Arial" w:cs="Arial"/>
                <w:b/>
                <w:bCs/>
                <w:color w:val="000000" w:themeColor="text1"/>
                <w:sz w:val="18"/>
                <w:szCs w:val="18"/>
              </w:rPr>
              <w:t>E.2.a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56C8E12" w14:textId="4EA49A17" w:rsidR="51BE1AFD" w:rsidRDefault="51BE1AFD" w:rsidP="00AB0895">
            <w:pPr>
              <w:spacing w:line="240" w:lineRule="auto"/>
            </w:pPr>
            <w:r w:rsidRPr="51BE1AFD">
              <w:rPr>
                <w:rFonts w:ascii="Arial" w:eastAsia="Arial" w:hAnsi="Arial" w:cs="Arial"/>
                <w:color w:val="000000" w:themeColor="text1"/>
                <w:sz w:val="18"/>
                <w:szCs w:val="18"/>
              </w:rPr>
              <w:t>Has the agency established a clear separation between its EEO complaint program and its defensive function?</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 xml:space="preserve">[see MD-110, Ch. 1(IV)(D)]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A63EA4D" w14:textId="3C518F46" w:rsidR="51BE1AFD" w:rsidRDefault="51BE1AFD" w:rsidP="00AB0895">
            <w:pPr>
              <w:spacing w:line="240" w:lineRule="auto"/>
            </w:pPr>
            <w:r w:rsidRPr="51BE1AFD">
              <w:rPr>
                <w:rFonts w:ascii="Arial" w:eastAsia="Arial" w:hAnsi="Arial" w:cs="Arial"/>
                <w:color w:val="000000" w:themeColor="text1"/>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EA7059D" w14:textId="2038A32A"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6ADC91B7"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7A4383" w14:textId="739C2F46" w:rsidR="51BE1AFD" w:rsidRDefault="51BE1AFD" w:rsidP="00AB0895">
            <w:pPr>
              <w:spacing w:line="240" w:lineRule="auto"/>
              <w:jc w:val="center"/>
            </w:pPr>
            <w:r w:rsidRPr="51BE1AFD">
              <w:rPr>
                <w:rFonts w:ascii="Arial" w:eastAsia="Arial" w:hAnsi="Arial" w:cs="Arial"/>
                <w:b/>
                <w:bCs/>
                <w:sz w:val="18"/>
                <w:szCs w:val="18"/>
              </w:rPr>
              <w:lastRenderedPageBreak/>
              <w:t>E.2.b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B16D21" w14:textId="6230FD70" w:rsidR="51BE1AFD" w:rsidRDefault="51BE1AFD" w:rsidP="00AB0895">
            <w:pPr>
              <w:spacing w:line="240" w:lineRule="auto"/>
            </w:pPr>
            <w:r w:rsidRPr="51BE1AFD">
              <w:rPr>
                <w:rFonts w:ascii="Arial" w:eastAsia="Arial" w:hAnsi="Arial" w:cs="Arial"/>
                <w:color w:val="000000" w:themeColor="text1"/>
                <w:sz w:val="18"/>
                <w:szCs w:val="18"/>
              </w:rPr>
              <w:t>When seeking legal sufficiency reviews, does the EEO office have access to sufficient legal resources separate from the agency representative? [see MD-110, Ch. 1(IV)(D</w:t>
            </w:r>
            <w:proofErr w:type="gramStart"/>
            <w:r w:rsidRPr="51BE1AFD">
              <w:rPr>
                <w:rFonts w:ascii="Arial" w:eastAsia="Arial" w:hAnsi="Arial" w:cs="Arial"/>
                <w:color w:val="000000" w:themeColor="text1"/>
                <w:sz w:val="18"/>
                <w:szCs w:val="18"/>
              </w:rPr>
              <w:t>)]  If</w:t>
            </w:r>
            <w:proofErr w:type="gramEnd"/>
            <w:r w:rsidRPr="51BE1AFD">
              <w:rPr>
                <w:rFonts w:ascii="Arial" w:eastAsia="Arial" w:hAnsi="Arial" w:cs="Arial"/>
                <w:color w:val="000000" w:themeColor="text1"/>
                <w:sz w:val="18"/>
                <w:szCs w:val="18"/>
              </w:rPr>
              <w:t xml:space="preserve"> “yes”, please identify the source/location of the attorney who conducts the legal sufficiency review in the comment’s column.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D9942F" w14:textId="63A1208A"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81B40A" w14:textId="0D5EB131" w:rsidR="51BE1AFD" w:rsidRDefault="51BE1AFD" w:rsidP="00AB0895">
            <w:pPr>
              <w:spacing w:line="240" w:lineRule="auto"/>
            </w:pPr>
            <w:r w:rsidRPr="51BE1AFD">
              <w:rPr>
                <w:rFonts w:ascii="Arial" w:eastAsia="Arial" w:hAnsi="Arial" w:cs="Arial"/>
                <w:sz w:val="18"/>
                <w:szCs w:val="18"/>
              </w:rPr>
              <w:t>The Resolution and Equity Division performs the sufficiency review.</w:t>
            </w:r>
          </w:p>
        </w:tc>
      </w:tr>
      <w:tr w:rsidR="51BE1AFD" w14:paraId="3311896B"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AE3A33E" w14:textId="0BFBB533" w:rsidR="51BE1AFD" w:rsidRDefault="51BE1AFD" w:rsidP="00AB0895">
            <w:pPr>
              <w:spacing w:line="240" w:lineRule="auto"/>
              <w:jc w:val="center"/>
            </w:pPr>
            <w:r w:rsidRPr="51BE1AFD">
              <w:rPr>
                <w:rFonts w:ascii="Arial" w:eastAsia="Arial" w:hAnsi="Arial" w:cs="Arial"/>
                <w:b/>
                <w:bCs/>
                <w:color w:val="000000" w:themeColor="text1"/>
                <w:sz w:val="18"/>
                <w:szCs w:val="18"/>
              </w:rPr>
              <w:t>E.2.c</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F8F967D" w14:textId="451C2ADC" w:rsidR="51BE1AFD" w:rsidRDefault="51BE1AFD" w:rsidP="00AB0895">
            <w:pPr>
              <w:spacing w:line="240" w:lineRule="auto"/>
            </w:pPr>
            <w:r w:rsidRPr="51BE1AFD">
              <w:rPr>
                <w:rFonts w:ascii="Arial" w:eastAsia="Arial" w:hAnsi="Arial" w:cs="Arial"/>
                <w:color w:val="000000" w:themeColor="text1"/>
                <w:sz w:val="18"/>
                <w:szCs w:val="18"/>
              </w:rPr>
              <w:t>If the EEO office relies on the agency’s defensive function to conduct the legal sufficiency review, is there a firewall between the reviewing attorney and the agency representative?</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[see MD-110, Ch. 1(IV)(D)]</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EAACB37" w14:textId="4FFFC70D" w:rsidR="51BE1AFD" w:rsidRDefault="51BE1AFD" w:rsidP="00AB0895">
            <w:pPr>
              <w:spacing w:line="240" w:lineRule="auto"/>
            </w:pPr>
            <w:r w:rsidRPr="51BE1AFD">
              <w:rPr>
                <w:rFonts w:ascii="Arial" w:eastAsia="Arial" w:hAnsi="Arial" w:cs="Arial"/>
                <w:color w:val="000000" w:themeColor="text1"/>
                <w:sz w:val="18"/>
                <w:szCs w:val="18"/>
              </w:rPr>
              <w:t>N/A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D7DD8B" w14:textId="5D7B9F3F" w:rsidR="51BE1AFD" w:rsidRDefault="51BE1AFD" w:rsidP="00AB0895">
            <w:pPr>
              <w:spacing w:line="240" w:lineRule="auto"/>
            </w:pPr>
            <w:r w:rsidRPr="51BE1AFD">
              <w:rPr>
                <w:rFonts w:ascii="Arial" w:eastAsia="Arial" w:hAnsi="Arial" w:cs="Arial"/>
                <w:color w:val="000000" w:themeColor="text1"/>
                <w:sz w:val="18"/>
                <w:szCs w:val="18"/>
              </w:rPr>
              <w:t>We do not rely on the agency defensive function to conduct the legal sufficiency review.</w:t>
            </w:r>
          </w:p>
        </w:tc>
      </w:tr>
      <w:tr w:rsidR="51BE1AFD" w14:paraId="4AAEDB27"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8FDE12" w14:textId="21D0372F" w:rsidR="51BE1AFD" w:rsidRDefault="51BE1AFD" w:rsidP="00AB0895">
            <w:pPr>
              <w:spacing w:line="240" w:lineRule="auto"/>
              <w:jc w:val="center"/>
            </w:pPr>
            <w:r w:rsidRPr="51BE1AFD">
              <w:rPr>
                <w:rFonts w:ascii="Arial" w:eastAsia="Arial" w:hAnsi="Arial" w:cs="Arial"/>
                <w:b/>
                <w:bCs/>
                <w:sz w:val="18"/>
                <w:szCs w:val="18"/>
              </w:rPr>
              <w:t>E.2.d</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CC8685" w14:textId="38084094" w:rsidR="51BE1AFD" w:rsidRDefault="51BE1AFD" w:rsidP="00AB0895">
            <w:pPr>
              <w:spacing w:line="240" w:lineRule="auto"/>
            </w:pPr>
            <w:r w:rsidRPr="51BE1AFD">
              <w:rPr>
                <w:rFonts w:ascii="Arial" w:eastAsia="Arial" w:hAnsi="Arial" w:cs="Arial"/>
                <w:color w:val="000000" w:themeColor="text1"/>
                <w:sz w:val="18"/>
                <w:szCs w:val="18"/>
              </w:rPr>
              <w:t>Does the agency ensure that its agency representative does not intrude upon EEO counseling, investigations, and final agency decisions?</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[see MD-110, Ch. 1(IV)(D)]</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E5175A" w14:textId="3C777E4E"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96B1E9" w14:textId="0687DCAC"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6E1DC92F"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D02038" w14:textId="1D3EFA9C" w:rsidR="51BE1AFD" w:rsidRDefault="51BE1AFD" w:rsidP="00AB0895">
            <w:pPr>
              <w:spacing w:line="240" w:lineRule="auto"/>
              <w:jc w:val="center"/>
            </w:pPr>
            <w:r w:rsidRPr="51BE1AFD">
              <w:rPr>
                <w:rFonts w:ascii="Arial" w:eastAsia="Arial" w:hAnsi="Arial" w:cs="Arial"/>
                <w:b/>
                <w:bCs/>
                <w:sz w:val="18"/>
                <w:szCs w:val="18"/>
              </w:rPr>
              <w:t>E.2.e</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99BC10" w14:textId="5E10E4E0" w:rsidR="51BE1AFD" w:rsidRDefault="51BE1AFD" w:rsidP="00AB0895">
            <w:pPr>
              <w:spacing w:line="240" w:lineRule="auto"/>
            </w:pPr>
            <w:r w:rsidRPr="51BE1AFD">
              <w:rPr>
                <w:rFonts w:ascii="Arial" w:eastAsia="Arial" w:hAnsi="Arial" w:cs="Arial"/>
                <w:color w:val="000000" w:themeColor="text1"/>
                <w:sz w:val="18"/>
                <w:szCs w:val="18"/>
              </w:rPr>
              <w:t xml:space="preserve">If applicable, are processing time frames incorporated for the legal counsel’s sufficiency review for timely processing of complaints? EEOC Report, </w:t>
            </w:r>
            <w:r w:rsidRPr="51BE1AFD">
              <w:rPr>
                <w:rFonts w:ascii="Arial" w:eastAsia="Arial" w:hAnsi="Arial" w:cs="Arial"/>
                <w:i/>
                <w:iCs/>
                <w:color w:val="000000" w:themeColor="text1"/>
                <w:sz w:val="18"/>
                <w:szCs w:val="18"/>
              </w:rPr>
              <w:t>Attaining a Model Agency Program: Efficiency</w:t>
            </w:r>
            <w:r w:rsidRPr="51BE1AFD">
              <w:rPr>
                <w:rFonts w:ascii="Arial" w:eastAsia="Arial" w:hAnsi="Arial" w:cs="Arial"/>
                <w:color w:val="000000" w:themeColor="text1"/>
                <w:sz w:val="18"/>
                <w:szCs w:val="18"/>
              </w:rPr>
              <w:t xml:space="preserve"> (Dec. 1, 2004)</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2E8410" w14:textId="6055C6C9" w:rsidR="51BE1AFD" w:rsidRDefault="51BE1AFD" w:rsidP="00AB0895">
            <w:pPr>
              <w:spacing w:line="240" w:lineRule="auto"/>
            </w:pPr>
            <w:r w:rsidRPr="51BE1AFD">
              <w:rPr>
                <w:rFonts w:ascii="Arial" w:eastAsia="Arial" w:hAnsi="Arial" w:cs="Arial"/>
                <w:sz w:val="18"/>
                <w:szCs w:val="18"/>
              </w:rPr>
              <w:t>N/A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E7CF31" w14:textId="7E5DA3A9" w:rsidR="51BE1AFD" w:rsidRDefault="51BE1AFD" w:rsidP="00AB0895">
            <w:pPr>
              <w:spacing w:line="240" w:lineRule="auto"/>
            </w:pPr>
            <w:r w:rsidRPr="51BE1AFD">
              <w:rPr>
                <w:rFonts w:ascii="Arial" w:eastAsia="Arial" w:hAnsi="Arial" w:cs="Arial"/>
                <w:sz w:val="18"/>
                <w:szCs w:val="18"/>
              </w:rPr>
              <w:t xml:space="preserve"> </w:t>
            </w:r>
          </w:p>
        </w:tc>
      </w:tr>
      <w:tr w:rsidR="51BE1AFD" w14:paraId="3CB7A330"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4252D9" w14:textId="671E8DF8" w:rsidR="51BE1AFD" w:rsidRDefault="51BE1AFD" w:rsidP="00AB0895">
            <w:pPr>
              <w:spacing w:line="240" w:lineRule="auto"/>
              <w:ind w:firstLine="720"/>
            </w:pPr>
            <w:r w:rsidRPr="51BE1AFD">
              <w:rPr>
                <w:rFonts w:ascii="Arial" w:eastAsia="Arial" w:hAnsi="Arial" w:cs="Arial"/>
                <w:sz w:val="18"/>
                <w:szCs w:val="18"/>
              </w:rPr>
              <w:t xml:space="preserve"> </w:t>
            </w:r>
          </w:p>
        </w:tc>
      </w:tr>
      <w:tr w:rsidR="51BE1AFD" w14:paraId="01C522A7" w14:textId="77777777" w:rsidTr="00365E2A">
        <w:trPr>
          <w:trHeight w:val="124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D13297" w14:textId="09163BEC" w:rsidR="51BE1AFD" w:rsidRDefault="51BE1AFD" w:rsidP="00AB0895">
            <w:pPr>
              <w:spacing w:line="240" w:lineRule="auto"/>
            </w:pPr>
          </w:p>
          <w:p w14:paraId="6C3D2BE5" w14:textId="225C5F7D"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6EB96454" w14:textId="128FA4BD" w:rsidR="51BE1AFD" w:rsidRDefault="51BE1AFD" w:rsidP="00AB0895">
            <w:pPr>
              <w:spacing w:line="240" w:lineRule="auto"/>
            </w:pPr>
          </w:p>
          <w:p w14:paraId="7DD9A1E0" w14:textId="78A969E4"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11F9B9C0" w14:textId="1B92C1B3" w:rsidR="51BE1AFD" w:rsidRDefault="51BE1AFD" w:rsidP="00AB0895">
            <w:pPr>
              <w:spacing w:line="240" w:lineRule="auto"/>
            </w:pPr>
            <w:r w:rsidRPr="51BE1AFD">
              <w:rPr>
                <w:rFonts w:ascii="Arial" w:eastAsia="Arial" w:hAnsi="Arial" w:cs="Arial"/>
                <w:b/>
                <w:bCs/>
                <w:color w:val="000000" w:themeColor="text1"/>
                <w:sz w:val="18"/>
                <w:szCs w:val="18"/>
              </w:rPr>
              <w:t>E.3 - The agency has established and encouraged the widespread use of a fair alternative dispute resolution (ADR) program.</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40BDF89B" w14:textId="2E944F8A"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306CEC7D" w14:textId="27D174E2"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31E19185" w14:textId="3B1728CD"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p w14:paraId="0F4F6507" w14:textId="72CCC55A" w:rsidR="51BE1AFD" w:rsidRDefault="51BE1AFD" w:rsidP="00AB0895">
            <w:pPr>
              <w:spacing w:line="240" w:lineRule="auto"/>
              <w:jc w:val="center"/>
            </w:pPr>
            <w:r w:rsidRPr="51BE1AFD">
              <w:rPr>
                <w:rFonts w:ascii="Arial" w:eastAsia="Arial" w:hAnsi="Arial" w:cs="Arial"/>
                <w:b/>
                <w:bCs/>
                <w:color w:val="000000" w:themeColor="text1"/>
                <w:sz w:val="18"/>
                <w:szCs w:val="18"/>
              </w:rPr>
              <w:t xml:space="preserve"> </w:t>
            </w:r>
          </w:p>
          <w:p w14:paraId="5D9BCAE3" w14:textId="5BC513AF" w:rsidR="51BE1AFD" w:rsidRDefault="51BE1AFD" w:rsidP="00AB0895">
            <w:pPr>
              <w:spacing w:line="240" w:lineRule="auto"/>
              <w:jc w:val="center"/>
            </w:pPr>
            <w:r w:rsidRPr="51BE1AFD">
              <w:rPr>
                <w:rFonts w:ascii="Arial" w:eastAsia="Arial" w:hAnsi="Arial" w:cs="Arial"/>
                <w:b/>
                <w:bCs/>
                <w:color w:val="000000" w:themeColor="text1"/>
                <w:sz w:val="18"/>
                <w:szCs w:val="18"/>
              </w:rPr>
              <w:t xml:space="preserve"> </w:t>
            </w:r>
          </w:p>
        </w:tc>
      </w:tr>
      <w:tr w:rsidR="51BE1AFD" w14:paraId="31C9921A"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EC8BBD" w14:textId="3D7AC090" w:rsidR="51BE1AFD" w:rsidRDefault="51BE1AFD" w:rsidP="00AB0895">
            <w:pPr>
              <w:spacing w:line="240" w:lineRule="auto"/>
              <w:jc w:val="center"/>
            </w:pPr>
            <w:r w:rsidRPr="51BE1AFD">
              <w:rPr>
                <w:rFonts w:ascii="Arial" w:eastAsia="Arial" w:hAnsi="Arial" w:cs="Arial"/>
                <w:b/>
                <w:bCs/>
                <w:sz w:val="18"/>
                <w:szCs w:val="18"/>
              </w:rPr>
              <w:t>E.3.a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A93B9" w14:textId="78103EC9" w:rsidR="51BE1AFD" w:rsidRDefault="51BE1AFD" w:rsidP="00AB0895">
            <w:pPr>
              <w:spacing w:line="240" w:lineRule="auto"/>
            </w:pPr>
            <w:r w:rsidRPr="51BE1AFD">
              <w:rPr>
                <w:rFonts w:ascii="Arial" w:eastAsia="Arial" w:hAnsi="Arial" w:cs="Arial"/>
                <w:color w:val="000000" w:themeColor="text1"/>
                <w:sz w:val="18"/>
                <w:szCs w:val="18"/>
              </w:rPr>
              <w:t>Has the agency established an ADR program for use during both the pre-complaint and formal complaint stages of the EEO process?</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[see 29 CFR §1614.102(b)(2)]</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06F85F" w14:textId="220F6655"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FE7A88" w14:textId="3B8E8A03" w:rsidR="51BE1AFD" w:rsidRDefault="51BE1AFD" w:rsidP="00AB0895">
            <w:pPr>
              <w:spacing w:line="240" w:lineRule="auto"/>
            </w:pPr>
            <w:r w:rsidRPr="51BE1AFD">
              <w:rPr>
                <w:rFonts w:ascii="Arial" w:eastAsia="Arial" w:hAnsi="Arial" w:cs="Arial"/>
                <w:sz w:val="18"/>
                <w:szCs w:val="18"/>
              </w:rPr>
              <w:t xml:space="preserve">We have an Interagency agreement with FMCS for mediation and utilize Shared Neutrals.  </w:t>
            </w:r>
          </w:p>
        </w:tc>
      </w:tr>
      <w:tr w:rsidR="51BE1AFD" w14:paraId="1000BB40"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4F268B" w14:textId="26D87A5E" w:rsidR="51BE1AFD" w:rsidRDefault="51BE1AFD" w:rsidP="00AB0895">
            <w:pPr>
              <w:spacing w:line="240" w:lineRule="auto"/>
              <w:jc w:val="center"/>
            </w:pPr>
            <w:r w:rsidRPr="51BE1AFD">
              <w:rPr>
                <w:rFonts w:ascii="Arial" w:eastAsia="Arial" w:hAnsi="Arial" w:cs="Arial"/>
                <w:b/>
                <w:bCs/>
                <w:sz w:val="18"/>
                <w:szCs w:val="18"/>
              </w:rPr>
              <w:t>E.3.b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0956EE" w14:textId="08446377" w:rsidR="51BE1AFD" w:rsidRDefault="51BE1AFD" w:rsidP="00AB0895">
            <w:pPr>
              <w:spacing w:line="240" w:lineRule="auto"/>
            </w:pPr>
            <w:r w:rsidRPr="51BE1AFD">
              <w:rPr>
                <w:rFonts w:ascii="Arial" w:eastAsia="Arial" w:hAnsi="Arial" w:cs="Arial"/>
                <w:color w:val="000000" w:themeColor="text1"/>
                <w:sz w:val="18"/>
                <w:szCs w:val="18"/>
              </w:rPr>
              <w:t>Does the agency require managers and supervisors to participate in ADR once it has been offered? [see MD-715, II(A)(1)]</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902ADA" w14:textId="089B784C"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0C14EB" w14:textId="4CC72D94"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16ECFE6F"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E82182" w14:textId="2E39961F" w:rsidR="51BE1AFD" w:rsidRDefault="51BE1AFD" w:rsidP="00AB0895">
            <w:pPr>
              <w:spacing w:line="240" w:lineRule="auto"/>
              <w:jc w:val="center"/>
            </w:pPr>
            <w:r w:rsidRPr="51BE1AFD">
              <w:rPr>
                <w:rFonts w:ascii="Arial" w:eastAsia="Arial" w:hAnsi="Arial" w:cs="Arial"/>
                <w:b/>
                <w:bCs/>
                <w:sz w:val="18"/>
                <w:szCs w:val="18"/>
              </w:rPr>
              <w:t>E.3.c</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ECDAFE" w14:textId="394DEC43" w:rsidR="51BE1AFD" w:rsidRDefault="51BE1AFD" w:rsidP="00AB0895">
            <w:pPr>
              <w:spacing w:line="240" w:lineRule="auto"/>
            </w:pPr>
            <w:r w:rsidRPr="51BE1AFD">
              <w:rPr>
                <w:rFonts w:ascii="Arial" w:eastAsia="Arial" w:hAnsi="Arial" w:cs="Arial"/>
                <w:color w:val="000000" w:themeColor="text1"/>
                <w:sz w:val="18"/>
                <w:szCs w:val="18"/>
              </w:rPr>
              <w:t>Does the agency encourage all employees to use ADR, where ADR is appropriate?</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[see MD-110, Ch. 3(IV)(C)]</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8F0409" w14:textId="7D243D1A"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043A80" w14:textId="5E54182C"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668DDAC0"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A20FAD" w14:textId="306A75A3" w:rsidR="51BE1AFD" w:rsidRDefault="51BE1AFD" w:rsidP="00AB0895">
            <w:pPr>
              <w:spacing w:line="240" w:lineRule="auto"/>
              <w:jc w:val="center"/>
            </w:pPr>
            <w:r w:rsidRPr="51BE1AFD">
              <w:rPr>
                <w:rFonts w:ascii="Arial" w:eastAsia="Arial" w:hAnsi="Arial" w:cs="Arial"/>
                <w:b/>
                <w:bCs/>
                <w:sz w:val="18"/>
                <w:szCs w:val="18"/>
              </w:rPr>
              <w:t>E.3.d</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AE679E" w14:textId="4B50F2FE" w:rsidR="51BE1AFD" w:rsidRDefault="51BE1AFD" w:rsidP="00AB0895">
            <w:pPr>
              <w:spacing w:line="240" w:lineRule="auto"/>
            </w:pPr>
            <w:r w:rsidRPr="51BE1AFD">
              <w:rPr>
                <w:rFonts w:ascii="Arial" w:eastAsia="Arial" w:hAnsi="Arial" w:cs="Arial"/>
                <w:color w:val="000000" w:themeColor="text1"/>
                <w:sz w:val="18"/>
                <w:szCs w:val="18"/>
              </w:rPr>
              <w:t>Does the agency ensure a management official with settlement authority is accessible during the dispute resolution process? [see MD-110, Ch. 3(III)(A)(9)]</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39710E" w14:textId="49BA25D8"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88E798" w14:textId="0AEF2756"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4E577D7C"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2D0A2C" w14:textId="5D29FC9F" w:rsidR="51BE1AFD" w:rsidRDefault="51BE1AFD" w:rsidP="00AB0895">
            <w:pPr>
              <w:spacing w:line="240" w:lineRule="auto"/>
              <w:jc w:val="center"/>
            </w:pPr>
            <w:r w:rsidRPr="51BE1AFD">
              <w:rPr>
                <w:rFonts w:ascii="Arial" w:eastAsia="Arial" w:hAnsi="Arial" w:cs="Arial"/>
                <w:b/>
                <w:bCs/>
                <w:sz w:val="18"/>
                <w:szCs w:val="18"/>
              </w:rPr>
              <w:t>E.3.e</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972B97" w14:textId="0A53647E" w:rsidR="51BE1AFD" w:rsidRDefault="51BE1AFD" w:rsidP="00AB0895">
            <w:pPr>
              <w:spacing w:line="240" w:lineRule="auto"/>
            </w:pPr>
            <w:r w:rsidRPr="51BE1AFD">
              <w:rPr>
                <w:rFonts w:ascii="Arial" w:eastAsia="Arial" w:hAnsi="Arial" w:cs="Arial"/>
                <w:color w:val="000000" w:themeColor="text1"/>
                <w:sz w:val="18"/>
                <w:szCs w:val="18"/>
              </w:rPr>
              <w:t>Does the agency prohibit the responsible management official named in the dispute from having settlement authority? [see MD-110, Ch. 3(I)]</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7A0E0F" w14:textId="1B5EA63F"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36BDBD" w14:textId="0CB31F3E"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6135F194"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ECF646" w14:textId="6BF9C10D" w:rsidR="51BE1AFD" w:rsidRDefault="51BE1AFD" w:rsidP="00AB0895">
            <w:pPr>
              <w:spacing w:line="240" w:lineRule="auto"/>
              <w:jc w:val="center"/>
            </w:pPr>
            <w:r w:rsidRPr="51BE1AFD">
              <w:rPr>
                <w:rFonts w:ascii="Arial" w:eastAsia="Arial" w:hAnsi="Arial" w:cs="Arial"/>
                <w:b/>
                <w:bCs/>
                <w:sz w:val="18"/>
                <w:szCs w:val="18"/>
              </w:rPr>
              <w:t>E.3.f</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1C54F3" w14:textId="0DA7F676" w:rsidR="51BE1AFD" w:rsidRDefault="51BE1AFD" w:rsidP="00AB0895">
            <w:pPr>
              <w:spacing w:line="240" w:lineRule="auto"/>
            </w:pPr>
            <w:r w:rsidRPr="51BE1AFD">
              <w:rPr>
                <w:rFonts w:ascii="Arial" w:eastAsia="Arial" w:hAnsi="Arial" w:cs="Arial"/>
                <w:color w:val="000000" w:themeColor="text1"/>
                <w:sz w:val="18"/>
                <w:szCs w:val="18"/>
              </w:rPr>
              <w:t>Does the agency annually evaluate the effectiveness of its ADR program? [see MD-110, Ch. 3(II)(D)]</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777409" w14:textId="5C6A6110"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ABDE5D" w14:textId="0BBC4AE1"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166F3772"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CBC456" w14:textId="16CFFDD9" w:rsidR="51BE1AFD" w:rsidRDefault="51BE1AFD" w:rsidP="00AB0895">
            <w:pPr>
              <w:spacing w:line="240" w:lineRule="auto"/>
              <w:ind w:firstLine="720"/>
            </w:pPr>
            <w:r w:rsidRPr="51BE1AFD">
              <w:rPr>
                <w:rFonts w:ascii="Arial" w:eastAsia="Arial" w:hAnsi="Arial" w:cs="Arial"/>
                <w:sz w:val="18"/>
                <w:szCs w:val="18"/>
              </w:rPr>
              <w:t xml:space="preserve"> </w:t>
            </w:r>
          </w:p>
        </w:tc>
      </w:tr>
      <w:tr w:rsidR="51BE1AFD" w14:paraId="3277E78A" w14:textId="77777777" w:rsidTr="00365E2A">
        <w:trPr>
          <w:trHeight w:val="124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B5AF51" w14:textId="00D1ACE6" w:rsidR="51BE1AFD" w:rsidRDefault="51BE1AFD" w:rsidP="00AB0895">
            <w:pPr>
              <w:spacing w:line="240" w:lineRule="auto"/>
            </w:pPr>
          </w:p>
          <w:p w14:paraId="78A3391B" w14:textId="758B45A7"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597EED77" w14:textId="1F738867" w:rsidR="51BE1AFD" w:rsidRDefault="51BE1AFD" w:rsidP="00AB0895">
            <w:pPr>
              <w:spacing w:line="240" w:lineRule="auto"/>
            </w:pPr>
          </w:p>
          <w:p w14:paraId="5BCD6CCC" w14:textId="75C64560"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5F6C38F4" w14:textId="5054D3F1" w:rsidR="51BE1AFD" w:rsidRDefault="51BE1AFD" w:rsidP="00AB0895">
            <w:pPr>
              <w:spacing w:line="240" w:lineRule="auto"/>
            </w:pPr>
            <w:r w:rsidRPr="51BE1AFD">
              <w:rPr>
                <w:rFonts w:ascii="Arial" w:eastAsia="Arial" w:hAnsi="Arial" w:cs="Arial"/>
                <w:b/>
                <w:bCs/>
                <w:color w:val="000000" w:themeColor="text1"/>
                <w:sz w:val="18"/>
                <w:szCs w:val="18"/>
              </w:rPr>
              <w:t>E.4 – The agency has effective and accurate data collection systems in place to evaluate its EEO program.</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7E55635B" w14:textId="38ACDD45"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2DB3D802" w14:textId="601575DA"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2C9AEB97" w14:textId="3B251E72"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tc>
      </w:tr>
      <w:tr w:rsidR="51BE1AFD" w14:paraId="4CB736D1"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8C2B47" w14:textId="1CB75CB4" w:rsidR="51BE1AFD" w:rsidRDefault="51BE1AFD" w:rsidP="00AB0895">
            <w:pPr>
              <w:spacing w:line="240" w:lineRule="auto"/>
              <w:jc w:val="center"/>
            </w:pPr>
            <w:r w:rsidRPr="51BE1AFD">
              <w:rPr>
                <w:rFonts w:ascii="Arial" w:eastAsia="Arial" w:hAnsi="Arial" w:cs="Arial"/>
                <w:b/>
                <w:bCs/>
                <w:sz w:val="18"/>
                <w:szCs w:val="18"/>
              </w:rPr>
              <w:t>E.4.a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913217" w14:textId="257E76F5" w:rsidR="51BE1AFD" w:rsidRDefault="51BE1AFD" w:rsidP="00AB0895">
            <w:pPr>
              <w:spacing w:line="240" w:lineRule="auto"/>
            </w:pPr>
            <w:r w:rsidRPr="51BE1AFD">
              <w:rPr>
                <w:rFonts w:ascii="Arial" w:eastAsia="Arial" w:hAnsi="Arial" w:cs="Arial"/>
                <w:color w:val="000000" w:themeColor="text1"/>
                <w:sz w:val="18"/>
                <w:szCs w:val="18"/>
              </w:rPr>
              <w:t>Does the agency have systems in place to accurately collect, monitor, and analyze the following data?</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764601" w14:textId="342A2ED5"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6ED4DF" w14:textId="12FF6E11"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79564C0F"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032CB9" w14:textId="0A581A7F" w:rsidR="51BE1AFD" w:rsidRDefault="51BE1AFD" w:rsidP="00AB0895">
            <w:pPr>
              <w:spacing w:line="240" w:lineRule="auto"/>
              <w:jc w:val="center"/>
            </w:pPr>
            <w:r w:rsidRPr="51BE1AFD">
              <w:rPr>
                <w:rFonts w:ascii="Arial" w:eastAsia="Arial" w:hAnsi="Arial" w:cs="Arial"/>
                <w:b/>
                <w:bCs/>
                <w:sz w:val="18"/>
                <w:szCs w:val="18"/>
              </w:rPr>
              <w:t>E.</w:t>
            </w:r>
            <w:proofErr w:type="gramStart"/>
            <w:r w:rsidRPr="51BE1AFD">
              <w:rPr>
                <w:rFonts w:ascii="Arial" w:eastAsia="Arial" w:hAnsi="Arial" w:cs="Arial"/>
                <w:b/>
                <w:bCs/>
                <w:sz w:val="18"/>
                <w:szCs w:val="18"/>
              </w:rPr>
              <w:t>4.a.</w:t>
            </w:r>
            <w:proofErr w:type="gramEnd"/>
            <w:r w:rsidRPr="51BE1AFD">
              <w:rPr>
                <w:rFonts w:ascii="Arial" w:eastAsia="Arial" w:hAnsi="Arial" w:cs="Arial"/>
                <w:b/>
                <w:bCs/>
                <w:sz w:val="18"/>
                <w:szCs w:val="18"/>
              </w:rPr>
              <w:t>1</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E21C05" w14:textId="15BB3800" w:rsidR="51BE1AFD" w:rsidRDefault="51BE1AFD" w:rsidP="00AB0895">
            <w:pPr>
              <w:spacing w:line="240" w:lineRule="auto"/>
            </w:pPr>
            <w:r w:rsidRPr="51BE1AFD">
              <w:rPr>
                <w:rFonts w:ascii="Arial" w:eastAsia="Arial" w:hAnsi="Arial" w:cs="Arial"/>
                <w:sz w:val="18"/>
                <w:szCs w:val="18"/>
              </w:rPr>
              <w:t>Complaint activity, including the issues and bases of the complaints, the aggrieved individuals/complainants, and the involved management official?  [see MD-715, II(E)]</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0A0808" w14:textId="37B39D30"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52AC0E" w14:textId="43FD07B9"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78F4F39A"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53F576" w14:textId="3C963744" w:rsidR="51BE1AFD" w:rsidRDefault="51BE1AFD" w:rsidP="00AB0895">
            <w:pPr>
              <w:spacing w:line="240" w:lineRule="auto"/>
              <w:jc w:val="center"/>
            </w:pPr>
            <w:r w:rsidRPr="51BE1AFD">
              <w:rPr>
                <w:rFonts w:ascii="Arial" w:eastAsia="Arial" w:hAnsi="Arial" w:cs="Arial"/>
                <w:b/>
                <w:bCs/>
                <w:sz w:val="18"/>
                <w:szCs w:val="18"/>
              </w:rPr>
              <w:t>E.</w:t>
            </w:r>
            <w:proofErr w:type="gramStart"/>
            <w:r w:rsidRPr="51BE1AFD">
              <w:rPr>
                <w:rFonts w:ascii="Arial" w:eastAsia="Arial" w:hAnsi="Arial" w:cs="Arial"/>
                <w:b/>
                <w:bCs/>
                <w:sz w:val="18"/>
                <w:szCs w:val="18"/>
              </w:rPr>
              <w:t>4.a.</w:t>
            </w:r>
            <w:proofErr w:type="gramEnd"/>
            <w:r w:rsidRPr="51BE1AFD">
              <w:rPr>
                <w:rFonts w:ascii="Arial" w:eastAsia="Arial" w:hAnsi="Arial" w:cs="Arial"/>
                <w:b/>
                <w:bCs/>
                <w:sz w:val="18"/>
                <w:szCs w:val="18"/>
              </w:rPr>
              <w:t>2</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64FF46" w14:textId="1FF89117" w:rsidR="51BE1AFD" w:rsidRDefault="51BE1AFD" w:rsidP="00AB0895">
            <w:pPr>
              <w:spacing w:line="240" w:lineRule="auto"/>
            </w:pPr>
            <w:r w:rsidRPr="51BE1AFD">
              <w:rPr>
                <w:rFonts w:ascii="Arial" w:eastAsia="Arial" w:hAnsi="Arial" w:cs="Arial"/>
                <w:color w:val="000000" w:themeColor="text1"/>
                <w:sz w:val="18"/>
                <w:szCs w:val="18"/>
              </w:rPr>
              <w:t>The race, national origin, sex, and disability status of agency employees?</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 xml:space="preserve">[see 29 CFR §1614.601(a)]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F1252" w14:textId="5DC298F4"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D6EC6B" w14:textId="57F1C1C9"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1F4B063E"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064A61" w14:textId="1B4E9F54" w:rsidR="51BE1AFD" w:rsidRDefault="51BE1AFD" w:rsidP="00AB0895">
            <w:pPr>
              <w:spacing w:line="240" w:lineRule="auto"/>
              <w:jc w:val="center"/>
            </w:pPr>
            <w:r w:rsidRPr="51BE1AFD">
              <w:rPr>
                <w:rFonts w:ascii="Arial" w:eastAsia="Arial" w:hAnsi="Arial" w:cs="Arial"/>
                <w:b/>
                <w:bCs/>
                <w:sz w:val="18"/>
                <w:szCs w:val="18"/>
              </w:rPr>
              <w:t>E.</w:t>
            </w:r>
            <w:proofErr w:type="gramStart"/>
            <w:r w:rsidRPr="51BE1AFD">
              <w:rPr>
                <w:rFonts w:ascii="Arial" w:eastAsia="Arial" w:hAnsi="Arial" w:cs="Arial"/>
                <w:b/>
                <w:bCs/>
                <w:sz w:val="18"/>
                <w:szCs w:val="18"/>
              </w:rPr>
              <w:t>4.a.</w:t>
            </w:r>
            <w:proofErr w:type="gramEnd"/>
            <w:r w:rsidRPr="51BE1AFD">
              <w:rPr>
                <w:rFonts w:ascii="Arial" w:eastAsia="Arial" w:hAnsi="Arial" w:cs="Arial"/>
                <w:b/>
                <w:bCs/>
                <w:sz w:val="18"/>
                <w:szCs w:val="18"/>
              </w:rPr>
              <w:t>3</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EC7C61" w14:textId="7AC0CF63" w:rsidR="51BE1AFD" w:rsidRDefault="51BE1AFD" w:rsidP="00AB0895">
            <w:pPr>
              <w:spacing w:line="240" w:lineRule="auto"/>
            </w:pPr>
            <w:r w:rsidRPr="51BE1AFD">
              <w:rPr>
                <w:rFonts w:ascii="Arial" w:eastAsia="Arial" w:hAnsi="Arial" w:cs="Arial"/>
                <w:color w:val="000000" w:themeColor="text1"/>
                <w:sz w:val="18"/>
                <w:szCs w:val="18"/>
              </w:rPr>
              <w:t>Recruitment activities? [see MD-715, II(E)]</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0442A8" w14:textId="75615635"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53A212" w14:textId="3DE0DDB5" w:rsidR="51BE1AFD" w:rsidRDefault="51BE1AFD" w:rsidP="00F7415A">
            <w:pPr>
              <w:spacing w:line="240" w:lineRule="auto"/>
            </w:pPr>
            <w:r w:rsidRPr="51BE1AFD">
              <w:rPr>
                <w:rFonts w:ascii="Arial" w:eastAsia="Arial" w:hAnsi="Arial" w:cs="Arial"/>
                <w:sz w:val="18"/>
                <w:szCs w:val="18"/>
              </w:rPr>
              <w:t xml:space="preserve"> </w:t>
            </w:r>
            <w:r w:rsidR="00F7415A">
              <w:rPr>
                <w:rFonts w:ascii="Arial" w:eastAsia="Arial" w:hAnsi="Arial" w:cs="Arial"/>
                <w:sz w:val="18"/>
                <w:szCs w:val="18"/>
              </w:rPr>
              <w:t xml:space="preserve">The </w:t>
            </w:r>
            <w:r w:rsidR="00F7415A" w:rsidRPr="00F7415A">
              <w:rPr>
                <w:rFonts w:ascii="Arial" w:eastAsia="Arial" w:hAnsi="Arial" w:cs="Arial"/>
                <w:sz w:val="18"/>
                <w:szCs w:val="18"/>
              </w:rPr>
              <w:t>HR Liaisons group and the Deputy EO group keeps a running list of upcoming recruitments and the status of those recruitments.</w:t>
            </w:r>
          </w:p>
        </w:tc>
      </w:tr>
      <w:tr w:rsidR="51BE1AFD" w14:paraId="24369387"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9F2B7B" w14:textId="639376FD" w:rsidR="51BE1AFD" w:rsidRDefault="51BE1AFD" w:rsidP="00AB0895">
            <w:pPr>
              <w:spacing w:line="240" w:lineRule="auto"/>
              <w:jc w:val="center"/>
            </w:pPr>
            <w:r w:rsidRPr="51BE1AFD">
              <w:rPr>
                <w:rFonts w:ascii="Arial" w:eastAsia="Arial" w:hAnsi="Arial" w:cs="Arial"/>
                <w:b/>
                <w:bCs/>
                <w:sz w:val="18"/>
                <w:szCs w:val="18"/>
              </w:rPr>
              <w:t>E.</w:t>
            </w:r>
            <w:proofErr w:type="gramStart"/>
            <w:r w:rsidRPr="51BE1AFD">
              <w:rPr>
                <w:rFonts w:ascii="Arial" w:eastAsia="Arial" w:hAnsi="Arial" w:cs="Arial"/>
                <w:b/>
                <w:bCs/>
                <w:sz w:val="18"/>
                <w:szCs w:val="18"/>
              </w:rPr>
              <w:t>4.a.</w:t>
            </w:r>
            <w:proofErr w:type="gramEnd"/>
            <w:r w:rsidRPr="51BE1AFD">
              <w:rPr>
                <w:rFonts w:ascii="Arial" w:eastAsia="Arial" w:hAnsi="Arial" w:cs="Arial"/>
                <w:b/>
                <w:bCs/>
                <w:sz w:val="18"/>
                <w:szCs w:val="18"/>
              </w:rPr>
              <w:t>4</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1FCA07" w14:textId="1E6C5E31" w:rsidR="51BE1AFD" w:rsidRDefault="51BE1AFD" w:rsidP="00AB0895">
            <w:pPr>
              <w:spacing w:line="240" w:lineRule="auto"/>
            </w:pPr>
            <w:r w:rsidRPr="51BE1AFD">
              <w:rPr>
                <w:rFonts w:ascii="Arial" w:eastAsia="Arial" w:hAnsi="Arial" w:cs="Arial"/>
                <w:color w:val="000000" w:themeColor="text1"/>
                <w:sz w:val="18"/>
                <w:szCs w:val="18"/>
              </w:rPr>
              <w:t>External and internal applicant flow data concerning the applicants’ race, national origin, sex, and disability status? [see MD-715, II(E)]</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E9D47C" w14:textId="0BED09AD"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B8F296" w14:textId="3C954547"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6B31B5A0"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33E456" w14:textId="535F5EDA" w:rsidR="51BE1AFD" w:rsidRDefault="51BE1AFD" w:rsidP="00AB0895">
            <w:pPr>
              <w:spacing w:line="240" w:lineRule="auto"/>
              <w:jc w:val="center"/>
            </w:pPr>
            <w:r w:rsidRPr="51BE1AFD">
              <w:rPr>
                <w:rFonts w:ascii="Arial" w:eastAsia="Arial" w:hAnsi="Arial" w:cs="Arial"/>
                <w:b/>
                <w:bCs/>
                <w:sz w:val="18"/>
                <w:szCs w:val="18"/>
              </w:rPr>
              <w:t>E.</w:t>
            </w:r>
            <w:proofErr w:type="gramStart"/>
            <w:r w:rsidRPr="51BE1AFD">
              <w:rPr>
                <w:rFonts w:ascii="Arial" w:eastAsia="Arial" w:hAnsi="Arial" w:cs="Arial"/>
                <w:b/>
                <w:bCs/>
                <w:sz w:val="18"/>
                <w:szCs w:val="18"/>
              </w:rPr>
              <w:t>4.a.</w:t>
            </w:r>
            <w:proofErr w:type="gramEnd"/>
            <w:r w:rsidRPr="51BE1AFD">
              <w:rPr>
                <w:rFonts w:ascii="Arial" w:eastAsia="Arial" w:hAnsi="Arial" w:cs="Arial"/>
                <w:b/>
                <w:bCs/>
                <w:sz w:val="18"/>
                <w:szCs w:val="18"/>
              </w:rPr>
              <w:t>5</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73A75D" w14:textId="05A5CFA1" w:rsidR="51BE1AFD" w:rsidRDefault="51BE1AFD" w:rsidP="00AB0895">
            <w:pPr>
              <w:spacing w:line="240" w:lineRule="auto"/>
            </w:pPr>
            <w:r w:rsidRPr="51BE1AFD">
              <w:rPr>
                <w:rFonts w:ascii="Arial" w:eastAsia="Arial" w:hAnsi="Arial" w:cs="Arial"/>
                <w:color w:val="000000" w:themeColor="text1"/>
                <w:sz w:val="18"/>
                <w:szCs w:val="18"/>
              </w:rPr>
              <w:t>The processing of requests for reasonable accommodation? [29 CFR § 1614.203(d)(4)]</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983D62" w14:textId="6859246E"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6CA889" w14:textId="40058B83"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380470EE"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6B8C1D" w14:textId="772155C9" w:rsidR="51BE1AFD" w:rsidRDefault="51BE1AFD" w:rsidP="00AB0895">
            <w:pPr>
              <w:spacing w:line="240" w:lineRule="auto"/>
              <w:jc w:val="center"/>
            </w:pPr>
            <w:r w:rsidRPr="51BE1AFD">
              <w:rPr>
                <w:rFonts w:ascii="Arial" w:eastAsia="Arial" w:hAnsi="Arial" w:cs="Arial"/>
                <w:b/>
                <w:bCs/>
                <w:sz w:val="18"/>
                <w:szCs w:val="18"/>
              </w:rPr>
              <w:t>E.</w:t>
            </w:r>
            <w:proofErr w:type="gramStart"/>
            <w:r w:rsidRPr="51BE1AFD">
              <w:rPr>
                <w:rFonts w:ascii="Arial" w:eastAsia="Arial" w:hAnsi="Arial" w:cs="Arial"/>
                <w:b/>
                <w:bCs/>
                <w:sz w:val="18"/>
                <w:szCs w:val="18"/>
              </w:rPr>
              <w:t>4.a.</w:t>
            </w:r>
            <w:proofErr w:type="gramEnd"/>
            <w:r w:rsidRPr="51BE1AFD">
              <w:rPr>
                <w:rFonts w:ascii="Arial" w:eastAsia="Arial" w:hAnsi="Arial" w:cs="Arial"/>
                <w:b/>
                <w:bCs/>
                <w:sz w:val="18"/>
                <w:szCs w:val="18"/>
              </w:rPr>
              <w:t>6</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F32C0E" w14:textId="70DFA030" w:rsidR="51BE1AFD" w:rsidRDefault="51BE1AFD" w:rsidP="00AB0895">
            <w:pPr>
              <w:spacing w:line="240" w:lineRule="auto"/>
            </w:pPr>
            <w:r w:rsidRPr="51BE1AFD">
              <w:rPr>
                <w:rFonts w:ascii="Arial" w:eastAsia="Arial" w:hAnsi="Arial" w:cs="Arial"/>
                <w:color w:val="000000" w:themeColor="text1"/>
                <w:sz w:val="18"/>
                <w:szCs w:val="18"/>
              </w:rPr>
              <w:t xml:space="preserve">The processing of complaints for the anti-harassment program? </w:t>
            </w:r>
            <w:r w:rsidRPr="51BE1AFD">
              <w:rPr>
                <w:rFonts w:ascii="Arial" w:eastAsia="Arial" w:hAnsi="Arial" w:cs="Arial"/>
                <w:sz w:val="18"/>
                <w:szCs w:val="18"/>
              </w:rPr>
              <w:t>[see EEOC Enforcement Guidance on Vicarious Employer Liability for Unlawful Harassment by Supervisors (1999), § V.C.2]</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5D5E20" w14:textId="4C497E74"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2DB9B9" w14:textId="089EF7CB"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037438A1"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792E2A" w14:textId="2BA161B0" w:rsidR="51BE1AFD" w:rsidRDefault="51BE1AFD" w:rsidP="00AB0895">
            <w:pPr>
              <w:spacing w:line="240" w:lineRule="auto"/>
              <w:jc w:val="center"/>
            </w:pPr>
            <w:r w:rsidRPr="51BE1AFD">
              <w:rPr>
                <w:rFonts w:ascii="Arial" w:eastAsia="Arial" w:hAnsi="Arial" w:cs="Arial"/>
                <w:b/>
                <w:bCs/>
                <w:sz w:val="18"/>
                <w:szCs w:val="18"/>
              </w:rPr>
              <w:t>E.4.b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B70362" w14:textId="1D0665A3" w:rsidR="51BE1AFD" w:rsidRDefault="51BE1AFD" w:rsidP="00AB0895">
            <w:pPr>
              <w:spacing w:line="240" w:lineRule="auto"/>
            </w:pPr>
            <w:r w:rsidRPr="51BE1AFD">
              <w:rPr>
                <w:rFonts w:ascii="Arial" w:eastAsia="Arial" w:hAnsi="Arial" w:cs="Arial"/>
                <w:sz w:val="18"/>
                <w:szCs w:val="18"/>
              </w:rPr>
              <w:t>Does the agency have a system in place to re-survey the workforce on a regular basis?  [</w:t>
            </w:r>
            <w:r w:rsidRPr="51BE1AFD">
              <w:rPr>
                <w:rFonts w:ascii="Arial" w:eastAsia="Arial" w:hAnsi="Arial" w:cs="Arial"/>
                <w:color w:val="000000" w:themeColor="text1"/>
                <w:sz w:val="18"/>
                <w:szCs w:val="18"/>
              </w:rPr>
              <w:t>MD-715 Instructions, Sec. I]</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C76EE1" w14:textId="4FDD8CC1"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9886AA" w14:textId="1BC0FC96" w:rsidR="51BE1AFD" w:rsidRDefault="00F7415A" w:rsidP="00F7415A">
            <w:pPr>
              <w:spacing w:line="240" w:lineRule="auto"/>
            </w:pPr>
            <w:r w:rsidRPr="00F7415A">
              <w:rPr>
                <w:rFonts w:ascii="Arial" w:eastAsia="Arial" w:hAnsi="Arial" w:cs="Arial"/>
                <w:sz w:val="18"/>
                <w:szCs w:val="18"/>
              </w:rPr>
              <w:t>EDI is working with HHS to develop a process to resurvey of the workforce for demographic updates including disability status and SGM status</w:t>
            </w:r>
            <w:r>
              <w:rPr>
                <w:rFonts w:ascii="Arial" w:eastAsia="Arial" w:hAnsi="Arial" w:cs="Arial"/>
                <w:sz w:val="18"/>
                <w:szCs w:val="18"/>
              </w:rPr>
              <w:t>.</w:t>
            </w:r>
          </w:p>
        </w:tc>
      </w:tr>
      <w:tr w:rsidR="51BE1AFD" w14:paraId="1103AA55"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0AB9F8" w14:textId="2DFF0593" w:rsidR="51BE1AFD" w:rsidRDefault="51BE1AFD" w:rsidP="00AB0895">
            <w:pPr>
              <w:spacing w:line="240" w:lineRule="auto"/>
              <w:ind w:firstLine="720"/>
            </w:pPr>
            <w:r w:rsidRPr="51BE1AFD">
              <w:rPr>
                <w:rFonts w:ascii="Arial" w:eastAsia="Arial" w:hAnsi="Arial" w:cs="Arial"/>
                <w:sz w:val="18"/>
                <w:szCs w:val="18"/>
              </w:rPr>
              <w:t xml:space="preserve"> </w:t>
            </w:r>
          </w:p>
        </w:tc>
      </w:tr>
      <w:tr w:rsidR="51BE1AFD" w14:paraId="43D9D7A3" w14:textId="77777777" w:rsidTr="00365E2A">
        <w:trPr>
          <w:trHeight w:val="124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90CA19" w14:textId="35B16148" w:rsidR="51BE1AFD" w:rsidRDefault="51BE1AFD" w:rsidP="00AB0895">
            <w:pPr>
              <w:spacing w:line="240" w:lineRule="auto"/>
            </w:pPr>
          </w:p>
          <w:p w14:paraId="65766465" w14:textId="49CCB5AF"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1E2B6B1D" w14:textId="306498CF" w:rsidR="51BE1AFD" w:rsidRDefault="51BE1AFD" w:rsidP="00AB0895">
            <w:pPr>
              <w:spacing w:line="240" w:lineRule="auto"/>
            </w:pPr>
          </w:p>
          <w:p w14:paraId="23AA7F7A" w14:textId="28E2B39F"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3A054EA2" w14:textId="376B3793" w:rsidR="51BE1AFD" w:rsidRDefault="51BE1AFD" w:rsidP="00AB0895">
            <w:pPr>
              <w:spacing w:line="240" w:lineRule="auto"/>
            </w:pPr>
            <w:r w:rsidRPr="51BE1AFD">
              <w:rPr>
                <w:rFonts w:ascii="Arial" w:eastAsia="Arial" w:hAnsi="Arial" w:cs="Arial"/>
                <w:b/>
                <w:bCs/>
                <w:color w:val="000000" w:themeColor="text1"/>
                <w:sz w:val="18"/>
                <w:szCs w:val="18"/>
              </w:rPr>
              <w:t>E.5 – The agency identifies and disseminates significant trends and best practices in its EEO program.</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543F224D" w14:textId="0EECA71C"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2943DBC9" w14:textId="04F83806"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1453EB27" w14:textId="5B2E3F64"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tc>
      </w:tr>
      <w:tr w:rsidR="51BE1AFD" w14:paraId="44269F2E" w14:textId="77777777" w:rsidTr="00365E2A">
        <w:trPr>
          <w:trHeight w:val="43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BC5DC7" w14:textId="6BA21128" w:rsidR="51BE1AFD" w:rsidRDefault="51BE1AFD" w:rsidP="00AB0895">
            <w:pPr>
              <w:spacing w:line="240" w:lineRule="auto"/>
              <w:jc w:val="center"/>
            </w:pPr>
            <w:r w:rsidRPr="51BE1AFD">
              <w:rPr>
                <w:rFonts w:ascii="Arial" w:eastAsia="Arial" w:hAnsi="Arial" w:cs="Arial"/>
                <w:b/>
                <w:bCs/>
                <w:sz w:val="18"/>
                <w:szCs w:val="18"/>
              </w:rPr>
              <w:t>E.5.a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EFA158" w14:textId="44923234" w:rsidR="51BE1AFD" w:rsidRDefault="51BE1AFD" w:rsidP="00AB0895">
            <w:pPr>
              <w:spacing w:line="240" w:lineRule="auto"/>
            </w:pPr>
            <w:r w:rsidRPr="51BE1AFD">
              <w:rPr>
                <w:rFonts w:ascii="Arial" w:eastAsia="Arial" w:hAnsi="Arial" w:cs="Arial"/>
                <w:color w:val="000000" w:themeColor="text1"/>
                <w:sz w:val="18"/>
                <w:szCs w:val="18"/>
              </w:rPr>
              <w:t>Does the agency monitor trends in its EEO program to determine whether the agency is meeting its obligations under the statutes EEOC enforces? [see MD-715, II(E)] If “yes”, provide an example in the comments.</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540D08" w14:textId="1E192069"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EB2996" w14:textId="7E949B34" w:rsidR="51BE1AFD" w:rsidRDefault="51BE1AFD" w:rsidP="00AB0895">
            <w:pPr>
              <w:spacing w:line="240" w:lineRule="auto"/>
            </w:pPr>
            <w:r w:rsidRPr="51BE1AFD">
              <w:rPr>
                <w:rFonts w:ascii="Arial" w:eastAsia="Arial" w:hAnsi="Arial" w:cs="Arial"/>
                <w:sz w:val="18"/>
                <w:szCs w:val="18"/>
              </w:rPr>
              <w:t>NIH uses iComplaints as the tool to develop complaints trends reports.</w:t>
            </w:r>
          </w:p>
        </w:tc>
      </w:tr>
      <w:tr w:rsidR="51BE1AFD" w14:paraId="2392C749"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6F760C" w14:textId="5454159A" w:rsidR="51BE1AFD" w:rsidRDefault="51BE1AFD" w:rsidP="00AB0895">
            <w:pPr>
              <w:spacing w:line="240" w:lineRule="auto"/>
              <w:jc w:val="center"/>
            </w:pPr>
            <w:r w:rsidRPr="51BE1AFD">
              <w:rPr>
                <w:rFonts w:ascii="Arial" w:eastAsia="Arial" w:hAnsi="Arial" w:cs="Arial"/>
                <w:b/>
                <w:bCs/>
                <w:sz w:val="18"/>
                <w:szCs w:val="18"/>
              </w:rPr>
              <w:lastRenderedPageBreak/>
              <w:t>E.5.b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5E5B19" w14:textId="3BD57DA0" w:rsidR="51BE1AFD" w:rsidRDefault="51BE1AFD" w:rsidP="00AB0895">
            <w:pPr>
              <w:spacing w:line="240" w:lineRule="auto"/>
            </w:pPr>
            <w:r w:rsidRPr="51BE1AFD">
              <w:rPr>
                <w:rFonts w:ascii="Arial" w:eastAsia="Arial" w:hAnsi="Arial" w:cs="Arial"/>
                <w:color w:val="000000" w:themeColor="text1"/>
                <w:sz w:val="18"/>
                <w:szCs w:val="18"/>
              </w:rPr>
              <w:t>Does the agency review other agencies’ best practices and adopt them, where appropriate, to improve the effectiveness of its EEO program?</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[see MD-715, II(E</w:t>
            </w:r>
            <w:proofErr w:type="gramStart"/>
            <w:r w:rsidRPr="51BE1AFD">
              <w:rPr>
                <w:rFonts w:ascii="Arial" w:eastAsia="Arial" w:hAnsi="Arial" w:cs="Arial"/>
                <w:color w:val="000000" w:themeColor="text1"/>
                <w:sz w:val="18"/>
                <w:szCs w:val="18"/>
              </w:rPr>
              <w:t>)]  If</w:t>
            </w:r>
            <w:proofErr w:type="gramEnd"/>
            <w:r w:rsidRPr="51BE1AFD">
              <w:rPr>
                <w:rFonts w:ascii="Arial" w:eastAsia="Arial" w:hAnsi="Arial" w:cs="Arial"/>
                <w:color w:val="000000" w:themeColor="text1"/>
                <w:sz w:val="18"/>
                <w:szCs w:val="18"/>
              </w:rPr>
              <w:t xml:space="preserve"> “yes”, provide an example in the comments.</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CD847" w14:textId="21646683"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8E30A1" w14:textId="720CF5C4" w:rsidR="51BE1AFD" w:rsidRDefault="51BE1AFD" w:rsidP="00AB0895">
            <w:pPr>
              <w:spacing w:line="240" w:lineRule="auto"/>
            </w:pPr>
            <w:r w:rsidRPr="51BE1AFD">
              <w:rPr>
                <w:rFonts w:ascii="Arial" w:eastAsia="Arial" w:hAnsi="Arial" w:cs="Arial"/>
                <w:sz w:val="18"/>
                <w:szCs w:val="18"/>
              </w:rPr>
              <w:t>Barrier Analysis benchmarking.</w:t>
            </w:r>
          </w:p>
        </w:tc>
      </w:tr>
      <w:tr w:rsidR="51BE1AFD" w14:paraId="711AF92D"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2FEF1E" w14:textId="729524F5" w:rsidR="51BE1AFD" w:rsidRDefault="51BE1AFD" w:rsidP="00AB0895">
            <w:pPr>
              <w:spacing w:line="240" w:lineRule="auto"/>
              <w:jc w:val="center"/>
            </w:pPr>
            <w:r w:rsidRPr="51BE1AFD">
              <w:rPr>
                <w:rFonts w:ascii="Arial" w:eastAsia="Arial" w:hAnsi="Arial" w:cs="Arial"/>
                <w:b/>
                <w:bCs/>
                <w:sz w:val="18"/>
                <w:szCs w:val="18"/>
              </w:rPr>
              <w:t>E.5.c</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89A515" w14:textId="50C8547B" w:rsidR="51BE1AFD" w:rsidRDefault="51BE1AFD" w:rsidP="00AB0895">
            <w:pPr>
              <w:spacing w:line="240" w:lineRule="auto"/>
            </w:pPr>
            <w:r w:rsidRPr="51BE1AFD">
              <w:rPr>
                <w:rFonts w:ascii="Arial" w:eastAsia="Arial" w:hAnsi="Arial" w:cs="Arial"/>
                <w:color w:val="000000" w:themeColor="text1"/>
                <w:sz w:val="18"/>
                <w:szCs w:val="18"/>
              </w:rPr>
              <w:t xml:space="preserve">Does the agency compare its performance in the EEO process to other federal agencies </w:t>
            </w:r>
            <w:r w:rsidRPr="51BE1AFD">
              <w:rPr>
                <w:rFonts w:ascii="Arial" w:eastAsia="Arial" w:hAnsi="Arial" w:cs="Arial"/>
                <w:sz w:val="18"/>
                <w:szCs w:val="18"/>
              </w:rPr>
              <w:t>of similar size?</w:t>
            </w:r>
            <w:r w:rsidRPr="51BE1AFD">
              <w:rPr>
                <w:rFonts w:ascii="Arial" w:eastAsia="Arial" w:hAnsi="Arial" w:cs="Arial"/>
                <w:color w:val="FF0000"/>
                <w:sz w:val="18"/>
                <w:szCs w:val="18"/>
              </w:rPr>
              <w:t xml:space="preserve"> </w:t>
            </w:r>
            <w:r w:rsidRPr="51BE1AFD">
              <w:rPr>
                <w:rFonts w:ascii="Arial" w:eastAsia="Arial" w:hAnsi="Arial" w:cs="Arial"/>
                <w:color w:val="000000" w:themeColor="text1"/>
                <w:sz w:val="18"/>
                <w:szCs w:val="18"/>
              </w:rPr>
              <w:t xml:space="preserve">[see MD-715, II(E)]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F2628D" w14:textId="52892445"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A9E648" w14:textId="5B7157B7"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3EE599D9"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319DF7" w14:textId="7DCB48CF" w:rsidR="51BE1AFD" w:rsidRDefault="51BE1AFD" w:rsidP="00AB0895">
            <w:pPr>
              <w:spacing w:line="240" w:lineRule="auto"/>
              <w:ind w:firstLine="720"/>
            </w:pPr>
            <w:r w:rsidRPr="51BE1AFD">
              <w:rPr>
                <w:rFonts w:ascii="Arial" w:eastAsia="Arial" w:hAnsi="Arial" w:cs="Arial"/>
                <w:sz w:val="18"/>
                <w:szCs w:val="18"/>
              </w:rPr>
              <w:t xml:space="preserve"> </w:t>
            </w:r>
          </w:p>
        </w:tc>
      </w:tr>
      <w:tr w:rsidR="51BE1AFD" w14:paraId="5CF86926"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7AB063" w14:textId="0ABCEBE2" w:rsidR="51BE1AFD" w:rsidRDefault="51BE1AFD" w:rsidP="00AB0895">
            <w:pPr>
              <w:spacing w:line="240" w:lineRule="auto"/>
              <w:ind w:firstLine="720"/>
              <w:jc w:val="center"/>
            </w:pPr>
            <w:r w:rsidRPr="51BE1AFD">
              <w:rPr>
                <w:rFonts w:ascii="Arial" w:eastAsia="Arial" w:hAnsi="Arial" w:cs="Arial"/>
                <w:b/>
                <w:bCs/>
                <w:color w:val="000000" w:themeColor="text1"/>
                <w:sz w:val="18"/>
                <w:szCs w:val="18"/>
              </w:rPr>
              <w:t xml:space="preserve">Essential Element F: </w:t>
            </w:r>
            <w:r w:rsidRPr="51BE1AFD">
              <w:rPr>
                <w:rFonts w:ascii="Arial" w:eastAsia="Arial" w:hAnsi="Arial" w:cs="Arial"/>
                <w:b/>
                <w:bCs/>
                <w:smallCaps/>
                <w:color w:val="000000" w:themeColor="text1"/>
                <w:sz w:val="18"/>
                <w:szCs w:val="18"/>
              </w:rPr>
              <w:t>Responsiveness and Legal Compliance</w:t>
            </w:r>
            <w:r>
              <w:br/>
            </w:r>
            <w:r w:rsidRPr="51BE1AFD">
              <w:rPr>
                <w:rFonts w:ascii="Arial" w:eastAsia="Arial" w:hAnsi="Arial" w:cs="Arial"/>
                <w:b/>
                <w:bCs/>
                <w:smallCaps/>
                <w:color w:val="000000" w:themeColor="text1"/>
                <w:sz w:val="18"/>
                <w:szCs w:val="18"/>
              </w:rPr>
              <w:t xml:space="preserve"> This element requires federal agencies to comply with EEO statutes and EEOC regulations, policy guidance, and other written instructions.</w:t>
            </w:r>
          </w:p>
        </w:tc>
      </w:tr>
      <w:tr w:rsidR="51BE1AFD" w14:paraId="01CCB5C8" w14:textId="77777777" w:rsidTr="00365E2A">
        <w:trPr>
          <w:trHeight w:val="124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4E14F9" w14:textId="794E7A1F" w:rsidR="51BE1AFD" w:rsidRDefault="51BE1AFD" w:rsidP="00AB0895">
            <w:pPr>
              <w:spacing w:line="240" w:lineRule="auto"/>
            </w:pPr>
          </w:p>
          <w:p w14:paraId="241DC5B9" w14:textId="5C2D0481"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5E7057A0" w14:textId="19C4DA37" w:rsidR="51BE1AFD" w:rsidRDefault="51BE1AFD" w:rsidP="00AB0895">
            <w:pPr>
              <w:spacing w:line="240" w:lineRule="auto"/>
            </w:pPr>
          </w:p>
          <w:p w14:paraId="7E501169" w14:textId="2DF1EE2C"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36466844" w14:textId="4518BAB7" w:rsidR="51BE1AFD" w:rsidRDefault="51BE1AFD" w:rsidP="00AB0895">
            <w:pPr>
              <w:spacing w:line="240" w:lineRule="auto"/>
            </w:pPr>
            <w:r w:rsidRPr="51BE1AFD">
              <w:rPr>
                <w:rFonts w:ascii="Arial" w:eastAsia="Arial" w:hAnsi="Arial" w:cs="Arial"/>
                <w:b/>
                <w:bCs/>
                <w:color w:val="000000" w:themeColor="text1"/>
                <w:sz w:val="18"/>
                <w:szCs w:val="18"/>
              </w:rPr>
              <w:t>F.1 – The agency has processes in place to ensure timely and full compliance with EEOC Orders and settlement agreements.</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603579DB" w14:textId="6343C085"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18DBCE4C" w14:textId="66B82719"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100EDDB5" w14:textId="10C2C180"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tc>
      </w:tr>
      <w:tr w:rsidR="51BE1AFD" w14:paraId="49D4E02A"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65A9A7" w14:textId="76585C3B" w:rsidR="51BE1AFD" w:rsidRDefault="51BE1AFD" w:rsidP="00AB0895">
            <w:pPr>
              <w:spacing w:line="240" w:lineRule="auto"/>
              <w:jc w:val="center"/>
            </w:pPr>
            <w:r w:rsidRPr="51BE1AFD">
              <w:rPr>
                <w:rFonts w:ascii="Arial" w:eastAsia="Arial" w:hAnsi="Arial" w:cs="Arial"/>
                <w:b/>
                <w:bCs/>
                <w:sz w:val="18"/>
                <w:szCs w:val="18"/>
              </w:rPr>
              <w:t>F.1.a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3E0D43" w14:textId="3C7E5070" w:rsidR="51BE1AFD" w:rsidRDefault="51BE1AFD" w:rsidP="00AB0895">
            <w:pPr>
              <w:spacing w:line="240" w:lineRule="auto"/>
            </w:pPr>
            <w:r w:rsidRPr="51BE1AFD">
              <w:rPr>
                <w:rFonts w:ascii="Arial" w:eastAsia="Arial" w:hAnsi="Arial" w:cs="Arial"/>
                <w:color w:val="000000" w:themeColor="text1"/>
                <w:sz w:val="18"/>
                <w:szCs w:val="18"/>
              </w:rPr>
              <w:t>Does the agency have a system of management controls to ensure that its officials timely comply with EEOC orders/directives and final agency actions?</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[see 29 CFR §1614.102(e); MD-715, II(F)]</w:t>
            </w:r>
            <w:r w:rsidRPr="51BE1AFD">
              <w:rPr>
                <w:rFonts w:ascii="Arial" w:eastAsia="Arial" w:hAnsi="Arial" w:cs="Arial"/>
                <w:b/>
                <w:bCs/>
                <w:color w:val="000000" w:themeColor="text1"/>
                <w:sz w:val="18"/>
                <w:szCs w:val="18"/>
              </w:rPr>
              <w:t xml:space="preserve">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21B60B" w14:textId="4295B63B"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6E5CA" w14:textId="2641D05B"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0E15978C"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DC32BE" w14:textId="1AB538AF" w:rsidR="51BE1AFD" w:rsidRDefault="51BE1AFD" w:rsidP="00AB0895">
            <w:pPr>
              <w:spacing w:line="240" w:lineRule="auto"/>
              <w:jc w:val="center"/>
            </w:pPr>
            <w:r w:rsidRPr="51BE1AFD">
              <w:rPr>
                <w:rFonts w:ascii="Arial" w:eastAsia="Arial" w:hAnsi="Arial" w:cs="Arial"/>
                <w:b/>
                <w:bCs/>
                <w:sz w:val="18"/>
                <w:szCs w:val="18"/>
              </w:rPr>
              <w:t>F.1.b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2C82FD" w14:textId="619E1386" w:rsidR="51BE1AFD" w:rsidRDefault="51BE1AFD" w:rsidP="00AB0895">
            <w:pPr>
              <w:spacing w:line="240" w:lineRule="auto"/>
            </w:pPr>
            <w:r w:rsidRPr="51BE1AFD">
              <w:rPr>
                <w:rFonts w:ascii="Arial" w:eastAsia="Arial" w:hAnsi="Arial" w:cs="Arial"/>
                <w:color w:val="000000" w:themeColor="text1"/>
                <w:sz w:val="18"/>
                <w:szCs w:val="18"/>
              </w:rPr>
              <w:t>Does the agency have a system of management controls to ensure the timely, accurate, and complete compliance with resolutions/settlement agreements? [see MD-715, II(F)]</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662577" w14:textId="625616B5"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E2F1DB" w14:textId="26BE1B87"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55C64324"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8DB66D" w14:textId="50040585" w:rsidR="51BE1AFD" w:rsidRDefault="51BE1AFD" w:rsidP="00AB0895">
            <w:pPr>
              <w:spacing w:line="240" w:lineRule="auto"/>
              <w:jc w:val="center"/>
            </w:pPr>
            <w:r w:rsidRPr="51BE1AFD">
              <w:rPr>
                <w:rFonts w:ascii="Arial" w:eastAsia="Arial" w:hAnsi="Arial" w:cs="Arial"/>
                <w:b/>
                <w:bCs/>
                <w:sz w:val="18"/>
                <w:szCs w:val="18"/>
              </w:rPr>
              <w:t>F.1.c</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A822B2" w14:textId="35E6ECEC" w:rsidR="51BE1AFD" w:rsidRDefault="51BE1AFD" w:rsidP="00AB0895">
            <w:pPr>
              <w:spacing w:line="240" w:lineRule="auto"/>
            </w:pPr>
            <w:r w:rsidRPr="51BE1AFD">
              <w:rPr>
                <w:rFonts w:ascii="Arial" w:eastAsia="Arial" w:hAnsi="Arial" w:cs="Arial"/>
                <w:color w:val="000000" w:themeColor="text1"/>
                <w:sz w:val="18"/>
                <w:szCs w:val="18"/>
              </w:rPr>
              <w:t>Are there procedures in place to ensure the timely and predictable processing of ordered monetary relief? [see MD-715, II(F)]</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7E1F78" w14:textId="7D018673"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FDCE00" w14:textId="369D69C3"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5FA35509"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DF0022" w14:textId="4AAEA6DD" w:rsidR="51BE1AFD" w:rsidRDefault="51BE1AFD" w:rsidP="00AB0895">
            <w:pPr>
              <w:spacing w:line="240" w:lineRule="auto"/>
              <w:jc w:val="center"/>
            </w:pPr>
            <w:r w:rsidRPr="51BE1AFD">
              <w:rPr>
                <w:rFonts w:ascii="Arial" w:eastAsia="Arial" w:hAnsi="Arial" w:cs="Arial"/>
                <w:b/>
                <w:bCs/>
                <w:sz w:val="18"/>
                <w:szCs w:val="18"/>
              </w:rPr>
              <w:t>F.1.d</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224459" w14:textId="5D07B524" w:rsidR="51BE1AFD" w:rsidRDefault="51BE1AFD" w:rsidP="00AB0895">
            <w:pPr>
              <w:spacing w:line="240" w:lineRule="auto"/>
            </w:pPr>
            <w:r w:rsidRPr="51BE1AFD">
              <w:rPr>
                <w:rFonts w:ascii="Arial" w:eastAsia="Arial" w:hAnsi="Arial" w:cs="Arial"/>
                <w:color w:val="000000" w:themeColor="text1"/>
                <w:sz w:val="18"/>
                <w:szCs w:val="18"/>
              </w:rPr>
              <w:t>Are procedures in place to process other forms of ordered relief promptly? [see MD-715, II(F)]</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A38EC1" w14:textId="47BAADA9"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B1D5B2" w14:textId="73420EF8"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70A960F5"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0169B8" w14:textId="7E86FAFE" w:rsidR="51BE1AFD" w:rsidRDefault="51BE1AFD" w:rsidP="00AB0895">
            <w:pPr>
              <w:spacing w:line="240" w:lineRule="auto"/>
              <w:jc w:val="center"/>
            </w:pPr>
            <w:r w:rsidRPr="51BE1AFD">
              <w:rPr>
                <w:rFonts w:ascii="Arial" w:eastAsia="Arial" w:hAnsi="Arial" w:cs="Arial"/>
                <w:b/>
                <w:bCs/>
                <w:sz w:val="18"/>
                <w:szCs w:val="18"/>
              </w:rPr>
              <w:t>F.1.e</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BBDE56" w14:textId="3EB5D7EF" w:rsidR="51BE1AFD" w:rsidRDefault="51BE1AFD" w:rsidP="00AB0895">
            <w:pPr>
              <w:spacing w:line="240" w:lineRule="auto"/>
            </w:pPr>
            <w:r w:rsidRPr="51BE1AFD">
              <w:rPr>
                <w:rFonts w:ascii="Arial" w:eastAsia="Arial" w:hAnsi="Arial" w:cs="Arial"/>
                <w:color w:val="000000" w:themeColor="text1"/>
                <w:sz w:val="18"/>
                <w:szCs w:val="18"/>
              </w:rPr>
              <w:t>When EEOC issues an order requiring compliance by the agency, does the agency hold its compliance officer(s) accountable for poor work product and/or delays during performance review? [see MD-110, Ch. 9(IX)(H)]</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154D80" w14:textId="54CC4A81"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0566D0" w14:textId="43A9A9D7" w:rsidR="51BE1AFD" w:rsidRDefault="51BE1AFD" w:rsidP="00AB0895">
            <w:pPr>
              <w:spacing w:line="240" w:lineRule="auto"/>
              <w:jc w:val="center"/>
            </w:pPr>
            <w:r w:rsidRPr="51BE1AFD">
              <w:rPr>
                <w:rFonts w:ascii="Arial" w:eastAsia="Arial" w:hAnsi="Arial" w:cs="Arial"/>
                <w:sz w:val="18"/>
                <w:szCs w:val="18"/>
              </w:rPr>
              <w:t xml:space="preserve"> </w:t>
            </w:r>
          </w:p>
          <w:p w14:paraId="735FBF7F" w14:textId="40A2A0BC" w:rsidR="51BE1AFD" w:rsidRDefault="51BE1AFD" w:rsidP="00AB0895">
            <w:pPr>
              <w:spacing w:line="240" w:lineRule="auto"/>
            </w:pPr>
            <w:r w:rsidRPr="51BE1AFD">
              <w:rPr>
                <w:rFonts w:ascii="Arial" w:eastAsia="Arial" w:hAnsi="Arial" w:cs="Arial"/>
                <w:sz w:val="18"/>
                <w:szCs w:val="18"/>
              </w:rPr>
              <w:t xml:space="preserve"> </w:t>
            </w:r>
          </w:p>
        </w:tc>
      </w:tr>
      <w:tr w:rsidR="51BE1AFD" w14:paraId="4A1FC8CA"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F62286" w14:textId="73596892" w:rsidR="51BE1AFD" w:rsidRDefault="51BE1AFD" w:rsidP="00AB0895">
            <w:pPr>
              <w:spacing w:line="240" w:lineRule="auto"/>
              <w:ind w:firstLine="720"/>
            </w:pPr>
            <w:r w:rsidRPr="51BE1AFD">
              <w:rPr>
                <w:rFonts w:ascii="Arial" w:eastAsia="Arial" w:hAnsi="Arial" w:cs="Arial"/>
                <w:sz w:val="18"/>
                <w:szCs w:val="18"/>
              </w:rPr>
              <w:t xml:space="preserve"> </w:t>
            </w:r>
          </w:p>
        </w:tc>
      </w:tr>
      <w:tr w:rsidR="51BE1AFD" w14:paraId="69D3A8A6" w14:textId="77777777" w:rsidTr="00365E2A">
        <w:trPr>
          <w:trHeight w:val="1245"/>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427A63" w14:textId="791974DC" w:rsidR="51BE1AFD" w:rsidRDefault="51BE1AFD" w:rsidP="00AB0895">
            <w:pPr>
              <w:spacing w:line="240" w:lineRule="auto"/>
            </w:pPr>
          </w:p>
          <w:p w14:paraId="4DE10CA4" w14:textId="12153B3E" w:rsidR="51BE1AFD" w:rsidRDefault="51BE1AFD" w:rsidP="00AB0895">
            <w:pPr>
              <w:spacing w:line="240" w:lineRule="auto"/>
            </w:pPr>
            <w:r w:rsidRPr="51BE1AFD">
              <w:rPr>
                <w:rFonts w:ascii="Arial" w:eastAsia="Arial" w:hAnsi="Arial" w:cs="Arial"/>
                <w:b/>
                <w:bCs/>
                <w:color w:val="000000" w:themeColor="text1"/>
                <w:sz w:val="18"/>
                <w:szCs w:val="18"/>
              </w:rPr>
              <w:t xml:space="preserve">Compliance                                              Indicator </w:t>
            </w:r>
          </w:p>
          <w:p w14:paraId="15CAEF09" w14:textId="41180E8E" w:rsidR="51BE1AFD" w:rsidRDefault="51BE1AFD" w:rsidP="00AB0895">
            <w:pPr>
              <w:spacing w:line="240" w:lineRule="auto"/>
            </w:pPr>
          </w:p>
          <w:p w14:paraId="1B966C79" w14:textId="6D933672" w:rsidR="51BE1AFD" w:rsidRDefault="51BE1AFD" w:rsidP="00AB0895">
            <w:pPr>
              <w:spacing w:line="240" w:lineRule="auto"/>
            </w:pPr>
            <w:r w:rsidRPr="51BE1AFD">
              <w:rPr>
                <w:rFonts w:ascii="Arial" w:eastAsia="Arial" w:hAnsi="Arial" w:cs="Arial"/>
                <w:b/>
                <w:bCs/>
                <w:color w:val="000000" w:themeColor="text1"/>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256A2FDC" w14:textId="5D51E012" w:rsidR="51BE1AFD" w:rsidRDefault="51BE1AFD" w:rsidP="00AB0895">
            <w:pPr>
              <w:spacing w:line="240" w:lineRule="auto"/>
            </w:pPr>
            <w:r w:rsidRPr="51BE1AFD">
              <w:rPr>
                <w:rFonts w:ascii="Arial" w:eastAsia="Arial" w:hAnsi="Arial" w:cs="Arial"/>
                <w:b/>
                <w:bCs/>
                <w:color w:val="000000" w:themeColor="text1"/>
                <w:sz w:val="18"/>
                <w:szCs w:val="18"/>
              </w:rPr>
              <w:t>F.2 – The agency complies with the law, including EEOC regulations, management directives, orders, and other written instructions.</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00095AB9" w14:textId="67E30E13"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3D1525F0" w14:textId="6F444633"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54A841B1" w14:textId="1B950EDE" w:rsidR="51BE1AFD" w:rsidRDefault="51BE1AFD" w:rsidP="00AB0895">
            <w:pPr>
              <w:spacing w:line="240" w:lineRule="auto"/>
              <w:jc w:val="center"/>
            </w:pPr>
            <w:r w:rsidRPr="51BE1AFD">
              <w:rPr>
                <w:rFonts w:ascii="Arial" w:eastAsia="Arial" w:hAnsi="Arial" w:cs="Arial"/>
                <w:b/>
                <w:bCs/>
                <w:color w:val="000000" w:themeColor="text1"/>
                <w:sz w:val="18"/>
                <w:szCs w:val="18"/>
              </w:rPr>
              <w:t>Comments</w:t>
            </w:r>
          </w:p>
          <w:p w14:paraId="58FB7760" w14:textId="5CAE7624" w:rsidR="51BE1AFD" w:rsidRDefault="51BE1AFD" w:rsidP="00AB0895">
            <w:pPr>
              <w:spacing w:line="240" w:lineRule="auto"/>
              <w:jc w:val="center"/>
            </w:pPr>
            <w:r w:rsidRPr="51BE1AFD">
              <w:rPr>
                <w:rFonts w:ascii="Arial" w:eastAsia="Arial" w:hAnsi="Arial" w:cs="Arial"/>
                <w:b/>
                <w:bCs/>
                <w:color w:val="000000" w:themeColor="text1"/>
                <w:sz w:val="18"/>
                <w:szCs w:val="18"/>
              </w:rPr>
              <w:t xml:space="preserve"> </w:t>
            </w:r>
          </w:p>
          <w:p w14:paraId="1C38A5A8" w14:textId="0C7CCA64" w:rsidR="51BE1AFD" w:rsidRDefault="51BE1AFD" w:rsidP="00AB0895">
            <w:pPr>
              <w:spacing w:line="240" w:lineRule="auto"/>
              <w:jc w:val="center"/>
            </w:pPr>
            <w:r w:rsidRPr="51BE1AFD">
              <w:rPr>
                <w:rFonts w:ascii="Arial" w:eastAsia="Arial" w:hAnsi="Arial" w:cs="Arial"/>
                <w:b/>
                <w:bCs/>
                <w:sz w:val="18"/>
                <w:szCs w:val="18"/>
              </w:rPr>
              <w:t xml:space="preserve"> </w:t>
            </w:r>
          </w:p>
        </w:tc>
      </w:tr>
      <w:tr w:rsidR="51BE1AFD" w14:paraId="4B2917D2"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8C305E" w14:textId="5B911F2E" w:rsidR="51BE1AFD" w:rsidRDefault="51BE1AFD" w:rsidP="00AB0895">
            <w:pPr>
              <w:spacing w:line="240" w:lineRule="auto"/>
              <w:jc w:val="center"/>
            </w:pPr>
            <w:r w:rsidRPr="51BE1AFD">
              <w:rPr>
                <w:rFonts w:ascii="Arial" w:eastAsia="Arial" w:hAnsi="Arial" w:cs="Arial"/>
                <w:b/>
                <w:bCs/>
                <w:sz w:val="18"/>
                <w:szCs w:val="18"/>
              </w:rPr>
              <w:t>F.2.a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4F1C20" w14:textId="67A6452E" w:rsidR="51BE1AFD" w:rsidRDefault="51BE1AFD" w:rsidP="00AB0895">
            <w:pPr>
              <w:spacing w:line="240" w:lineRule="auto"/>
            </w:pPr>
            <w:r w:rsidRPr="51BE1AFD">
              <w:rPr>
                <w:rFonts w:ascii="Arial" w:eastAsia="Arial" w:hAnsi="Arial" w:cs="Arial"/>
                <w:color w:val="000000" w:themeColor="text1"/>
                <w:sz w:val="18"/>
                <w:szCs w:val="18"/>
              </w:rPr>
              <w:t>Does the agency timely respond and fully comply with EEOC orders?</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[see 29 CFR §1614.502; MD-715, II(E)]</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8232AB" w14:textId="12125D55" w:rsidR="51BE1AFD" w:rsidRDefault="51BE1AFD" w:rsidP="00AB0895">
            <w:pPr>
              <w:spacing w:line="240" w:lineRule="auto"/>
            </w:pPr>
            <w:r w:rsidRPr="51BE1AFD">
              <w:rPr>
                <w:rFonts w:ascii="Arial" w:eastAsia="Arial" w:hAnsi="Arial" w:cs="Arial"/>
                <w:sz w:val="18"/>
                <w:szCs w:val="18"/>
              </w:rPr>
              <w:t>No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EA4B64" w14:textId="5646085F" w:rsidR="51BE1AFD" w:rsidRDefault="00F7415A" w:rsidP="00F7415A">
            <w:pPr>
              <w:spacing w:line="240" w:lineRule="auto"/>
            </w:pPr>
            <w:r w:rsidRPr="00F7415A">
              <w:rPr>
                <w:rFonts w:ascii="Arial" w:eastAsia="Arial" w:hAnsi="Arial" w:cs="Arial"/>
                <w:sz w:val="18"/>
                <w:szCs w:val="18"/>
              </w:rPr>
              <w:t xml:space="preserve">EDI has implemented procedures to upload documents in FEDSEP upon request of a hearing </w:t>
            </w:r>
            <w:r w:rsidRPr="00F7415A">
              <w:rPr>
                <w:rFonts w:ascii="Arial" w:eastAsia="Arial" w:hAnsi="Arial" w:cs="Arial"/>
                <w:sz w:val="18"/>
                <w:szCs w:val="18"/>
              </w:rPr>
              <w:lastRenderedPageBreak/>
              <w:t>or an appeal.  We have developed tracking mechanisms for EEOC Orders for all Findings issued.</w:t>
            </w:r>
          </w:p>
        </w:tc>
      </w:tr>
      <w:tr w:rsidR="51BE1AFD" w14:paraId="08FEB154"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870413" w14:textId="42FE88B3" w:rsidR="51BE1AFD" w:rsidRDefault="51BE1AFD" w:rsidP="00AB0895">
            <w:pPr>
              <w:spacing w:line="240" w:lineRule="auto"/>
              <w:jc w:val="center"/>
            </w:pPr>
            <w:r w:rsidRPr="51BE1AFD">
              <w:rPr>
                <w:rFonts w:ascii="Arial" w:eastAsia="Arial" w:hAnsi="Arial" w:cs="Arial"/>
                <w:b/>
                <w:bCs/>
                <w:sz w:val="18"/>
                <w:szCs w:val="18"/>
              </w:rPr>
              <w:lastRenderedPageBreak/>
              <w:t>F.</w:t>
            </w:r>
            <w:proofErr w:type="gramStart"/>
            <w:r w:rsidRPr="51BE1AFD">
              <w:rPr>
                <w:rFonts w:ascii="Arial" w:eastAsia="Arial" w:hAnsi="Arial" w:cs="Arial"/>
                <w:b/>
                <w:bCs/>
                <w:sz w:val="18"/>
                <w:szCs w:val="18"/>
              </w:rPr>
              <w:t>2.a.</w:t>
            </w:r>
            <w:proofErr w:type="gramEnd"/>
            <w:r w:rsidRPr="51BE1AFD">
              <w:rPr>
                <w:rFonts w:ascii="Arial" w:eastAsia="Arial" w:hAnsi="Arial" w:cs="Arial"/>
                <w:b/>
                <w:bCs/>
                <w:sz w:val="18"/>
                <w:szCs w:val="18"/>
              </w:rPr>
              <w:t>1</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F8D195" w14:textId="086AA75E" w:rsidR="51BE1AFD" w:rsidRDefault="51BE1AFD" w:rsidP="00AB0895">
            <w:pPr>
              <w:spacing w:line="240" w:lineRule="auto"/>
            </w:pPr>
            <w:r w:rsidRPr="51BE1AFD">
              <w:rPr>
                <w:rFonts w:ascii="Arial" w:eastAsia="Arial" w:hAnsi="Arial" w:cs="Arial"/>
                <w:color w:val="000000" w:themeColor="text1"/>
                <w:sz w:val="18"/>
                <w:szCs w:val="18"/>
              </w:rPr>
              <w:t>When a complainant requests a hearing, does the agency timely forward the investigative file to the appropriate EEOC hearing office? [see 29 CFR §1614.108(g)]</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445AA9" w14:textId="1C3E28DE"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647DEF" w14:textId="64412DCF"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61AC3345"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028FE" w14:textId="04B470C8" w:rsidR="51BE1AFD" w:rsidRDefault="51BE1AFD" w:rsidP="00AB0895">
            <w:pPr>
              <w:spacing w:line="240" w:lineRule="auto"/>
              <w:jc w:val="center"/>
            </w:pPr>
            <w:r w:rsidRPr="51BE1AFD">
              <w:rPr>
                <w:rFonts w:ascii="Arial" w:eastAsia="Arial" w:hAnsi="Arial" w:cs="Arial"/>
                <w:b/>
                <w:bCs/>
                <w:sz w:val="18"/>
                <w:szCs w:val="18"/>
              </w:rPr>
              <w:t>F.</w:t>
            </w:r>
            <w:proofErr w:type="gramStart"/>
            <w:r w:rsidRPr="51BE1AFD">
              <w:rPr>
                <w:rFonts w:ascii="Arial" w:eastAsia="Arial" w:hAnsi="Arial" w:cs="Arial"/>
                <w:b/>
                <w:bCs/>
                <w:sz w:val="18"/>
                <w:szCs w:val="18"/>
              </w:rPr>
              <w:t>2.a.</w:t>
            </w:r>
            <w:proofErr w:type="gramEnd"/>
            <w:r w:rsidRPr="51BE1AFD">
              <w:rPr>
                <w:rFonts w:ascii="Arial" w:eastAsia="Arial" w:hAnsi="Arial" w:cs="Arial"/>
                <w:b/>
                <w:bCs/>
                <w:sz w:val="18"/>
                <w:szCs w:val="18"/>
              </w:rPr>
              <w:t>2</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995CFD" w14:textId="6E83A970" w:rsidR="51BE1AFD" w:rsidRDefault="51BE1AFD" w:rsidP="00AB0895">
            <w:pPr>
              <w:spacing w:line="240" w:lineRule="auto"/>
            </w:pPr>
            <w:r w:rsidRPr="51BE1AFD">
              <w:rPr>
                <w:rFonts w:ascii="Arial" w:eastAsia="Arial" w:hAnsi="Arial" w:cs="Arial"/>
                <w:color w:val="000000" w:themeColor="text1"/>
                <w:sz w:val="18"/>
                <w:szCs w:val="18"/>
              </w:rPr>
              <w:t>When there is a finding of discrimination that is not the subject of an appeal by the agency, does the agency ensure timely compliance with the orders of relief? [see 29 CFR §1614.501]</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7FA597" w14:textId="4C912285" w:rsidR="51BE1AFD" w:rsidRDefault="51BE1AFD" w:rsidP="00AB0895">
            <w:pPr>
              <w:spacing w:line="240" w:lineRule="auto"/>
            </w:pPr>
            <w:r w:rsidRPr="51BE1AFD">
              <w:rPr>
                <w:rFonts w:ascii="Arial" w:eastAsia="Arial" w:hAnsi="Arial" w:cs="Arial"/>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B37B49" w14:textId="256CC791"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063513DF"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2C9826" w14:textId="61800B2B" w:rsidR="51BE1AFD" w:rsidRDefault="51BE1AFD" w:rsidP="00AB0895">
            <w:pPr>
              <w:spacing w:line="240" w:lineRule="auto"/>
              <w:jc w:val="center"/>
            </w:pPr>
            <w:r w:rsidRPr="51BE1AFD">
              <w:rPr>
                <w:rFonts w:ascii="Arial" w:eastAsia="Arial" w:hAnsi="Arial" w:cs="Arial"/>
                <w:b/>
                <w:bCs/>
                <w:sz w:val="18"/>
                <w:szCs w:val="18"/>
              </w:rPr>
              <w:t>F.</w:t>
            </w:r>
            <w:proofErr w:type="gramStart"/>
            <w:r w:rsidRPr="51BE1AFD">
              <w:rPr>
                <w:rFonts w:ascii="Arial" w:eastAsia="Arial" w:hAnsi="Arial" w:cs="Arial"/>
                <w:b/>
                <w:bCs/>
                <w:sz w:val="18"/>
                <w:szCs w:val="18"/>
              </w:rPr>
              <w:t>2.a.</w:t>
            </w:r>
            <w:proofErr w:type="gramEnd"/>
            <w:r w:rsidRPr="51BE1AFD">
              <w:rPr>
                <w:rFonts w:ascii="Arial" w:eastAsia="Arial" w:hAnsi="Arial" w:cs="Arial"/>
                <w:b/>
                <w:bCs/>
                <w:sz w:val="18"/>
                <w:szCs w:val="18"/>
              </w:rPr>
              <w:t>3</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72F0D1" w14:textId="608BB0BA" w:rsidR="51BE1AFD" w:rsidRDefault="51BE1AFD" w:rsidP="00AB0895">
            <w:pPr>
              <w:spacing w:line="240" w:lineRule="auto"/>
            </w:pPr>
            <w:r w:rsidRPr="51BE1AFD">
              <w:rPr>
                <w:rFonts w:ascii="Arial" w:eastAsia="Arial" w:hAnsi="Arial" w:cs="Arial"/>
                <w:color w:val="000000" w:themeColor="text1"/>
                <w:sz w:val="18"/>
                <w:szCs w:val="18"/>
              </w:rPr>
              <w:t>When a complainant files an appeal, does the agency timely forward the investigative file to EEOC’s Office of Federal Operations?</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[see 29 CFR §1614.403(e)]</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8D8451" w14:textId="278E49C5" w:rsidR="51BE1AFD" w:rsidRDefault="51BE1AFD" w:rsidP="00AB0895">
            <w:pPr>
              <w:spacing w:line="240" w:lineRule="auto"/>
            </w:pPr>
            <w:r w:rsidRPr="51BE1AFD">
              <w:rPr>
                <w:rFonts w:ascii="Arial" w:eastAsia="Arial" w:hAnsi="Arial" w:cs="Arial"/>
                <w:color w:val="000000" w:themeColor="text1"/>
                <w:sz w:val="18"/>
                <w:szCs w:val="18"/>
              </w:rPr>
              <w:t>N/A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CF0AAA" w14:textId="29F917CF" w:rsidR="51BE1AFD" w:rsidRDefault="51BE1AFD" w:rsidP="00AB0895">
            <w:pPr>
              <w:spacing w:line="240" w:lineRule="auto"/>
            </w:pPr>
            <w:r w:rsidRPr="51BE1AFD">
              <w:rPr>
                <w:rFonts w:ascii="Arial" w:eastAsia="Arial" w:hAnsi="Arial" w:cs="Arial"/>
                <w:sz w:val="18"/>
                <w:szCs w:val="18"/>
              </w:rPr>
              <w:t>Handled at DHHS Level.</w:t>
            </w:r>
          </w:p>
        </w:tc>
      </w:tr>
      <w:tr w:rsidR="51BE1AFD" w14:paraId="3D96D5B4"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184F27" w14:textId="4AD785D1" w:rsidR="51BE1AFD" w:rsidRDefault="51BE1AFD" w:rsidP="00AB0895">
            <w:pPr>
              <w:spacing w:line="240" w:lineRule="auto"/>
              <w:jc w:val="center"/>
            </w:pPr>
            <w:r w:rsidRPr="51BE1AFD">
              <w:rPr>
                <w:rFonts w:ascii="Arial" w:eastAsia="Arial" w:hAnsi="Arial" w:cs="Arial"/>
                <w:b/>
                <w:bCs/>
                <w:sz w:val="18"/>
                <w:szCs w:val="18"/>
              </w:rPr>
              <w:t>F.</w:t>
            </w:r>
            <w:proofErr w:type="gramStart"/>
            <w:r w:rsidRPr="51BE1AFD">
              <w:rPr>
                <w:rFonts w:ascii="Arial" w:eastAsia="Arial" w:hAnsi="Arial" w:cs="Arial"/>
                <w:b/>
                <w:bCs/>
                <w:sz w:val="18"/>
                <w:szCs w:val="18"/>
              </w:rPr>
              <w:t>2.a.</w:t>
            </w:r>
            <w:proofErr w:type="gramEnd"/>
            <w:r w:rsidRPr="51BE1AFD">
              <w:rPr>
                <w:rFonts w:ascii="Arial" w:eastAsia="Arial" w:hAnsi="Arial" w:cs="Arial"/>
                <w:b/>
                <w:bCs/>
                <w:sz w:val="18"/>
                <w:szCs w:val="18"/>
              </w:rPr>
              <w:t>4</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BB9347" w14:textId="4E6E7B6A" w:rsidR="51BE1AFD" w:rsidRDefault="51BE1AFD" w:rsidP="00AB0895">
            <w:pPr>
              <w:spacing w:line="240" w:lineRule="auto"/>
            </w:pPr>
            <w:r w:rsidRPr="51BE1AFD">
              <w:rPr>
                <w:rFonts w:ascii="Arial" w:eastAsia="Arial" w:hAnsi="Arial" w:cs="Arial"/>
                <w:color w:val="000000" w:themeColor="text1"/>
                <w:sz w:val="18"/>
                <w:szCs w:val="18"/>
              </w:rPr>
              <w:t>Pursuant to 29 CFR §1614.502, does the agency promptly provide EEOC with the required documentation for completing compliance?</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DCB291" w14:textId="74810392" w:rsidR="51BE1AFD" w:rsidRDefault="51BE1AFD" w:rsidP="00AB0895">
            <w:pPr>
              <w:spacing w:line="240" w:lineRule="auto"/>
            </w:pPr>
            <w:r w:rsidRPr="51BE1AFD">
              <w:rPr>
                <w:rFonts w:ascii="Arial" w:eastAsia="Arial" w:hAnsi="Arial" w:cs="Arial"/>
                <w:color w:val="000000" w:themeColor="text1"/>
                <w:sz w:val="18"/>
                <w:szCs w:val="18"/>
              </w:rPr>
              <w:t>Yes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D55259" w14:textId="0DF77AFB" w:rsidR="51BE1AFD" w:rsidRDefault="51BE1AFD" w:rsidP="00AB0895">
            <w:pPr>
              <w:spacing w:line="240" w:lineRule="auto"/>
              <w:jc w:val="center"/>
            </w:pPr>
            <w:r w:rsidRPr="51BE1AFD">
              <w:rPr>
                <w:rFonts w:ascii="Arial" w:eastAsia="Arial" w:hAnsi="Arial" w:cs="Arial"/>
                <w:sz w:val="18"/>
                <w:szCs w:val="18"/>
              </w:rPr>
              <w:t xml:space="preserve"> </w:t>
            </w:r>
          </w:p>
        </w:tc>
      </w:tr>
      <w:tr w:rsidR="51BE1AFD" w14:paraId="7FCAEF88" w14:textId="77777777" w:rsidTr="00365E2A">
        <w:tc>
          <w:tcPr>
            <w:tcW w:w="9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E7AD27" w14:textId="63C6E16E" w:rsidR="51BE1AFD" w:rsidRDefault="51BE1AFD" w:rsidP="00AB0895">
            <w:pPr>
              <w:spacing w:line="240" w:lineRule="auto"/>
              <w:ind w:firstLine="720"/>
            </w:pPr>
            <w:r w:rsidRPr="51BE1AFD">
              <w:rPr>
                <w:rFonts w:ascii="Arial" w:eastAsia="Arial" w:hAnsi="Arial" w:cs="Arial"/>
                <w:sz w:val="18"/>
                <w:szCs w:val="18"/>
              </w:rPr>
              <w:t xml:space="preserve"> </w:t>
            </w:r>
          </w:p>
        </w:tc>
      </w:tr>
      <w:tr w:rsidR="51BE1AFD" w14:paraId="75C7976F" w14:textId="77777777" w:rsidTr="00365E2A">
        <w:trPr>
          <w:trHeight w:val="870"/>
        </w:trPr>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575AD4" w14:textId="45212EA2" w:rsidR="51BE1AFD" w:rsidRDefault="51BE1AFD" w:rsidP="00AB0895">
            <w:pPr>
              <w:spacing w:line="240" w:lineRule="auto"/>
            </w:pPr>
            <w:r w:rsidRPr="51BE1AFD">
              <w:rPr>
                <w:rFonts w:ascii="Arial" w:eastAsia="Arial" w:hAnsi="Arial" w:cs="Arial"/>
                <w:b/>
                <w:bCs/>
                <w:color w:val="000000" w:themeColor="text1"/>
                <w:sz w:val="18"/>
                <w:szCs w:val="18"/>
              </w:rPr>
              <w:t xml:space="preserve">      Compliance                                              Indicator</w:t>
            </w:r>
          </w:p>
          <w:p w14:paraId="5D276A5A" w14:textId="54E4D080" w:rsidR="51BE1AFD" w:rsidRDefault="51BE1AFD" w:rsidP="00AB0895">
            <w:pPr>
              <w:spacing w:line="240" w:lineRule="auto"/>
            </w:pPr>
            <w:r w:rsidRPr="51BE1AFD">
              <w:rPr>
                <w:rFonts w:ascii="Arial" w:eastAsia="Arial" w:hAnsi="Arial" w:cs="Arial"/>
                <w:sz w:val="18"/>
                <w:szCs w:val="18"/>
              </w:rPr>
              <w:t xml:space="preserve">              </w:t>
            </w:r>
            <w:r w:rsidRPr="51BE1AFD">
              <w:rPr>
                <w:rFonts w:ascii="Arial" w:eastAsia="Arial" w:hAnsi="Arial" w:cs="Arial"/>
                <w:b/>
                <w:bCs/>
                <w:sz w:val="18"/>
                <w:szCs w:val="18"/>
              </w:rPr>
              <w:t>Measures</w:t>
            </w:r>
          </w:p>
        </w:tc>
        <w:tc>
          <w:tcPr>
            <w:tcW w:w="4500" w:type="dxa"/>
            <w:tcBorders>
              <w:top w:val="nil"/>
              <w:left w:val="single" w:sz="8" w:space="0" w:color="000000" w:themeColor="text1"/>
              <w:bottom w:val="single" w:sz="8" w:space="0" w:color="000000" w:themeColor="text1"/>
              <w:right w:val="single" w:sz="8" w:space="0" w:color="000000" w:themeColor="text1"/>
            </w:tcBorders>
          </w:tcPr>
          <w:p w14:paraId="55002112" w14:textId="4C3426A9" w:rsidR="51BE1AFD" w:rsidRDefault="51BE1AFD" w:rsidP="00AB0895">
            <w:pPr>
              <w:spacing w:line="240" w:lineRule="auto"/>
            </w:pPr>
            <w:r w:rsidRPr="51BE1AFD">
              <w:rPr>
                <w:rFonts w:ascii="Arial" w:eastAsia="Arial" w:hAnsi="Arial" w:cs="Arial"/>
                <w:b/>
                <w:bCs/>
                <w:color w:val="000000" w:themeColor="text1"/>
                <w:sz w:val="18"/>
                <w:szCs w:val="18"/>
              </w:rPr>
              <w:t>F.3 - The agency reports to EEOC its program efforts and accomplishments.</w:t>
            </w:r>
          </w:p>
        </w:tc>
        <w:tc>
          <w:tcPr>
            <w:tcW w:w="1270" w:type="dxa"/>
            <w:tcBorders>
              <w:top w:val="nil"/>
              <w:left w:val="single" w:sz="8" w:space="0" w:color="000000" w:themeColor="text1"/>
              <w:bottom w:val="single" w:sz="8" w:space="0" w:color="000000" w:themeColor="text1"/>
              <w:right w:val="single" w:sz="8" w:space="0" w:color="000000" w:themeColor="text1"/>
            </w:tcBorders>
          </w:tcPr>
          <w:p w14:paraId="08349DC0" w14:textId="5BAFC718" w:rsidR="51BE1AFD" w:rsidRDefault="51BE1AFD" w:rsidP="00AB0895">
            <w:pPr>
              <w:spacing w:line="240" w:lineRule="auto"/>
              <w:jc w:val="center"/>
            </w:pPr>
            <w:r w:rsidRPr="51BE1AFD">
              <w:rPr>
                <w:rFonts w:ascii="Arial" w:eastAsia="Arial" w:hAnsi="Arial" w:cs="Arial"/>
                <w:b/>
                <w:bCs/>
                <w:color w:val="000000" w:themeColor="text1"/>
                <w:sz w:val="18"/>
                <w:szCs w:val="18"/>
              </w:rPr>
              <w:t>Measure Met?</w:t>
            </w:r>
          </w:p>
          <w:p w14:paraId="4A06DFE6" w14:textId="0CA1D5CF" w:rsidR="51BE1AFD" w:rsidRDefault="51BE1AFD" w:rsidP="00AB0895">
            <w:pPr>
              <w:spacing w:line="240" w:lineRule="auto"/>
              <w:jc w:val="center"/>
            </w:pPr>
            <w:r w:rsidRPr="51BE1AFD">
              <w:rPr>
                <w:rFonts w:ascii="Arial" w:eastAsia="Arial" w:hAnsi="Arial" w:cs="Arial"/>
                <w:b/>
                <w:bCs/>
                <w:sz w:val="18"/>
                <w:szCs w:val="18"/>
              </w:rPr>
              <w:t>(Yes/No/NA)</w:t>
            </w:r>
          </w:p>
        </w:tc>
        <w:tc>
          <w:tcPr>
            <w:tcW w:w="2340" w:type="dxa"/>
            <w:tcBorders>
              <w:top w:val="nil"/>
              <w:left w:val="single" w:sz="8" w:space="0" w:color="000000" w:themeColor="text1"/>
              <w:bottom w:val="single" w:sz="8" w:space="0" w:color="000000" w:themeColor="text1"/>
              <w:right w:val="single" w:sz="8" w:space="0" w:color="000000" w:themeColor="text1"/>
            </w:tcBorders>
          </w:tcPr>
          <w:p w14:paraId="7AA67583" w14:textId="21BE86CC" w:rsidR="51BE1AFD" w:rsidRDefault="51BE1AFD" w:rsidP="00AB0895">
            <w:pPr>
              <w:spacing w:line="240" w:lineRule="auto"/>
              <w:ind w:firstLine="720"/>
            </w:pPr>
            <w:r w:rsidRPr="51BE1AFD">
              <w:rPr>
                <w:rFonts w:ascii="Arial" w:eastAsia="Arial" w:hAnsi="Arial" w:cs="Arial"/>
                <w:b/>
                <w:bCs/>
                <w:color w:val="000000" w:themeColor="text1"/>
                <w:sz w:val="18"/>
                <w:szCs w:val="18"/>
              </w:rPr>
              <w:t>Comments</w:t>
            </w:r>
          </w:p>
          <w:p w14:paraId="331018EE" w14:textId="659B95F1" w:rsidR="51BE1AFD" w:rsidRDefault="51BE1AFD" w:rsidP="00AB0895">
            <w:pPr>
              <w:spacing w:line="240" w:lineRule="auto"/>
              <w:ind w:firstLine="720"/>
            </w:pPr>
            <w:r w:rsidRPr="51BE1AFD">
              <w:rPr>
                <w:rFonts w:ascii="Arial" w:eastAsia="Arial" w:hAnsi="Arial" w:cs="Arial"/>
                <w:b/>
                <w:bCs/>
                <w:color w:val="000000" w:themeColor="text1"/>
                <w:sz w:val="18"/>
                <w:szCs w:val="18"/>
              </w:rPr>
              <w:t xml:space="preserve"> </w:t>
            </w:r>
          </w:p>
          <w:p w14:paraId="3695873D" w14:textId="19CECD25" w:rsidR="51BE1AFD" w:rsidRDefault="51BE1AFD" w:rsidP="00AB0895">
            <w:pPr>
              <w:spacing w:line="240" w:lineRule="auto"/>
              <w:ind w:firstLine="720"/>
            </w:pPr>
            <w:r w:rsidRPr="51BE1AFD">
              <w:rPr>
                <w:rFonts w:ascii="Arial" w:eastAsia="Arial" w:hAnsi="Arial" w:cs="Arial"/>
                <w:sz w:val="18"/>
                <w:szCs w:val="18"/>
              </w:rPr>
              <w:t xml:space="preserve"> </w:t>
            </w:r>
          </w:p>
        </w:tc>
      </w:tr>
      <w:tr w:rsidR="51BE1AFD" w14:paraId="28E1C846"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92EE7E" w14:textId="16F00768" w:rsidR="51BE1AFD" w:rsidRDefault="51BE1AFD" w:rsidP="00AB0895">
            <w:pPr>
              <w:spacing w:line="240" w:lineRule="auto"/>
              <w:jc w:val="center"/>
            </w:pPr>
            <w:r w:rsidRPr="51BE1AFD">
              <w:rPr>
                <w:rFonts w:ascii="Arial" w:eastAsia="Arial" w:hAnsi="Arial" w:cs="Arial"/>
                <w:b/>
                <w:bCs/>
                <w:sz w:val="18"/>
                <w:szCs w:val="18"/>
              </w:rPr>
              <w:t>F.3.a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A55AB9" w14:textId="3A969E3B" w:rsidR="51BE1AFD" w:rsidRDefault="51BE1AFD" w:rsidP="00AB0895">
            <w:pPr>
              <w:spacing w:line="240" w:lineRule="auto"/>
            </w:pPr>
            <w:r w:rsidRPr="51BE1AFD">
              <w:rPr>
                <w:rFonts w:ascii="Arial" w:eastAsia="Arial" w:hAnsi="Arial" w:cs="Arial"/>
                <w:color w:val="000000" w:themeColor="text1"/>
                <w:sz w:val="18"/>
                <w:szCs w:val="18"/>
              </w:rPr>
              <w:t>Does the agency timely submit to EEOC an accurate and complete No FEAR Act report? [Public Law 107-174 (May 15, 2002), §203(a)]</w:t>
            </w:r>
            <w:r w:rsidRPr="51BE1AFD">
              <w:rPr>
                <w:rFonts w:ascii="Arial" w:eastAsia="Arial" w:hAnsi="Arial" w:cs="Arial"/>
                <w:b/>
                <w:bCs/>
                <w:color w:val="000000" w:themeColor="text1"/>
                <w:sz w:val="18"/>
                <w:szCs w:val="18"/>
              </w:rPr>
              <w:t xml:space="preserve"> </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4B6B2D" w14:textId="2F05FEDA" w:rsidR="51BE1AFD" w:rsidRDefault="51BE1AFD" w:rsidP="00AB0895">
            <w:pPr>
              <w:spacing w:line="240" w:lineRule="auto"/>
            </w:pPr>
            <w:r w:rsidRPr="51BE1AFD">
              <w:rPr>
                <w:rFonts w:ascii="Arial" w:eastAsia="Arial" w:hAnsi="Arial" w:cs="Arial"/>
                <w:color w:val="000000" w:themeColor="text1"/>
                <w:sz w:val="18"/>
                <w:szCs w:val="18"/>
              </w:rPr>
              <w:t>N/A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8B684D" w14:textId="265797D9" w:rsidR="51BE1AFD" w:rsidRDefault="51BE1AFD" w:rsidP="00AB0895">
            <w:pPr>
              <w:spacing w:line="240" w:lineRule="auto"/>
            </w:pPr>
            <w:r w:rsidRPr="51BE1AFD">
              <w:rPr>
                <w:rFonts w:ascii="Arial" w:eastAsia="Arial" w:hAnsi="Arial" w:cs="Arial"/>
                <w:sz w:val="18"/>
                <w:szCs w:val="18"/>
              </w:rPr>
              <w:t>Handled at the DHHS Level.</w:t>
            </w:r>
          </w:p>
        </w:tc>
      </w:tr>
      <w:tr w:rsidR="51BE1AFD" w14:paraId="10ACFD9B" w14:textId="77777777" w:rsidTr="00365E2A">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012E49" w14:textId="15DD78DB" w:rsidR="51BE1AFD" w:rsidRDefault="51BE1AFD" w:rsidP="00AB0895">
            <w:pPr>
              <w:spacing w:line="240" w:lineRule="auto"/>
              <w:jc w:val="center"/>
            </w:pPr>
            <w:r w:rsidRPr="51BE1AFD">
              <w:rPr>
                <w:rFonts w:ascii="Arial" w:eastAsia="Arial" w:hAnsi="Arial" w:cs="Arial"/>
                <w:b/>
                <w:bCs/>
                <w:sz w:val="18"/>
                <w:szCs w:val="18"/>
              </w:rPr>
              <w:t>F.3.b</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DE0F0F" w14:textId="1CD68015" w:rsidR="51BE1AFD" w:rsidRDefault="51BE1AFD" w:rsidP="00AB0895">
            <w:pPr>
              <w:spacing w:line="240" w:lineRule="auto"/>
            </w:pPr>
            <w:r w:rsidRPr="51BE1AFD">
              <w:rPr>
                <w:rFonts w:ascii="Arial" w:eastAsia="Arial" w:hAnsi="Arial" w:cs="Arial"/>
                <w:color w:val="000000" w:themeColor="text1"/>
                <w:sz w:val="18"/>
                <w:szCs w:val="18"/>
              </w:rPr>
              <w:t>Does the agency timely post on its public webpage its quarterly No FEAR Act data?</w:t>
            </w:r>
            <w:r w:rsidRPr="51BE1AFD">
              <w:rPr>
                <w:rFonts w:ascii="Arial" w:eastAsia="Arial" w:hAnsi="Arial" w:cs="Arial"/>
                <w:b/>
                <w:bCs/>
                <w:color w:val="000000" w:themeColor="text1"/>
                <w:sz w:val="18"/>
                <w:szCs w:val="18"/>
              </w:rPr>
              <w:t xml:space="preserve"> </w:t>
            </w:r>
            <w:r w:rsidRPr="51BE1AFD">
              <w:rPr>
                <w:rFonts w:ascii="Arial" w:eastAsia="Arial" w:hAnsi="Arial" w:cs="Arial"/>
                <w:color w:val="000000" w:themeColor="text1"/>
                <w:sz w:val="18"/>
                <w:szCs w:val="18"/>
              </w:rPr>
              <w:t>[see 29 CFR §1614.703(d)]</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99E3A3" w14:textId="0B76892A" w:rsidR="51BE1AFD" w:rsidRDefault="51BE1AFD" w:rsidP="00AB0895">
            <w:pPr>
              <w:spacing w:line="240" w:lineRule="auto"/>
            </w:pPr>
            <w:r w:rsidRPr="51BE1AFD">
              <w:rPr>
                <w:rFonts w:ascii="Arial" w:eastAsia="Arial" w:hAnsi="Arial" w:cs="Arial"/>
                <w:color w:val="000000" w:themeColor="text1"/>
                <w:sz w:val="18"/>
                <w:szCs w:val="18"/>
              </w:rPr>
              <w:t xml:space="preserve">Yes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D5BCF1" w14:textId="5206F3CC" w:rsidR="51BE1AFD" w:rsidRDefault="51BE1AFD" w:rsidP="00AB0895">
            <w:pPr>
              <w:spacing w:line="240" w:lineRule="auto"/>
              <w:jc w:val="center"/>
            </w:pPr>
            <w:r w:rsidRPr="51BE1AFD">
              <w:rPr>
                <w:rFonts w:ascii="Arial" w:eastAsia="Arial" w:hAnsi="Arial" w:cs="Arial"/>
                <w:sz w:val="18"/>
                <w:szCs w:val="18"/>
              </w:rPr>
              <w:t xml:space="preserve"> </w:t>
            </w:r>
          </w:p>
        </w:tc>
      </w:tr>
    </w:tbl>
    <w:p w14:paraId="6129D1A7" w14:textId="774EB6B0" w:rsidR="005F2C71" w:rsidRPr="005F2C71" w:rsidRDefault="005F2C71" w:rsidP="00AB0895">
      <w:pPr>
        <w:spacing w:line="240" w:lineRule="auto"/>
      </w:pPr>
      <w:r>
        <w:br/>
      </w:r>
    </w:p>
    <w:p w14:paraId="72703E58" w14:textId="7DD116BD" w:rsidR="005F2C71" w:rsidRPr="005F2C71" w:rsidRDefault="005F2C71" w:rsidP="00AB0895">
      <w:pPr>
        <w:spacing w:line="240" w:lineRule="auto"/>
      </w:pPr>
    </w:p>
    <w:p w14:paraId="54B5E6A4" w14:textId="71CB6992" w:rsidR="002D0DD5" w:rsidRDefault="002D0DD5" w:rsidP="00AB0895">
      <w:pPr>
        <w:spacing w:line="240" w:lineRule="auto"/>
      </w:pPr>
      <w:r>
        <w:br w:type="page"/>
      </w:r>
    </w:p>
    <w:p w14:paraId="74934205" w14:textId="77777777" w:rsidR="002D0DD5" w:rsidRPr="002D0DD5" w:rsidRDefault="002D0DD5" w:rsidP="00BB2A1C">
      <w:pPr>
        <w:spacing w:beforeLines="1" w:before="2" w:afterLines="1" w:after="2" w:line="240" w:lineRule="auto"/>
        <w:jc w:val="center"/>
        <w:outlineLvl w:val="0"/>
        <w:rPr>
          <w:rFonts w:ascii="Times" w:eastAsia="Times New Roman" w:hAnsi="Times" w:cs="Times New Roman"/>
          <w:b/>
          <w:kern w:val="36"/>
          <w:sz w:val="48"/>
          <w:szCs w:val="20"/>
        </w:rPr>
      </w:pPr>
      <w:r w:rsidRPr="002D0DD5">
        <w:rPr>
          <w:rFonts w:ascii="Times" w:eastAsia="Times New Roman" w:hAnsi="Times" w:cs="Times New Roman"/>
          <w:b/>
          <w:kern w:val="36"/>
          <w:sz w:val="48"/>
          <w:szCs w:val="20"/>
        </w:rPr>
        <w:lastRenderedPageBreak/>
        <w:t>MD-715</w:t>
      </w:r>
      <w:bookmarkStart w:id="18" w:name="id3468100"/>
      <w:bookmarkStart w:id="19" w:name="id3468117"/>
      <w:bookmarkEnd w:id="18"/>
      <w:bookmarkEnd w:id="19"/>
      <w:r w:rsidRPr="002D0DD5">
        <w:rPr>
          <w:rFonts w:ascii="Times" w:eastAsia="Times New Roman" w:hAnsi="Times" w:cs="Times New Roman"/>
          <w:b/>
          <w:kern w:val="36"/>
          <w:sz w:val="48"/>
          <w:szCs w:val="20"/>
        </w:rPr>
        <w:t xml:space="preserve"> – Part H</w:t>
      </w:r>
    </w:p>
    <w:p w14:paraId="50589EAB" w14:textId="77777777" w:rsidR="002D0DD5" w:rsidRPr="002D0DD5" w:rsidRDefault="002D0DD5" w:rsidP="00BB2A1C">
      <w:pPr>
        <w:spacing w:beforeLines="1" w:before="2" w:afterLines="1" w:after="2" w:line="240" w:lineRule="auto"/>
        <w:jc w:val="center"/>
        <w:outlineLvl w:val="0"/>
        <w:rPr>
          <w:rFonts w:ascii="Times" w:eastAsia="Times New Roman" w:hAnsi="Times" w:cs="Times New Roman"/>
          <w:b/>
          <w:kern w:val="36"/>
          <w:sz w:val="48"/>
          <w:szCs w:val="20"/>
        </w:rPr>
      </w:pPr>
      <w:r w:rsidRPr="002D0DD5">
        <w:rPr>
          <w:rFonts w:ascii="Times" w:eastAsia="Times New Roman" w:hAnsi="Times" w:cs="Times New Roman"/>
          <w:b/>
          <w:kern w:val="36"/>
          <w:sz w:val="48"/>
          <w:szCs w:val="20"/>
        </w:rPr>
        <w:t>Agency EEO Plan to Attain the Essential Elements of a Model EEO Program</w:t>
      </w:r>
    </w:p>
    <w:p w14:paraId="72CBF2D7" w14:textId="77777777" w:rsidR="002D0DD5" w:rsidRPr="002D0DD5" w:rsidRDefault="002D0DD5" w:rsidP="00AB0895">
      <w:pPr>
        <w:spacing w:before="2" w:after="2" w:line="240" w:lineRule="auto"/>
        <w:outlineLvl w:val="2"/>
        <w:rPr>
          <w:rFonts w:ascii="Times New Roman" w:hAnsi="Times New Roman"/>
          <w:b/>
          <w:sz w:val="24"/>
          <w:szCs w:val="24"/>
        </w:rPr>
      </w:pPr>
    </w:p>
    <w:p w14:paraId="15301174" w14:textId="0E942243"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Statement of Model Program Essential Element Deficiency </w:t>
      </w:r>
      <w:r w:rsidR="00D7139F" w:rsidRPr="00D7139F">
        <w:rPr>
          <w:rFonts w:ascii="Arial" w:eastAsia="Arial" w:hAnsi="Arial" w:cs="Arial"/>
          <w:sz w:val="18"/>
          <w:szCs w:val="18"/>
          <w:highlight w:val="yellow"/>
        </w:rPr>
        <w:t>Closed plan as of FY 2020</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2D0DD5" w:rsidRPr="002D0DD5" w14:paraId="4C82F574" w14:textId="77777777" w:rsidTr="002D0DD5">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1A3F9E"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sz w:val="24"/>
                <w:szCs w:val="24"/>
              </w:rPr>
              <w:t xml:space="preserve"> </w:t>
            </w:r>
            <w:r w:rsidRPr="002D0DD5">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077E3E"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Brief Description of Program Deficiency</w:t>
            </w:r>
          </w:p>
        </w:tc>
      </w:tr>
      <w:tr w:rsidR="002D0DD5" w:rsidRPr="002D0DD5" w14:paraId="0A99D56E" w14:textId="77777777" w:rsidTr="002D0DD5">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0F3051"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b/>
                <w:bCs/>
                <w:smallCaps/>
                <w:sz w:val="24"/>
                <w:szCs w:val="24"/>
              </w:rPr>
              <w:t>Demonstrated Commitment From agency Leadership</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BD70B5" w14:textId="024F82CC" w:rsidR="00D4221A" w:rsidRPr="00D7139F" w:rsidRDefault="002D0DD5" w:rsidP="00AB0895">
            <w:pPr>
              <w:spacing w:before="2" w:after="2" w:line="240" w:lineRule="auto"/>
              <w:rPr>
                <w:rFonts w:ascii="Times New Roman" w:hAnsi="Times New Roman" w:cs="Times New Roman"/>
                <w:b/>
                <w:color w:val="538135" w:themeColor="accent6" w:themeShade="BF"/>
                <w:sz w:val="24"/>
                <w:szCs w:val="24"/>
              </w:rPr>
            </w:pPr>
            <w:r w:rsidRPr="002D0DD5">
              <w:rPr>
                <w:rFonts w:ascii="Times New Roman" w:hAnsi="Times New Roman" w:cs="Times New Roman"/>
                <w:color w:val="000000"/>
                <w:sz w:val="24"/>
                <w:szCs w:val="24"/>
              </w:rPr>
              <w:t xml:space="preserve">NIH does not yet disseminate the following policies and procedures to all employees: Reasonable accommodation procedures </w:t>
            </w:r>
            <w:r w:rsidRPr="002D0DD5">
              <w:rPr>
                <w:rFonts w:ascii="Times New Roman" w:hAnsi="Times New Roman" w:cs="Times New Roman"/>
                <w:b/>
                <w:color w:val="538135" w:themeColor="accent6" w:themeShade="BF"/>
                <w:sz w:val="24"/>
                <w:szCs w:val="24"/>
              </w:rPr>
              <w:t>A.</w:t>
            </w:r>
            <w:proofErr w:type="gramStart"/>
            <w:r w:rsidRPr="002D0DD5">
              <w:rPr>
                <w:rFonts w:ascii="Times New Roman" w:hAnsi="Times New Roman" w:cs="Times New Roman"/>
                <w:b/>
                <w:color w:val="538135" w:themeColor="accent6" w:themeShade="BF"/>
                <w:sz w:val="24"/>
                <w:szCs w:val="24"/>
              </w:rPr>
              <w:t>2.a.</w:t>
            </w:r>
            <w:proofErr w:type="gramEnd"/>
            <w:r w:rsidRPr="002D0DD5">
              <w:rPr>
                <w:rFonts w:ascii="Times New Roman" w:hAnsi="Times New Roman" w:cs="Times New Roman"/>
                <w:b/>
                <w:color w:val="538135" w:themeColor="accent6" w:themeShade="BF"/>
                <w:sz w:val="24"/>
                <w:szCs w:val="24"/>
              </w:rPr>
              <w:t>2</w:t>
            </w:r>
          </w:p>
        </w:tc>
      </w:tr>
    </w:tbl>
    <w:p w14:paraId="4A9D923C"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19FFE742"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0"/>
        <w:gridCol w:w="4309"/>
        <w:gridCol w:w="1318"/>
        <w:gridCol w:w="1133"/>
        <w:gridCol w:w="1331"/>
      </w:tblGrid>
      <w:tr w:rsidR="002D0DD5" w:rsidRPr="002D0DD5" w14:paraId="382E36A4" w14:textId="77777777" w:rsidTr="002D0DD5">
        <w:trPr>
          <w:tblHeader/>
        </w:trPr>
        <w:tc>
          <w:tcPr>
            <w:tcW w:w="6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579231"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Initiated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9012A7"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287AFE"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07" w:type="pct"/>
            <w:tcBorders>
              <w:top w:val="single" w:sz="8" w:space="0" w:color="666666"/>
              <w:left w:val="single" w:sz="8" w:space="0" w:color="666666"/>
              <w:bottom w:val="single" w:sz="8" w:space="0" w:color="666666"/>
              <w:right w:val="single" w:sz="8" w:space="0" w:color="666666"/>
            </w:tcBorders>
            <w:vAlign w:val="center"/>
          </w:tcPr>
          <w:p w14:paraId="0D033286"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7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B606C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Completed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126E248B" w14:textId="77777777" w:rsidTr="002D0DD5">
        <w:tc>
          <w:tcPr>
            <w:tcW w:w="6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F2F63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DC5E2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Disseminate reasonable accommodation procedures to all NIH staff.</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1473D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03/31/2019</w:t>
            </w:r>
          </w:p>
        </w:tc>
        <w:tc>
          <w:tcPr>
            <w:tcW w:w="607" w:type="pct"/>
            <w:tcBorders>
              <w:top w:val="single" w:sz="8" w:space="0" w:color="666666"/>
              <w:left w:val="single" w:sz="8" w:space="0" w:color="666666"/>
              <w:bottom w:val="single" w:sz="8" w:space="0" w:color="666666"/>
              <w:right w:val="single" w:sz="8" w:space="0" w:color="666666"/>
            </w:tcBorders>
            <w:vAlign w:val="center"/>
          </w:tcPr>
          <w:p w14:paraId="5EAC634E" w14:textId="77777777" w:rsidR="002D0DD5" w:rsidRPr="002D0DD5" w:rsidRDefault="002D0DD5" w:rsidP="00AB0895">
            <w:pPr>
              <w:spacing w:before="2" w:after="2" w:line="240" w:lineRule="auto"/>
              <w:rPr>
                <w:rFonts w:ascii="Times New Roman" w:hAnsi="Times New Roman" w:cs="Times New Roman"/>
                <w:sz w:val="24"/>
                <w:szCs w:val="24"/>
              </w:rPr>
            </w:pPr>
          </w:p>
        </w:tc>
        <w:tc>
          <w:tcPr>
            <w:tcW w:w="7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6A98A1"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05/15/2020</w:t>
            </w:r>
          </w:p>
        </w:tc>
      </w:tr>
    </w:tbl>
    <w:p w14:paraId="267CA9FC"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1791F8F3"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2D0DD5" w:rsidRPr="002D0DD5" w14:paraId="093DF073" w14:textId="77777777" w:rsidTr="002D0DD5">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0831EE"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3706562"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EE25FC"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Performance Standards Address the Plan?</w:t>
            </w:r>
          </w:p>
          <w:p w14:paraId="20341608"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r>
      <w:tr w:rsidR="002D0DD5" w:rsidRPr="002D0DD5" w14:paraId="2B26A331"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3E2074" w14:textId="0598AAD3"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 Office of Equity, Diversity</w:t>
            </w:r>
            <w:r w:rsidR="00C660D9">
              <w:rPr>
                <w:rFonts w:ascii="Times New Roman" w:hAnsi="Times New Roman" w:cs="Times New Roman"/>
                <w:sz w:val="24"/>
                <w:szCs w:val="24"/>
              </w:rPr>
              <w:t>,</w:t>
            </w:r>
            <w:r w:rsidRPr="002D0DD5">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726FD037"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93B22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r w:rsidR="002D0DD5" w:rsidRPr="002D0DD5" w14:paraId="13C97308"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4F4F8B" w14:textId="4CDE0F7B"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Acting </w:t>
            </w:r>
            <w:proofErr w:type="gramStart"/>
            <w:r w:rsidRPr="002D0DD5">
              <w:rPr>
                <w:rFonts w:ascii="Times New Roman" w:hAnsi="Times New Roman" w:cs="Times New Roman"/>
                <w:sz w:val="24"/>
                <w:szCs w:val="24"/>
              </w:rPr>
              <w:t>Director,  Guidance</w:t>
            </w:r>
            <w:proofErr w:type="gramEnd"/>
            <w:r w:rsidRPr="002D0DD5">
              <w:rPr>
                <w:rFonts w:ascii="Times New Roman" w:hAnsi="Times New Roman" w:cs="Times New Roman"/>
                <w:sz w:val="24"/>
                <w:szCs w:val="24"/>
              </w:rPr>
              <w:t>, Education, and Marketing Division (EDI)</w:t>
            </w:r>
          </w:p>
        </w:tc>
        <w:tc>
          <w:tcPr>
            <w:tcW w:w="1932" w:type="pct"/>
            <w:tcBorders>
              <w:top w:val="single" w:sz="8" w:space="0" w:color="666666"/>
              <w:left w:val="single" w:sz="8" w:space="0" w:color="666666"/>
              <w:bottom w:val="single" w:sz="8" w:space="0" w:color="666666"/>
              <w:right w:val="single" w:sz="8" w:space="0" w:color="666666"/>
            </w:tcBorders>
          </w:tcPr>
          <w:p w14:paraId="71AB389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A6384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Yes </w:t>
            </w:r>
          </w:p>
        </w:tc>
      </w:tr>
      <w:tr w:rsidR="002D0DD5" w:rsidRPr="002D0DD5" w14:paraId="1F7CC45C"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4EA3B8" w14:textId="19A01291" w:rsidR="002D0DD5" w:rsidRPr="002D0DD5" w:rsidRDefault="00C660D9"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Director</w:t>
            </w:r>
            <w:r w:rsidR="002D0DD5" w:rsidRPr="002D0DD5">
              <w:rPr>
                <w:rFonts w:ascii="Times New Roman" w:hAnsi="Times New Roman" w:cs="Times New Roman"/>
                <w:sz w:val="24"/>
                <w:szCs w:val="24"/>
              </w:rPr>
              <w:t>, Access &amp; Equity Branch (EDI)</w:t>
            </w:r>
          </w:p>
        </w:tc>
        <w:tc>
          <w:tcPr>
            <w:tcW w:w="1932" w:type="pct"/>
            <w:tcBorders>
              <w:top w:val="single" w:sz="8" w:space="0" w:color="666666"/>
              <w:left w:val="single" w:sz="8" w:space="0" w:color="666666"/>
              <w:bottom w:val="single" w:sz="8" w:space="0" w:color="666666"/>
              <w:right w:val="single" w:sz="8" w:space="0" w:color="666666"/>
            </w:tcBorders>
          </w:tcPr>
          <w:p w14:paraId="0DEB8AF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3EACED"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bl>
    <w:p w14:paraId="1085C31C"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769AB9CC"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2D0DD5" w:rsidRPr="002D0DD5" w14:paraId="19853606" w14:textId="77777777" w:rsidTr="002D0DD5">
        <w:trPr>
          <w:tblHeader/>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D6C2E5"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lastRenderedPageBreak/>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51FF815D"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Planned Activities</w:t>
            </w:r>
          </w:p>
        </w:tc>
        <w:tc>
          <w:tcPr>
            <w:tcW w:w="706" w:type="pct"/>
            <w:tcBorders>
              <w:top w:val="single" w:sz="8" w:space="0" w:color="666666"/>
              <w:left w:val="single" w:sz="8" w:space="0" w:color="666666"/>
              <w:bottom w:val="single" w:sz="8" w:space="0" w:color="666666"/>
              <w:right w:val="single" w:sz="8" w:space="0" w:color="666666"/>
            </w:tcBorders>
          </w:tcPr>
          <w:p w14:paraId="5212B32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 xml:space="preserve">Sufficient Funding &amp; Staffing? </w:t>
            </w:r>
          </w:p>
          <w:p w14:paraId="326F243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CC943D"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5FCE95"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Completion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5F6D958C" w14:textId="77777777" w:rsidTr="002D0DD5">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763C74" w14:textId="77777777" w:rsidR="002D0DD5" w:rsidRPr="002D0DD5" w:rsidRDefault="002D0DD5" w:rsidP="00AB0895">
            <w:pPr>
              <w:spacing w:before="2" w:after="2" w:line="240" w:lineRule="auto"/>
              <w:rPr>
                <w:rFonts w:ascii="Times New Roman" w:hAnsi="Times New Roman" w:cs="Times New Roman"/>
                <w:sz w:val="24"/>
                <w:szCs w:val="24"/>
              </w:rPr>
            </w:pPr>
            <w:bookmarkStart w:id="20" w:name="_Hlk527377042"/>
            <w:r w:rsidRPr="002D0DD5">
              <w:rPr>
                <w:rFonts w:ascii="Times New Roman" w:hAnsi="Times New Roman" w:cs="Times New Roman"/>
                <w:sz w:val="24"/>
                <w:szCs w:val="24"/>
              </w:rPr>
              <w:t>2/30/2019</w:t>
            </w:r>
          </w:p>
        </w:tc>
        <w:tc>
          <w:tcPr>
            <w:tcW w:w="2326" w:type="pct"/>
            <w:tcBorders>
              <w:top w:val="single" w:sz="8" w:space="0" w:color="666666"/>
              <w:left w:val="single" w:sz="8" w:space="0" w:color="666666"/>
              <w:bottom w:val="single" w:sz="8" w:space="0" w:color="666666"/>
              <w:right w:val="single" w:sz="8" w:space="0" w:color="666666"/>
            </w:tcBorders>
          </w:tcPr>
          <w:p w14:paraId="20F9F16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Finalize NIH’s Reasonable Accommodations policy and procedures and update the current manual chapter on RA.</w:t>
            </w:r>
          </w:p>
        </w:tc>
        <w:tc>
          <w:tcPr>
            <w:tcW w:w="706" w:type="pct"/>
            <w:tcBorders>
              <w:top w:val="single" w:sz="8" w:space="0" w:color="666666"/>
              <w:left w:val="single" w:sz="8" w:space="0" w:color="666666"/>
              <w:bottom w:val="single" w:sz="8" w:space="0" w:color="666666"/>
              <w:right w:val="single" w:sz="8" w:space="0" w:color="666666"/>
            </w:tcBorders>
          </w:tcPr>
          <w:p w14:paraId="2FAFC0C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839EDD"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9/30/2020</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722E78"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5/15/2020</w:t>
            </w:r>
          </w:p>
        </w:tc>
      </w:tr>
      <w:tr w:rsidR="002D0DD5" w:rsidRPr="002D0DD5" w14:paraId="39B294D4" w14:textId="77777777" w:rsidTr="002D0DD5">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0F018A"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3/31/2019</w:t>
            </w:r>
          </w:p>
        </w:tc>
        <w:tc>
          <w:tcPr>
            <w:tcW w:w="2326" w:type="pct"/>
            <w:tcBorders>
              <w:top w:val="single" w:sz="8" w:space="0" w:color="666666"/>
              <w:left w:val="single" w:sz="8" w:space="0" w:color="666666"/>
              <w:bottom w:val="single" w:sz="8" w:space="0" w:color="666666"/>
              <w:right w:val="single" w:sz="8" w:space="0" w:color="666666"/>
            </w:tcBorders>
          </w:tcPr>
          <w:p w14:paraId="7CBAD143"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Disseminate RA Policy &amp; </w:t>
            </w:r>
            <w:r w:rsidRPr="00D4221A">
              <w:rPr>
                <w:rFonts w:ascii="Times New Roman" w:hAnsi="Times New Roman" w:cs="Times New Roman"/>
                <w:sz w:val="24"/>
                <w:szCs w:val="24"/>
              </w:rPr>
              <w:t xml:space="preserve">Procedures to all NIH staff via an NIH-wide </w:t>
            </w:r>
            <w:r w:rsidRPr="00D4221A">
              <w:rPr>
                <w:rFonts w:ascii="Times New Roman" w:eastAsia="Times New Roman" w:hAnsi="Times New Roman" w:cs="Times New Roman"/>
                <w:sz w:val="24"/>
                <w:szCs w:val="24"/>
              </w:rPr>
              <w:t>email with a link to the public posting of the policy and procedures.</w:t>
            </w:r>
            <w:r w:rsidRPr="002D0DD5">
              <w:rPr>
                <w:rFonts w:eastAsia="Times New Roman"/>
              </w:rPr>
              <w:t xml:space="preserve"> </w:t>
            </w:r>
          </w:p>
        </w:tc>
        <w:tc>
          <w:tcPr>
            <w:tcW w:w="706" w:type="pct"/>
            <w:tcBorders>
              <w:top w:val="single" w:sz="8" w:space="0" w:color="666666"/>
              <w:left w:val="single" w:sz="8" w:space="0" w:color="666666"/>
              <w:bottom w:val="single" w:sz="8" w:space="0" w:color="666666"/>
              <w:right w:val="single" w:sz="8" w:space="0" w:color="666666"/>
            </w:tcBorders>
          </w:tcPr>
          <w:p w14:paraId="25FAF82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0E603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10/30/2020</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8DB70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5/15/2020</w:t>
            </w:r>
          </w:p>
        </w:tc>
      </w:tr>
      <w:bookmarkEnd w:id="20"/>
    </w:tbl>
    <w:p w14:paraId="13045F56"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29CA234F"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4AB968F6"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6860"/>
      </w:tblGrid>
      <w:tr w:rsidR="002D0DD5" w:rsidRPr="002D0DD5" w14:paraId="32180526" w14:textId="77777777" w:rsidTr="002D0DD5">
        <w:trPr>
          <w:trHeight w:val="485"/>
        </w:trPr>
        <w:tc>
          <w:tcPr>
            <w:tcW w:w="2567" w:type="dxa"/>
            <w:vAlign w:val="center"/>
          </w:tcPr>
          <w:p w14:paraId="45FC8859" w14:textId="77777777" w:rsidR="002D0DD5" w:rsidRPr="002D0DD5" w:rsidRDefault="002D0DD5" w:rsidP="00AB0895">
            <w:pPr>
              <w:spacing w:before="2" w:after="2" w:line="240" w:lineRule="auto"/>
              <w:jc w:val="center"/>
              <w:rPr>
                <w:rFonts w:ascii="Times New Roman" w:hAnsi="Times New Roman" w:cs="Times New Roman"/>
                <w:b/>
                <w:sz w:val="24"/>
                <w:szCs w:val="24"/>
              </w:rPr>
            </w:pPr>
            <w:bookmarkStart w:id="21" w:name="_Hlk527377102"/>
            <w:r w:rsidRPr="002D0DD5">
              <w:rPr>
                <w:rFonts w:ascii="Times New Roman" w:hAnsi="Times New Roman" w:cs="Times New Roman"/>
                <w:b/>
                <w:sz w:val="24"/>
                <w:szCs w:val="24"/>
              </w:rPr>
              <w:t>Fiscal Year</w:t>
            </w:r>
          </w:p>
        </w:tc>
        <w:tc>
          <w:tcPr>
            <w:tcW w:w="7009" w:type="dxa"/>
            <w:vAlign w:val="center"/>
          </w:tcPr>
          <w:p w14:paraId="04079627" w14:textId="77777777" w:rsidR="002D0DD5" w:rsidRPr="002D0DD5" w:rsidRDefault="002D0DD5" w:rsidP="00AB0895">
            <w:pPr>
              <w:spacing w:before="2" w:after="2" w:line="240" w:lineRule="auto"/>
              <w:jc w:val="center"/>
              <w:rPr>
                <w:rFonts w:ascii="Times New Roman" w:hAnsi="Times New Roman" w:cs="Times New Roman"/>
                <w:sz w:val="24"/>
                <w:szCs w:val="24"/>
              </w:rPr>
            </w:pPr>
            <w:r w:rsidRPr="002D0DD5">
              <w:rPr>
                <w:rFonts w:ascii="Times New Roman" w:hAnsi="Times New Roman" w:cs="Times New Roman"/>
                <w:b/>
                <w:sz w:val="24"/>
                <w:szCs w:val="24"/>
              </w:rPr>
              <w:t>Accomplishments</w:t>
            </w:r>
          </w:p>
        </w:tc>
      </w:tr>
      <w:tr w:rsidR="002D0DD5" w:rsidRPr="002D0DD5" w14:paraId="014A87A9" w14:textId="77777777" w:rsidTr="002D0DD5">
        <w:trPr>
          <w:trHeight w:val="530"/>
        </w:trPr>
        <w:tc>
          <w:tcPr>
            <w:tcW w:w="2567" w:type="dxa"/>
            <w:vAlign w:val="center"/>
          </w:tcPr>
          <w:p w14:paraId="5E8A585F"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2018</w:t>
            </w:r>
          </w:p>
        </w:tc>
        <w:tc>
          <w:tcPr>
            <w:tcW w:w="7009" w:type="dxa"/>
          </w:tcPr>
          <w:p w14:paraId="7C6D1EFB" w14:textId="2CF4FBC0"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The EEOC and the NIH Unions have reviewed and approved NIH’s RA Policy and Procedures</w:t>
            </w:r>
            <w:r w:rsidR="00C660D9">
              <w:rPr>
                <w:rFonts w:ascii="Times New Roman" w:hAnsi="Times New Roman" w:cs="Times New Roman"/>
                <w:sz w:val="24"/>
                <w:szCs w:val="24"/>
              </w:rPr>
              <w:t>,</w:t>
            </w:r>
            <w:r w:rsidRPr="002D0DD5">
              <w:rPr>
                <w:rFonts w:ascii="Times New Roman" w:hAnsi="Times New Roman" w:cs="Times New Roman"/>
                <w:sz w:val="24"/>
                <w:szCs w:val="24"/>
              </w:rPr>
              <w:t xml:space="preserve"> and they are currently being updated in the NIH Manual Chapters. Any changes will be re-approved by the EEOC prior to dissemination. </w:t>
            </w:r>
          </w:p>
        </w:tc>
      </w:tr>
      <w:tr w:rsidR="002D0DD5" w:rsidRPr="002D0DD5" w14:paraId="761D1F79" w14:textId="77777777" w:rsidTr="002D0DD5">
        <w:trPr>
          <w:trHeight w:val="530"/>
        </w:trPr>
        <w:tc>
          <w:tcPr>
            <w:tcW w:w="2567" w:type="dxa"/>
            <w:vAlign w:val="center"/>
          </w:tcPr>
          <w:p w14:paraId="23431744"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2019</w:t>
            </w:r>
          </w:p>
        </w:tc>
        <w:tc>
          <w:tcPr>
            <w:tcW w:w="7009" w:type="dxa"/>
          </w:tcPr>
          <w:p w14:paraId="5FE0605F" w14:textId="4D6ABBA2"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NIH’s RA Policy and Procedures were published in NIH’s Manual Chapters-- MC 2204 Reasonable Accommodation on May 15, 2020. This is available on the NIH website at the following address, </w:t>
            </w:r>
            <w:hyperlink r:id="rId67" w:history="1">
              <w:r w:rsidRPr="002D0DD5">
                <w:rPr>
                  <w:rFonts w:ascii="Times New Roman" w:hAnsi="Times New Roman" w:cs="Times New Roman"/>
                  <w:color w:val="0563C1" w:themeColor="hyperlink"/>
                  <w:sz w:val="24"/>
                  <w:szCs w:val="24"/>
                  <w:u w:val="single"/>
                </w:rPr>
                <w:t>https://policymanual.nih.gov/2204</w:t>
              </w:r>
            </w:hyperlink>
            <w:r w:rsidR="00C660D9">
              <w:rPr>
                <w:rFonts w:ascii="Times New Roman" w:hAnsi="Times New Roman" w:cs="Times New Roman"/>
                <w:sz w:val="24"/>
                <w:szCs w:val="24"/>
              </w:rPr>
              <w:t>;</w:t>
            </w:r>
            <w:r w:rsidR="00C660D9" w:rsidRPr="002D0DD5">
              <w:rPr>
                <w:rFonts w:ascii="Times New Roman" w:hAnsi="Times New Roman" w:cs="Times New Roman"/>
                <w:sz w:val="24"/>
                <w:szCs w:val="24"/>
              </w:rPr>
              <w:t xml:space="preserve"> </w:t>
            </w:r>
            <w:r w:rsidRPr="002D0DD5">
              <w:rPr>
                <w:rFonts w:ascii="Times New Roman" w:hAnsi="Times New Roman" w:cs="Times New Roman"/>
                <w:sz w:val="24"/>
                <w:szCs w:val="24"/>
              </w:rPr>
              <w:t>however</w:t>
            </w:r>
            <w:r w:rsidR="00C660D9">
              <w:rPr>
                <w:rFonts w:ascii="Times New Roman" w:hAnsi="Times New Roman" w:cs="Times New Roman"/>
                <w:sz w:val="24"/>
                <w:szCs w:val="24"/>
              </w:rPr>
              <w:t>,</w:t>
            </w:r>
            <w:r w:rsidRPr="002D0DD5">
              <w:rPr>
                <w:rFonts w:ascii="Times New Roman" w:hAnsi="Times New Roman" w:cs="Times New Roman"/>
                <w:sz w:val="24"/>
                <w:szCs w:val="24"/>
              </w:rPr>
              <w:t xml:space="preserve"> it has not yet been fully disseminated throughout NIH, including posting on the EDI website. </w:t>
            </w:r>
          </w:p>
          <w:p w14:paraId="3DDE0B98" w14:textId="77777777" w:rsidR="002D0DD5" w:rsidRPr="002D0DD5" w:rsidRDefault="002D0DD5" w:rsidP="00AB0895">
            <w:pPr>
              <w:spacing w:before="2" w:after="2" w:line="240" w:lineRule="auto"/>
              <w:rPr>
                <w:rFonts w:ascii="Times New Roman" w:eastAsia="Times New Roman" w:hAnsi="Times New Roman" w:cs="Times New Roman"/>
                <w:sz w:val="24"/>
                <w:szCs w:val="24"/>
              </w:rPr>
            </w:pPr>
          </w:p>
          <w:p w14:paraId="0A6F97B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eastAsia="Times New Roman" w:hAnsi="Times New Roman" w:cs="Times New Roman"/>
                <w:sz w:val="24"/>
                <w:szCs w:val="24"/>
              </w:rPr>
              <w:t>Dates for planned activities have been modified as needed.</w:t>
            </w:r>
          </w:p>
        </w:tc>
      </w:tr>
      <w:tr w:rsidR="002D0DD5" w:rsidRPr="002D0DD5" w14:paraId="208461BB" w14:textId="77777777" w:rsidTr="002D0DD5">
        <w:trPr>
          <w:trHeight w:val="530"/>
        </w:trPr>
        <w:tc>
          <w:tcPr>
            <w:tcW w:w="2567" w:type="dxa"/>
            <w:vAlign w:val="center"/>
          </w:tcPr>
          <w:p w14:paraId="564D61C9"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2020</w:t>
            </w:r>
          </w:p>
        </w:tc>
        <w:tc>
          <w:tcPr>
            <w:tcW w:w="7009" w:type="dxa"/>
          </w:tcPr>
          <w:p w14:paraId="71AD4D88" w14:textId="4E76B479" w:rsidR="002D0DD5" w:rsidRPr="002D0DD5" w:rsidRDefault="00D4221A" w:rsidP="00AB0895">
            <w:pPr>
              <w:spacing w:before="2" w:after="2"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This plan is now closed. </w:t>
            </w:r>
            <w:r w:rsidR="002D0DD5" w:rsidRPr="002D0DD5">
              <w:rPr>
                <w:rFonts w:ascii="Times New Roman" w:eastAsia="Times New Roman" w:hAnsi="Times New Roman" w:cs="Times New Roman"/>
                <w:sz w:val="24"/>
                <w:szCs w:val="24"/>
              </w:rPr>
              <w:t xml:space="preserve">On 5/15/2020, the NIH RA Policy and Procedures were updated to NIH Manual Chapter 2204 and announced via NIH-wide email.  </w:t>
            </w:r>
          </w:p>
        </w:tc>
      </w:tr>
      <w:bookmarkEnd w:id="21"/>
    </w:tbl>
    <w:p w14:paraId="11A5F836" w14:textId="77777777" w:rsidR="002D0DD5" w:rsidRPr="002D0DD5" w:rsidRDefault="002D0DD5" w:rsidP="00AB0895">
      <w:pPr>
        <w:spacing w:before="2" w:after="2" w:line="240" w:lineRule="auto"/>
        <w:jc w:val="center"/>
        <w:outlineLvl w:val="1"/>
        <w:rPr>
          <w:rFonts w:ascii="Times New Roman" w:hAnsi="Times New Roman" w:cs="Times New Roman"/>
          <w:b/>
          <w:bCs/>
          <w:sz w:val="24"/>
          <w:szCs w:val="24"/>
        </w:rPr>
      </w:pPr>
    </w:p>
    <w:p w14:paraId="272FE8B7" w14:textId="1407D1DE" w:rsidR="002D0DD5" w:rsidRPr="002D0DD5" w:rsidRDefault="002D0DD5"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hAnsi="Times New Roman" w:cs="Times New Roman"/>
          <w:b/>
          <w:bCs/>
          <w:sz w:val="24"/>
          <w:szCs w:val="24"/>
        </w:rPr>
        <w:br w:type="page"/>
      </w:r>
      <w:r w:rsidRPr="002D0DD5">
        <w:rPr>
          <w:rFonts w:ascii="Times New Roman" w:eastAsia="Times New Roman" w:hAnsi="Times New Roman" w:cs="Times New Roman"/>
          <w:b/>
          <w:bCs/>
          <w:sz w:val="24"/>
          <w:szCs w:val="24"/>
        </w:rPr>
        <w:lastRenderedPageBreak/>
        <w:t>MD-715 – Part H</w:t>
      </w:r>
    </w:p>
    <w:p w14:paraId="73FF77B0" w14:textId="77777777" w:rsidR="002D0DD5" w:rsidRPr="002D0DD5" w:rsidRDefault="002D0DD5"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t xml:space="preserve"> Agency EEO Plan to Attain the Essential Elements of a Model EEO Program</w:t>
      </w:r>
    </w:p>
    <w:p w14:paraId="2A9F9885"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47AAEA47" w14:textId="321C9BDC"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Statement of Model Program Essential Element </w:t>
      </w:r>
      <w:proofErr w:type="gramStart"/>
      <w:r w:rsidRPr="002D0DD5">
        <w:rPr>
          <w:rFonts w:ascii="Times New Roman" w:hAnsi="Times New Roman" w:cs="Times New Roman"/>
          <w:b/>
          <w:sz w:val="24"/>
          <w:szCs w:val="24"/>
        </w:rPr>
        <w:t xml:space="preserve">Deficiency  </w:t>
      </w:r>
      <w:r w:rsidR="00D7139F" w:rsidRPr="00D7139F">
        <w:rPr>
          <w:rFonts w:ascii="Arial" w:eastAsia="Arial" w:hAnsi="Arial" w:cs="Arial"/>
          <w:sz w:val="18"/>
          <w:szCs w:val="18"/>
          <w:highlight w:val="yellow"/>
        </w:rPr>
        <w:t>Closed</w:t>
      </w:r>
      <w:proofErr w:type="gramEnd"/>
      <w:r w:rsidR="00D7139F" w:rsidRPr="00D7139F">
        <w:rPr>
          <w:rFonts w:ascii="Arial" w:eastAsia="Arial" w:hAnsi="Arial" w:cs="Arial"/>
          <w:sz w:val="18"/>
          <w:szCs w:val="18"/>
          <w:highlight w:val="yellow"/>
        </w:rPr>
        <w:t xml:space="preserve"> plan as of FY 2020</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2D0DD5" w:rsidRPr="002D0DD5" w14:paraId="1290012E" w14:textId="77777777" w:rsidTr="002D0DD5">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EA75F8"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BC6C34" w14:textId="0B0ADF0F"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Brief Description of Program Deficiency</w:t>
            </w:r>
            <w:r w:rsidR="00D7139F">
              <w:rPr>
                <w:rFonts w:ascii="Times New Roman" w:hAnsi="Times New Roman" w:cs="Times New Roman"/>
                <w:b/>
                <w:bCs/>
                <w:sz w:val="24"/>
                <w:szCs w:val="24"/>
              </w:rPr>
              <w:t xml:space="preserve"> </w:t>
            </w:r>
          </w:p>
        </w:tc>
      </w:tr>
      <w:tr w:rsidR="002D0DD5" w:rsidRPr="002D0DD5" w14:paraId="597AC560" w14:textId="77777777" w:rsidTr="002D0DD5">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89F6B0"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b/>
                <w:bCs/>
                <w:smallCaps/>
                <w:sz w:val="24"/>
                <w:szCs w:val="24"/>
              </w:rPr>
              <w:t>Demonstrated Commitment From agency Leadership</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C98185" w14:textId="7477D34F" w:rsidR="00D4221A" w:rsidRPr="00D7139F" w:rsidRDefault="002D0DD5" w:rsidP="00D7139F">
            <w:pPr>
              <w:spacing w:before="2" w:after="2" w:line="240" w:lineRule="auto"/>
              <w:rPr>
                <w:rFonts w:ascii="Times New Roman" w:hAnsi="Times New Roman" w:cs="Times New Roman"/>
                <w:b/>
                <w:color w:val="538135" w:themeColor="accent6" w:themeShade="BF"/>
                <w:sz w:val="24"/>
                <w:szCs w:val="24"/>
              </w:rPr>
            </w:pPr>
            <w:r w:rsidRPr="002D0DD5">
              <w:rPr>
                <w:rFonts w:ascii="Times New Roman" w:hAnsi="Times New Roman" w:cs="Times New Roman"/>
                <w:color w:val="000000"/>
                <w:sz w:val="24"/>
                <w:szCs w:val="24"/>
              </w:rPr>
              <w:t xml:space="preserve">NIH does not yet prominently post the following information throughout the workplace and on its public website: Reasonable accommodation procedures </w:t>
            </w:r>
            <w:r w:rsidRPr="002D0DD5">
              <w:rPr>
                <w:rFonts w:ascii="Times New Roman" w:hAnsi="Times New Roman" w:cs="Times New Roman"/>
                <w:b/>
                <w:color w:val="538135" w:themeColor="accent6" w:themeShade="BF"/>
                <w:sz w:val="24"/>
                <w:szCs w:val="24"/>
              </w:rPr>
              <w:t>A.</w:t>
            </w:r>
            <w:proofErr w:type="gramStart"/>
            <w:r w:rsidRPr="002D0DD5">
              <w:rPr>
                <w:rFonts w:ascii="Times New Roman" w:hAnsi="Times New Roman" w:cs="Times New Roman"/>
                <w:b/>
                <w:color w:val="538135" w:themeColor="accent6" w:themeShade="BF"/>
                <w:sz w:val="24"/>
                <w:szCs w:val="24"/>
              </w:rPr>
              <w:t>2.b.</w:t>
            </w:r>
            <w:proofErr w:type="gramEnd"/>
            <w:r w:rsidRPr="002D0DD5">
              <w:rPr>
                <w:rFonts w:ascii="Times New Roman" w:hAnsi="Times New Roman" w:cs="Times New Roman"/>
                <w:b/>
                <w:color w:val="538135" w:themeColor="accent6" w:themeShade="BF"/>
                <w:sz w:val="24"/>
                <w:szCs w:val="24"/>
              </w:rPr>
              <w:t>3</w:t>
            </w:r>
          </w:p>
        </w:tc>
      </w:tr>
    </w:tbl>
    <w:p w14:paraId="55F2C9AB"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5E2F7E22"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312"/>
        <w:gridCol w:w="1151"/>
      </w:tblGrid>
      <w:tr w:rsidR="002D0DD5" w:rsidRPr="002D0DD5" w14:paraId="29880C92" w14:textId="77777777" w:rsidTr="002D0DD5">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06D676"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Initiated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5E4D3A"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C5742C"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703" w:type="pct"/>
            <w:tcBorders>
              <w:top w:val="single" w:sz="8" w:space="0" w:color="666666"/>
              <w:left w:val="single" w:sz="8" w:space="0" w:color="666666"/>
              <w:bottom w:val="single" w:sz="8" w:space="0" w:color="666666"/>
              <w:right w:val="single" w:sz="8" w:space="0" w:color="666666"/>
            </w:tcBorders>
            <w:vAlign w:val="center"/>
          </w:tcPr>
          <w:p w14:paraId="4206AE7A"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6046C7"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Completed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5CD36A79" w14:textId="77777777" w:rsidTr="002D0DD5">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57136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914D5D"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Post reasonable accommodation procedures </w:t>
            </w:r>
            <w:r w:rsidRPr="002D0DD5">
              <w:rPr>
                <w:rFonts w:ascii="Times New Roman" w:hAnsi="Times New Roman" w:cs="Times New Roman"/>
                <w:color w:val="000000"/>
                <w:sz w:val="24"/>
                <w:szCs w:val="24"/>
              </w:rPr>
              <w:t>on the NIH public website, and cross linked to EDI’s Reasonable Accommodations and “Disability-People” Pages.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519990"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3/31/2019</w:t>
            </w:r>
          </w:p>
        </w:tc>
        <w:tc>
          <w:tcPr>
            <w:tcW w:w="703" w:type="pct"/>
            <w:tcBorders>
              <w:top w:val="single" w:sz="8" w:space="0" w:color="666666"/>
              <w:left w:val="single" w:sz="8" w:space="0" w:color="666666"/>
              <w:bottom w:val="single" w:sz="8" w:space="0" w:color="666666"/>
              <w:right w:val="single" w:sz="8" w:space="0" w:color="666666"/>
            </w:tcBorders>
          </w:tcPr>
          <w:p w14:paraId="207D0CAB" w14:textId="77777777" w:rsidR="002D0DD5" w:rsidRPr="002D0DD5" w:rsidRDefault="002D0DD5" w:rsidP="00AB0895">
            <w:pPr>
              <w:spacing w:before="2" w:after="2" w:line="240" w:lineRule="auto"/>
              <w:rPr>
                <w:rFonts w:ascii="Times New Roman" w:hAnsi="Times New Roman" w:cs="Times New Roman"/>
                <w:sz w:val="24"/>
                <w:szCs w:val="24"/>
              </w:rPr>
            </w:pPr>
          </w:p>
          <w:p w14:paraId="785BD06A" w14:textId="77777777" w:rsidR="002D0DD5" w:rsidRPr="002D0DD5" w:rsidRDefault="002D0DD5" w:rsidP="00AB0895">
            <w:pPr>
              <w:spacing w:before="2" w:after="2" w:line="240" w:lineRule="auto"/>
              <w:rPr>
                <w:rFonts w:ascii="Times New Roman" w:hAnsi="Times New Roman" w:cs="Times New Roman"/>
                <w:sz w:val="24"/>
                <w:szCs w:val="24"/>
              </w:rPr>
            </w:pPr>
          </w:p>
          <w:p w14:paraId="7557599B" w14:textId="770C7F68" w:rsidR="002D0DD5" w:rsidRPr="002D0DD5" w:rsidRDefault="002D0DD5" w:rsidP="00AB0895">
            <w:pPr>
              <w:spacing w:before="2" w:after="2" w:line="240" w:lineRule="auto"/>
              <w:rPr>
                <w:rFonts w:ascii="Times New Roman" w:hAnsi="Times New Roman" w:cs="Times New Roman"/>
                <w:sz w:val="24"/>
                <w:szCs w:val="24"/>
              </w:rPr>
            </w:pP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158D1D" w14:textId="664B6FCA" w:rsidR="002D0DD5" w:rsidRPr="002D0DD5" w:rsidRDefault="00D4221A" w:rsidP="00AB0895">
            <w:pPr>
              <w:spacing w:before="2" w:after="2" w:line="240" w:lineRule="auto"/>
              <w:rPr>
                <w:rFonts w:ascii="Times New Roman" w:hAnsi="Times New Roman" w:cs="Times New Roman"/>
                <w:sz w:val="24"/>
                <w:szCs w:val="24"/>
              </w:rPr>
            </w:pPr>
            <w:r w:rsidRPr="002D0DD5">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2D0DD5">
              <w:rPr>
                <w:rFonts w:ascii="Times New Roman" w:eastAsia="Times New Roman" w:hAnsi="Times New Roman" w:cs="Times New Roman"/>
                <w:sz w:val="24"/>
                <w:szCs w:val="24"/>
              </w:rPr>
              <w:t>19</w:t>
            </w:r>
            <w:r>
              <w:rPr>
                <w:rFonts w:ascii="Times New Roman" w:eastAsia="Times New Roman" w:hAnsi="Times New Roman" w:cs="Times New Roman"/>
                <w:sz w:val="24"/>
                <w:szCs w:val="24"/>
              </w:rPr>
              <w:t>/</w:t>
            </w:r>
            <w:r w:rsidRPr="002D0DD5">
              <w:rPr>
                <w:rFonts w:ascii="Times New Roman" w:eastAsia="Times New Roman" w:hAnsi="Times New Roman" w:cs="Times New Roman"/>
                <w:sz w:val="24"/>
                <w:szCs w:val="24"/>
              </w:rPr>
              <w:t>21</w:t>
            </w:r>
          </w:p>
        </w:tc>
      </w:tr>
    </w:tbl>
    <w:p w14:paraId="35A8951A"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1F6CC490"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2D0DD5" w:rsidRPr="002D0DD5" w14:paraId="40AE8134" w14:textId="77777777" w:rsidTr="002D0DD5">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BD920B"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5987FA5"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65BA02"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Performance Standards Address the Plan?</w:t>
            </w:r>
          </w:p>
          <w:p w14:paraId="079D82C5"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r>
      <w:tr w:rsidR="002D0DD5" w:rsidRPr="002D0DD5" w14:paraId="72A8B3E1"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9F863B" w14:textId="0710E0A0"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 Office of Equity, Diversity</w:t>
            </w:r>
            <w:r w:rsidR="00C660D9">
              <w:rPr>
                <w:rFonts w:ascii="Times New Roman" w:hAnsi="Times New Roman" w:cs="Times New Roman"/>
                <w:sz w:val="24"/>
                <w:szCs w:val="24"/>
              </w:rPr>
              <w:t>,</w:t>
            </w:r>
            <w:r w:rsidRPr="002D0DD5">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5FED2CD8"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DE492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r w:rsidR="002D0DD5" w:rsidRPr="002D0DD5" w14:paraId="135BC597"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09BBB8" w14:textId="2D85FB78"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 Guidance, Education, and Marketing Division (EDI)</w:t>
            </w:r>
          </w:p>
        </w:tc>
        <w:tc>
          <w:tcPr>
            <w:tcW w:w="1932" w:type="pct"/>
            <w:tcBorders>
              <w:top w:val="single" w:sz="8" w:space="0" w:color="666666"/>
              <w:left w:val="single" w:sz="8" w:space="0" w:color="666666"/>
              <w:bottom w:val="single" w:sz="8" w:space="0" w:color="666666"/>
              <w:right w:val="single" w:sz="8" w:space="0" w:color="666666"/>
            </w:tcBorders>
          </w:tcPr>
          <w:p w14:paraId="09735ACA"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6E9BCD"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Yes </w:t>
            </w:r>
          </w:p>
        </w:tc>
      </w:tr>
      <w:tr w:rsidR="002D0DD5" w:rsidRPr="002D0DD5" w14:paraId="23872A7C"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B7FB96" w14:textId="7575D33F" w:rsidR="002D0DD5" w:rsidRPr="002D0DD5" w:rsidRDefault="00C660D9"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Director</w:t>
            </w:r>
            <w:r w:rsidR="002D0DD5" w:rsidRPr="002D0DD5">
              <w:rPr>
                <w:rFonts w:ascii="Times New Roman" w:hAnsi="Times New Roman" w:cs="Times New Roman"/>
                <w:sz w:val="24"/>
                <w:szCs w:val="24"/>
              </w:rPr>
              <w:t>, Access &amp; Equity Branch (EDI)</w:t>
            </w:r>
          </w:p>
        </w:tc>
        <w:tc>
          <w:tcPr>
            <w:tcW w:w="1932" w:type="pct"/>
            <w:tcBorders>
              <w:top w:val="single" w:sz="8" w:space="0" w:color="666666"/>
              <w:left w:val="single" w:sz="8" w:space="0" w:color="666666"/>
              <w:bottom w:val="single" w:sz="8" w:space="0" w:color="666666"/>
              <w:right w:val="single" w:sz="8" w:space="0" w:color="666666"/>
            </w:tcBorders>
          </w:tcPr>
          <w:p w14:paraId="273B792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A3372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bl>
    <w:p w14:paraId="137598B0"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216F4FE9"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2D0DD5" w:rsidRPr="002D0DD5" w14:paraId="37039A7D" w14:textId="77777777" w:rsidTr="002D0DD5">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596B6C"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lastRenderedPageBreak/>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18" w:type="pct"/>
            <w:tcBorders>
              <w:top w:val="single" w:sz="8" w:space="0" w:color="666666"/>
              <w:left w:val="single" w:sz="8" w:space="0" w:color="666666"/>
              <w:bottom w:val="single" w:sz="8" w:space="0" w:color="666666"/>
              <w:right w:val="single" w:sz="8" w:space="0" w:color="666666"/>
            </w:tcBorders>
            <w:vAlign w:val="center"/>
          </w:tcPr>
          <w:p w14:paraId="6F7AD68A"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Planned Activities</w:t>
            </w:r>
          </w:p>
        </w:tc>
        <w:tc>
          <w:tcPr>
            <w:tcW w:w="697" w:type="pct"/>
            <w:tcBorders>
              <w:top w:val="single" w:sz="8" w:space="0" w:color="666666"/>
              <w:left w:val="single" w:sz="8" w:space="0" w:color="666666"/>
              <w:bottom w:val="single" w:sz="8" w:space="0" w:color="666666"/>
              <w:right w:val="single" w:sz="8" w:space="0" w:color="666666"/>
            </w:tcBorders>
          </w:tcPr>
          <w:p w14:paraId="568550D6"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 xml:space="preserve">Sufficient Funding &amp; Staffing? </w:t>
            </w:r>
          </w:p>
          <w:p w14:paraId="537B0060"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CA4C86"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E68EDD"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Completion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19A5C2DC" w14:textId="77777777" w:rsidTr="002D0DD5">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4A7DF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03/31/2019</w:t>
            </w:r>
          </w:p>
        </w:tc>
        <w:tc>
          <w:tcPr>
            <w:tcW w:w="2318" w:type="pct"/>
            <w:tcBorders>
              <w:top w:val="single" w:sz="8" w:space="0" w:color="666666"/>
              <w:left w:val="single" w:sz="8" w:space="0" w:color="666666"/>
              <w:bottom w:val="single" w:sz="8" w:space="0" w:color="666666"/>
              <w:right w:val="single" w:sz="8" w:space="0" w:color="666666"/>
            </w:tcBorders>
          </w:tcPr>
          <w:p w14:paraId="64CF03F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Post approved NIH RA Policy and Procedures </w:t>
            </w:r>
            <w:r w:rsidRPr="002D0DD5">
              <w:rPr>
                <w:rFonts w:ascii="Times New Roman" w:hAnsi="Times New Roman" w:cs="Times New Roman"/>
                <w:color w:val="000000"/>
                <w:sz w:val="24"/>
                <w:szCs w:val="24"/>
              </w:rPr>
              <w:t>on the NIH public website, and cross linked to EDI’s Reasonable Accommodations and “Disability-People” Pages</w:t>
            </w:r>
          </w:p>
        </w:tc>
        <w:tc>
          <w:tcPr>
            <w:tcW w:w="697" w:type="pct"/>
            <w:tcBorders>
              <w:top w:val="single" w:sz="8" w:space="0" w:color="666666"/>
              <w:left w:val="single" w:sz="8" w:space="0" w:color="666666"/>
              <w:bottom w:val="single" w:sz="8" w:space="0" w:color="666666"/>
              <w:right w:val="single" w:sz="8" w:space="0" w:color="666666"/>
            </w:tcBorders>
            <w:vAlign w:val="center"/>
          </w:tcPr>
          <w:p w14:paraId="74D7B3A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1506B6" w14:textId="3580AF9E" w:rsidR="002D0DD5" w:rsidRPr="002D0DD5" w:rsidRDefault="002D0DD5" w:rsidP="00AB0895">
            <w:pPr>
              <w:spacing w:before="2" w:after="2" w:line="240" w:lineRule="auto"/>
              <w:rPr>
                <w:rFonts w:ascii="Times New Roman" w:hAnsi="Times New Roman" w:cs="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AF2831"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1/19/21</w:t>
            </w:r>
          </w:p>
        </w:tc>
      </w:tr>
    </w:tbl>
    <w:p w14:paraId="07312A59"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04324332"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6859"/>
      </w:tblGrid>
      <w:tr w:rsidR="002D0DD5" w:rsidRPr="002D0DD5" w14:paraId="6AB76753" w14:textId="77777777" w:rsidTr="002D0DD5">
        <w:trPr>
          <w:trHeight w:val="485"/>
        </w:trPr>
        <w:tc>
          <w:tcPr>
            <w:tcW w:w="2567" w:type="dxa"/>
            <w:vAlign w:val="center"/>
          </w:tcPr>
          <w:p w14:paraId="174884BF"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Fiscal Year</w:t>
            </w:r>
          </w:p>
        </w:tc>
        <w:tc>
          <w:tcPr>
            <w:tcW w:w="7009" w:type="dxa"/>
            <w:vAlign w:val="center"/>
          </w:tcPr>
          <w:p w14:paraId="541953F9" w14:textId="77777777" w:rsidR="002D0DD5" w:rsidRPr="002D0DD5" w:rsidRDefault="002D0DD5" w:rsidP="00AB0895">
            <w:pPr>
              <w:spacing w:before="2" w:after="2" w:line="240" w:lineRule="auto"/>
              <w:jc w:val="center"/>
              <w:rPr>
                <w:rFonts w:ascii="Times New Roman" w:hAnsi="Times New Roman" w:cs="Times New Roman"/>
                <w:sz w:val="24"/>
                <w:szCs w:val="24"/>
              </w:rPr>
            </w:pPr>
            <w:r w:rsidRPr="002D0DD5">
              <w:rPr>
                <w:rFonts w:ascii="Times New Roman" w:hAnsi="Times New Roman" w:cs="Times New Roman"/>
                <w:b/>
                <w:sz w:val="24"/>
                <w:szCs w:val="24"/>
              </w:rPr>
              <w:t>Accomplishments</w:t>
            </w:r>
          </w:p>
        </w:tc>
      </w:tr>
      <w:tr w:rsidR="002D0DD5" w:rsidRPr="002D0DD5" w14:paraId="7E8D4DB2" w14:textId="77777777" w:rsidTr="002D0DD5">
        <w:trPr>
          <w:trHeight w:val="530"/>
        </w:trPr>
        <w:tc>
          <w:tcPr>
            <w:tcW w:w="2567" w:type="dxa"/>
            <w:vAlign w:val="center"/>
          </w:tcPr>
          <w:p w14:paraId="1903BC43"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2018</w:t>
            </w:r>
          </w:p>
        </w:tc>
        <w:tc>
          <w:tcPr>
            <w:tcW w:w="7009" w:type="dxa"/>
          </w:tcPr>
          <w:p w14:paraId="3F5A1967"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The EEOC and the NIH Unions have reviewed, and approved NIH’s RA Policy and Procedures and they are currently being updated in the NIH Manual Chapters. Any changes will be re-approved by the EEOC prior to dissemination.</w:t>
            </w:r>
          </w:p>
        </w:tc>
      </w:tr>
      <w:tr w:rsidR="002D0DD5" w:rsidRPr="002D0DD5" w14:paraId="2D553DFD" w14:textId="77777777" w:rsidTr="002D0DD5">
        <w:trPr>
          <w:trHeight w:val="530"/>
        </w:trPr>
        <w:tc>
          <w:tcPr>
            <w:tcW w:w="2567" w:type="dxa"/>
            <w:vAlign w:val="center"/>
          </w:tcPr>
          <w:p w14:paraId="0DEA983C"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2019</w:t>
            </w:r>
          </w:p>
        </w:tc>
        <w:tc>
          <w:tcPr>
            <w:tcW w:w="7009" w:type="dxa"/>
          </w:tcPr>
          <w:p w14:paraId="7BDEDEE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NIH’s RA Policy and Procedures were published in NIH’s Manual Chapters-- MC 2204 Reasonable Accommodation on May 15, 2020. This is available on the NIH website at the following address, </w:t>
            </w:r>
            <w:hyperlink r:id="rId68" w:history="1">
              <w:r w:rsidRPr="002D0DD5">
                <w:rPr>
                  <w:rFonts w:ascii="Times New Roman" w:hAnsi="Times New Roman" w:cs="Times New Roman"/>
                  <w:color w:val="0563C1" w:themeColor="hyperlink"/>
                  <w:sz w:val="24"/>
                  <w:szCs w:val="24"/>
                  <w:u w:val="single"/>
                </w:rPr>
                <w:t>https://policymanual.nih.gov/2204</w:t>
              </w:r>
            </w:hyperlink>
            <w:r w:rsidRPr="002D0DD5">
              <w:rPr>
                <w:rFonts w:ascii="Times New Roman" w:hAnsi="Times New Roman" w:cs="Times New Roman"/>
                <w:sz w:val="24"/>
                <w:szCs w:val="24"/>
              </w:rPr>
              <w:t xml:space="preserve">, however it has not yet been fully disseminated throughout NIH, including posting on the EDI website. </w:t>
            </w:r>
          </w:p>
          <w:p w14:paraId="21574DED"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024F1AC5" w14:textId="77777777" w:rsidTr="002D0DD5">
        <w:trPr>
          <w:trHeight w:val="530"/>
        </w:trPr>
        <w:tc>
          <w:tcPr>
            <w:tcW w:w="2567" w:type="dxa"/>
            <w:vAlign w:val="center"/>
          </w:tcPr>
          <w:p w14:paraId="3A37D1ED"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2020</w:t>
            </w:r>
          </w:p>
        </w:tc>
        <w:tc>
          <w:tcPr>
            <w:tcW w:w="7009" w:type="dxa"/>
          </w:tcPr>
          <w:p w14:paraId="0A7D41B9" w14:textId="29151CD3" w:rsidR="002D0DD5" w:rsidRPr="002D0DD5" w:rsidRDefault="00D4221A" w:rsidP="00AB0895">
            <w:pPr>
              <w:spacing w:before="2" w:after="2"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This plan is now closed. </w:t>
            </w:r>
            <w:r w:rsidR="002D0DD5" w:rsidRPr="002D0DD5">
              <w:rPr>
                <w:rFonts w:ascii="Times New Roman" w:eastAsia="Times New Roman" w:hAnsi="Times New Roman" w:cs="Times New Roman"/>
                <w:sz w:val="24"/>
                <w:szCs w:val="24"/>
              </w:rPr>
              <w:t xml:space="preserve">Dates and language for planned activities were modified and completed on 1-19-21. </w:t>
            </w:r>
          </w:p>
        </w:tc>
      </w:tr>
    </w:tbl>
    <w:p w14:paraId="2FC2B2C3" w14:textId="77777777" w:rsidR="002D0DD5" w:rsidRPr="002D0DD5" w:rsidRDefault="002D0DD5" w:rsidP="00AB0895">
      <w:pPr>
        <w:spacing w:before="2" w:after="2" w:line="240" w:lineRule="auto"/>
        <w:rPr>
          <w:rFonts w:ascii="Times New Roman" w:hAnsi="Times New Roman" w:cs="Times New Roman"/>
          <w:b/>
          <w:bCs/>
          <w:sz w:val="24"/>
          <w:szCs w:val="24"/>
        </w:rPr>
      </w:pPr>
    </w:p>
    <w:p w14:paraId="5B50A959" w14:textId="77777777" w:rsidR="002D0DD5" w:rsidRPr="002D0DD5" w:rsidRDefault="002D0DD5"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hAnsi="Times New Roman" w:cs="Times New Roman"/>
          <w:b/>
          <w:bCs/>
          <w:sz w:val="24"/>
          <w:szCs w:val="24"/>
        </w:rPr>
        <w:br w:type="page"/>
      </w:r>
      <w:r w:rsidRPr="002D0DD5">
        <w:rPr>
          <w:rFonts w:ascii="Times New Roman" w:eastAsia="Times New Roman" w:hAnsi="Times New Roman" w:cs="Times New Roman"/>
          <w:b/>
          <w:bCs/>
          <w:sz w:val="24"/>
          <w:szCs w:val="24"/>
        </w:rPr>
        <w:lastRenderedPageBreak/>
        <w:t>MD-715 – Part H</w:t>
      </w:r>
    </w:p>
    <w:p w14:paraId="407DA941" w14:textId="77777777" w:rsidR="002D0DD5" w:rsidRPr="002D0DD5" w:rsidRDefault="002D0DD5"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t xml:space="preserve"> Agency EEO Plan to Attain the Essential Elements of a Model EEO Program</w:t>
      </w:r>
    </w:p>
    <w:p w14:paraId="2FD2E800"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491B031E" w14:textId="3F597B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Statement of Model Program Essential Element </w:t>
      </w:r>
      <w:proofErr w:type="gramStart"/>
      <w:r w:rsidRPr="002D0DD5">
        <w:rPr>
          <w:rFonts w:ascii="Times New Roman" w:hAnsi="Times New Roman" w:cs="Times New Roman"/>
          <w:b/>
          <w:sz w:val="24"/>
          <w:szCs w:val="24"/>
        </w:rPr>
        <w:t xml:space="preserve">Deficiency  </w:t>
      </w:r>
      <w:r w:rsidR="00D7139F" w:rsidRPr="00D7139F">
        <w:rPr>
          <w:rFonts w:ascii="Arial" w:eastAsia="Arial" w:hAnsi="Arial" w:cs="Arial"/>
          <w:sz w:val="18"/>
          <w:szCs w:val="18"/>
          <w:highlight w:val="yellow"/>
        </w:rPr>
        <w:t>Closed</w:t>
      </w:r>
      <w:proofErr w:type="gramEnd"/>
      <w:r w:rsidR="00D7139F" w:rsidRPr="00D7139F">
        <w:rPr>
          <w:rFonts w:ascii="Arial" w:eastAsia="Arial" w:hAnsi="Arial" w:cs="Arial"/>
          <w:sz w:val="18"/>
          <w:szCs w:val="18"/>
          <w:highlight w:val="yellow"/>
        </w:rPr>
        <w:t xml:space="preserve"> plan as of FY 2020</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2D0DD5" w:rsidRPr="002D0DD5" w14:paraId="262169AB" w14:textId="77777777" w:rsidTr="002D0DD5">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537BCD"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C1428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Brief Description of Program Deficiency</w:t>
            </w:r>
          </w:p>
        </w:tc>
      </w:tr>
      <w:tr w:rsidR="002D0DD5" w:rsidRPr="002D0DD5" w14:paraId="246F46EB" w14:textId="77777777" w:rsidTr="002D0DD5">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DF82E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b/>
                <w:bCs/>
                <w:smallCaps/>
                <w:color w:val="000000"/>
                <w:sz w:val="24"/>
                <w:szCs w:val="24"/>
              </w:rPr>
              <w:t>Management and Program Accountability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AF0569" w14:textId="77777777" w:rsidR="002D0DD5" w:rsidRPr="002D0DD5" w:rsidRDefault="002D0DD5" w:rsidP="00AB0895">
            <w:pPr>
              <w:spacing w:before="2" w:after="2" w:line="240" w:lineRule="auto"/>
              <w:rPr>
                <w:rFonts w:ascii="Times New Roman" w:hAnsi="Times New Roman" w:cs="Times New Roman"/>
                <w:b/>
                <w:sz w:val="24"/>
                <w:szCs w:val="24"/>
              </w:rPr>
            </w:pPr>
            <w:r w:rsidRPr="002D0DD5">
              <w:rPr>
                <w:rFonts w:ascii="Times New Roman" w:hAnsi="Times New Roman" w:cs="Times New Roman"/>
                <w:color w:val="000000"/>
                <w:sz w:val="24"/>
                <w:szCs w:val="24"/>
              </w:rPr>
              <w:t>NIH does not yet inform its employees about the following topics:</w:t>
            </w:r>
            <w:r w:rsidRPr="002D0DD5">
              <w:rPr>
                <w:rFonts w:ascii="Times New Roman" w:hAnsi="Times New Roman" w:cs="Times New Roman"/>
                <w:b/>
                <w:color w:val="000000"/>
                <w:sz w:val="24"/>
                <w:szCs w:val="24"/>
              </w:rPr>
              <w:t xml:space="preserve">  </w:t>
            </w:r>
            <w:r w:rsidRPr="002D0DD5">
              <w:rPr>
                <w:rFonts w:ascii="Times New Roman" w:hAnsi="Times New Roman" w:cs="Times New Roman"/>
                <w:sz w:val="24"/>
                <w:szCs w:val="24"/>
              </w:rPr>
              <w:t xml:space="preserve">Reasonable accommodation program </w:t>
            </w:r>
            <w:r w:rsidRPr="002D0DD5">
              <w:rPr>
                <w:rFonts w:ascii="Times New Roman" w:hAnsi="Times New Roman" w:cs="Times New Roman"/>
                <w:b/>
                <w:color w:val="538135" w:themeColor="accent6" w:themeShade="BF"/>
                <w:sz w:val="24"/>
                <w:szCs w:val="24"/>
              </w:rPr>
              <w:t>A.</w:t>
            </w:r>
            <w:proofErr w:type="gramStart"/>
            <w:r w:rsidRPr="002D0DD5">
              <w:rPr>
                <w:rFonts w:ascii="Times New Roman" w:hAnsi="Times New Roman" w:cs="Times New Roman"/>
                <w:b/>
                <w:color w:val="538135" w:themeColor="accent6" w:themeShade="BF"/>
                <w:sz w:val="24"/>
                <w:szCs w:val="24"/>
              </w:rPr>
              <w:t>2.c.</w:t>
            </w:r>
            <w:proofErr w:type="gramEnd"/>
            <w:r w:rsidRPr="002D0DD5">
              <w:rPr>
                <w:rFonts w:ascii="Times New Roman" w:hAnsi="Times New Roman" w:cs="Times New Roman"/>
                <w:b/>
                <w:color w:val="538135" w:themeColor="accent6" w:themeShade="BF"/>
                <w:sz w:val="24"/>
                <w:szCs w:val="24"/>
              </w:rPr>
              <w:t>3</w:t>
            </w:r>
          </w:p>
        </w:tc>
      </w:tr>
    </w:tbl>
    <w:p w14:paraId="5C005A92"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149F6B88"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3"/>
        <w:gridCol w:w="4309"/>
        <w:gridCol w:w="1407"/>
        <w:gridCol w:w="1222"/>
        <w:gridCol w:w="1150"/>
      </w:tblGrid>
      <w:tr w:rsidR="002D0DD5" w:rsidRPr="002D0DD5" w14:paraId="6D4AF770" w14:textId="77777777" w:rsidTr="002D0DD5">
        <w:trPr>
          <w:tblHeader/>
        </w:trPr>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ED07BD"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Initiated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4EB481"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Objective</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6F8058"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55" w:type="pct"/>
            <w:tcBorders>
              <w:top w:val="single" w:sz="8" w:space="0" w:color="666666"/>
              <w:left w:val="single" w:sz="8" w:space="0" w:color="666666"/>
              <w:bottom w:val="single" w:sz="8" w:space="0" w:color="666666"/>
              <w:right w:val="single" w:sz="8" w:space="0" w:color="666666"/>
            </w:tcBorders>
            <w:vAlign w:val="center"/>
          </w:tcPr>
          <w:p w14:paraId="489B94BF"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A648FE"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Completed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43A32508" w14:textId="77777777" w:rsidTr="002D0DD5">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03623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DCEDB7"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Develop and disseminate RA resources to the NIH community.  </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9875C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12/31/2020</w:t>
            </w:r>
          </w:p>
        </w:tc>
        <w:tc>
          <w:tcPr>
            <w:tcW w:w="655" w:type="pct"/>
            <w:tcBorders>
              <w:top w:val="single" w:sz="8" w:space="0" w:color="666666"/>
              <w:left w:val="single" w:sz="8" w:space="0" w:color="666666"/>
              <w:bottom w:val="single" w:sz="8" w:space="0" w:color="666666"/>
              <w:right w:val="single" w:sz="8" w:space="0" w:color="666666"/>
            </w:tcBorders>
            <w:vAlign w:val="center"/>
          </w:tcPr>
          <w:p w14:paraId="3DEBF7AA" w14:textId="6EE80587" w:rsidR="002D0DD5" w:rsidRPr="002D0DD5" w:rsidRDefault="002D0DD5" w:rsidP="00AB0895">
            <w:pPr>
              <w:spacing w:before="2" w:after="2" w:line="240" w:lineRule="auto"/>
              <w:rPr>
                <w:rFonts w:ascii="Times New Roman" w:hAnsi="Times New Roman" w:cs="Times New Roman"/>
                <w:sz w:val="24"/>
                <w:szCs w:val="24"/>
              </w:rPr>
            </w:pP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890575" w14:textId="03EB249B" w:rsidR="002D0DD5" w:rsidRPr="002D0DD5" w:rsidRDefault="00D7139F"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5/18/2021</w:t>
            </w:r>
          </w:p>
        </w:tc>
      </w:tr>
    </w:tbl>
    <w:p w14:paraId="64D08157"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2DFED3DA"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2D0DD5" w:rsidRPr="002D0DD5" w14:paraId="06798751" w14:textId="77777777" w:rsidTr="002D0DD5">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122598"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6738F210"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AB3259"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Performance Standards Address the Plan?</w:t>
            </w:r>
          </w:p>
          <w:p w14:paraId="58B72E56"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r>
      <w:tr w:rsidR="002D0DD5" w:rsidRPr="002D0DD5" w14:paraId="298EBB58"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48DB61" w14:textId="4435FE8A"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 Office of Equity, Diversity</w:t>
            </w:r>
            <w:r w:rsidR="00C660D9">
              <w:rPr>
                <w:rFonts w:ascii="Times New Roman" w:hAnsi="Times New Roman" w:cs="Times New Roman"/>
                <w:sz w:val="24"/>
                <w:szCs w:val="24"/>
              </w:rPr>
              <w:t>,</w:t>
            </w:r>
            <w:r w:rsidRPr="002D0DD5">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291517D8"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4079D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r w:rsidR="002D0DD5" w:rsidRPr="002D0DD5" w14:paraId="01337CF5"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B5E613" w14:textId="6672C846"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 Guidance, Education, and Marketing Division (EDI)</w:t>
            </w:r>
          </w:p>
        </w:tc>
        <w:tc>
          <w:tcPr>
            <w:tcW w:w="1932" w:type="pct"/>
            <w:tcBorders>
              <w:top w:val="single" w:sz="8" w:space="0" w:color="666666"/>
              <w:left w:val="single" w:sz="8" w:space="0" w:color="666666"/>
              <w:bottom w:val="single" w:sz="8" w:space="0" w:color="666666"/>
              <w:right w:val="single" w:sz="8" w:space="0" w:color="666666"/>
            </w:tcBorders>
          </w:tcPr>
          <w:p w14:paraId="54484F3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1351B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Yes </w:t>
            </w:r>
          </w:p>
        </w:tc>
      </w:tr>
      <w:tr w:rsidR="002D0DD5" w:rsidRPr="002D0DD5" w14:paraId="79287533"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4D6699" w14:textId="54E8AAB0" w:rsidR="002D0DD5" w:rsidRPr="002D0DD5" w:rsidRDefault="00C660D9"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Director</w:t>
            </w:r>
            <w:r w:rsidR="002D0DD5" w:rsidRPr="002D0DD5">
              <w:rPr>
                <w:rFonts w:ascii="Times New Roman" w:hAnsi="Times New Roman" w:cs="Times New Roman"/>
                <w:sz w:val="24"/>
                <w:szCs w:val="24"/>
              </w:rPr>
              <w:t>, Access &amp; Equity Branch (EDI)</w:t>
            </w:r>
          </w:p>
        </w:tc>
        <w:tc>
          <w:tcPr>
            <w:tcW w:w="1932" w:type="pct"/>
            <w:tcBorders>
              <w:top w:val="single" w:sz="8" w:space="0" w:color="666666"/>
              <w:left w:val="single" w:sz="8" w:space="0" w:color="666666"/>
              <w:bottom w:val="single" w:sz="8" w:space="0" w:color="666666"/>
              <w:right w:val="single" w:sz="8" w:space="0" w:color="666666"/>
            </w:tcBorders>
          </w:tcPr>
          <w:p w14:paraId="4765B9C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94BD2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bl>
    <w:p w14:paraId="20251A0B"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4A64DCDB" w14:textId="77777777" w:rsidR="002D0DD5" w:rsidRPr="002D0DD5" w:rsidRDefault="002D0DD5" w:rsidP="00AB0895">
      <w:pPr>
        <w:spacing w:line="240" w:lineRule="auto"/>
        <w:rPr>
          <w:rFonts w:ascii="Times New Roman" w:hAnsi="Times New Roman" w:cs="Times New Roman"/>
          <w:b/>
          <w:sz w:val="24"/>
          <w:szCs w:val="24"/>
        </w:rPr>
      </w:pPr>
      <w:r w:rsidRPr="002D0DD5">
        <w:rPr>
          <w:rFonts w:ascii="Times New Roman" w:hAnsi="Times New Roman" w:cs="Times New Roman"/>
          <w:b/>
          <w:sz w:val="24"/>
          <w:szCs w:val="24"/>
        </w:rPr>
        <w:br w:type="page"/>
      </w:r>
    </w:p>
    <w:p w14:paraId="1A7994A1"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2D0DD5" w:rsidRPr="002D0DD5" w14:paraId="17EAE867" w14:textId="77777777" w:rsidTr="00D7139F">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479A83" w14:textId="77777777" w:rsidR="002D0DD5" w:rsidRPr="002D0DD5" w:rsidRDefault="002D0DD5" w:rsidP="00AB0895">
            <w:pPr>
              <w:spacing w:before="2" w:after="2" w:line="240" w:lineRule="auto"/>
              <w:jc w:val="center"/>
              <w:rPr>
                <w:rFonts w:ascii="Times New Roman" w:hAnsi="Times New Roman" w:cs="Times New Roman"/>
                <w:b/>
                <w:bCs/>
                <w:sz w:val="24"/>
                <w:szCs w:val="24"/>
              </w:rPr>
            </w:pPr>
            <w:bookmarkStart w:id="22" w:name="_Hlk527377451"/>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66FF6C01"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6FDF4916"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 xml:space="preserve">Sufficient Funding &amp; Staffing? </w:t>
            </w:r>
          </w:p>
          <w:p w14:paraId="6403D251"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A85B0D"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B9AB3C"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Completion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37E923D9" w14:textId="77777777" w:rsidTr="00D7139F">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E280F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12/31/2020</w:t>
            </w:r>
          </w:p>
        </w:tc>
        <w:tc>
          <w:tcPr>
            <w:tcW w:w="1731" w:type="pct"/>
            <w:tcBorders>
              <w:top w:val="single" w:sz="8" w:space="0" w:color="666666"/>
              <w:left w:val="single" w:sz="8" w:space="0" w:color="666666"/>
              <w:bottom w:val="single" w:sz="8" w:space="0" w:color="666666"/>
              <w:right w:val="single" w:sz="8" w:space="0" w:color="666666"/>
            </w:tcBorders>
          </w:tcPr>
          <w:p w14:paraId="717A2EC6" w14:textId="6CF7825B"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Develop and disseminate RA resources to the NIH community</w:t>
            </w:r>
            <w:r w:rsidR="00D7139F">
              <w:rPr>
                <w:rFonts w:ascii="Times New Roman" w:hAnsi="Times New Roman" w:cs="Times New Roman"/>
                <w:sz w:val="24"/>
                <w:szCs w:val="24"/>
              </w:rPr>
              <w:t xml:space="preserve"> a</w:t>
            </w:r>
            <w:r w:rsidR="00D7139F" w:rsidRPr="00D7139F">
              <w:rPr>
                <w:rFonts w:ascii="Times New Roman" w:hAnsi="Times New Roman" w:cs="Times New Roman"/>
                <w:sz w:val="24"/>
                <w:szCs w:val="24"/>
              </w:rPr>
              <w:t>nnually through the EDI Cares Email</w:t>
            </w:r>
            <w:r w:rsidR="00D7139F">
              <w:rPr>
                <w:rFonts w:ascii="Times New Roman" w:hAnsi="Times New Roman" w:cs="Times New Roman"/>
                <w:sz w:val="24"/>
                <w:szCs w:val="24"/>
              </w:rPr>
              <w:t xml:space="preserve"> </w:t>
            </w:r>
            <w:r w:rsidR="00D7139F" w:rsidRPr="00D7139F">
              <w:rPr>
                <w:rFonts w:ascii="Times New Roman" w:hAnsi="Times New Roman" w:cs="Times New Roman"/>
                <w:sz w:val="24"/>
                <w:szCs w:val="24"/>
              </w:rPr>
              <w:t>plus ongoing via posters, websites (e.g., toolkits), training classes.</w:t>
            </w:r>
          </w:p>
        </w:tc>
        <w:tc>
          <w:tcPr>
            <w:tcW w:w="635" w:type="pct"/>
            <w:tcBorders>
              <w:top w:val="single" w:sz="8" w:space="0" w:color="666666"/>
              <w:left w:val="single" w:sz="8" w:space="0" w:color="666666"/>
              <w:bottom w:val="single" w:sz="8" w:space="0" w:color="666666"/>
              <w:right w:val="single" w:sz="8" w:space="0" w:color="666666"/>
            </w:tcBorders>
          </w:tcPr>
          <w:p w14:paraId="77615C7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257DD3" w14:textId="6B5CDE55" w:rsidR="002D0DD5" w:rsidRPr="002D0DD5" w:rsidRDefault="002D0DD5" w:rsidP="00AB089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58E8D5" w14:textId="61433BE0" w:rsidR="002D0DD5" w:rsidRPr="002D0DD5" w:rsidRDefault="00D7139F"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5/18/2021</w:t>
            </w:r>
          </w:p>
        </w:tc>
      </w:tr>
      <w:bookmarkEnd w:id="22"/>
    </w:tbl>
    <w:p w14:paraId="7BA089C6"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58D26B96"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2D0DD5" w:rsidRPr="002D0DD5" w14:paraId="4BE93C26" w14:textId="77777777" w:rsidTr="002D0DD5">
        <w:trPr>
          <w:trHeight w:val="485"/>
        </w:trPr>
        <w:tc>
          <w:tcPr>
            <w:tcW w:w="2567" w:type="dxa"/>
            <w:vAlign w:val="center"/>
          </w:tcPr>
          <w:p w14:paraId="1B7640AC"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Fiscal Year</w:t>
            </w:r>
          </w:p>
        </w:tc>
        <w:tc>
          <w:tcPr>
            <w:tcW w:w="7009" w:type="dxa"/>
            <w:vAlign w:val="center"/>
          </w:tcPr>
          <w:p w14:paraId="229BBE88" w14:textId="77777777" w:rsidR="002D0DD5" w:rsidRPr="002D0DD5" w:rsidRDefault="002D0DD5" w:rsidP="00AB0895">
            <w:pPr>
              <w:spacing w:before="2" w:after="2" w:line="240" w:lineRule="auto"/>
              <w:jc w:val="center"/>
              <w:rPr>
                <w:rFonts w:ascii="Times New Roman" w:hAnsi="Times New Roman" w:cs="Times New Roman"/>
                <w:sz w:val="24"/>
                <w:szCs w:val="24"/>
              </w:rPr>
            </w:pPr>
            <w:r w:rsidRPr="002D0DD5">
              <w:rPr>
                <w:rFonts w:ascii="Times New Roman" w:hAnsi="Times New Roman" w:cs="Times New Roman"/>
                <w:b/>
                <w:sz w:val="24"/>
                <w:szCs w:val="24"/>
              </w:rPr>
              <w:t>Accomplishments</w:t>
            </w:r>
          </w:p>
        </w:tc>
      </w:tr>
      <w:tr w:rsidR="002D0DD5" w:rsidRPr="002D0DD5" w14:paraId="675C6C0A" w14:textId="77777777" w:rsidTr="002D0DD5">
        <w:trPr>
          <w:trHeight w:val="530"/>
        </w:trPr>
        <w:tc>
          <w:tcPr>
            <w:tcW w:w="2567" w:type="dxa"/>
            <w:vAlign w:val="center"/>
          </w:tcPr>
          <w:p w14:paraId="4DB5685A"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2018</w:t>
            </w:r>
          </w:p>
        </w:tc>
        <w:tc>
          <w:tcPr>
            <w:tcW w:w="7009" w:type="dxa"/>
          </w:tcPr>
          <w:p w14:paraId="437129C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The EEOC and the NIH Unions have reviewed, and approved NIH’s RA Policy and Procedures and they are currently being updated in the NIH Manual Chapters. Any changes will be re-approved by the EEOC prior to dissemination.</w:t>
            </w:r>
          </w:p>
        </w:tc>
      </w:tr>
      <w:tr w:rsidR="002D0DD5" w:rsidRPr="002D0DD5" w14:paraId="02D58CE6" w14:textId="77777777" w:rsidTr="002D0DD5">
        <w:trPr>
          <w:trHeight w:val="530"/>
        </w:trPr>
        <w:tc>
          <w:tcPr>
            <w:tcW w:w="2567" w:type="dxa"/>
            <w:vAlign w:val="center"/>
          </w:tcPr>
          <w:p w14:paraId="5FA9B70A"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2019</w:t>
            </w:r>
          </w:p>
        </w:tc>
        <w:tc>
          <w:tcPr>
            <w:tcW w:w="7009" w:type="dxa"/>
          </w:tcPr>
          <w:p w14:paraId="0CDFDAB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NIH informs its employees about RA through quarterly RA training, as well as annually through the EDI Cares Email, and the EDI Executive Officer Portal.</w:t>
            </w:r>
          </w:p>
        </w:tc>
      </w:tr>
      <w:tr w:rsidR="002D0DD5" w:rsidRPr="002D0DD5" w14:paraId="7B535F1C" w14:textId="77777777" w:rsidTr="002D0DD5">
        <w:trPr>
          <w:trHeight w:val="530"/>
        </w:trPr>
        <w:tc>
          <w:tcPr>
            <w:tcW w:w="2567" w:type="dxa"/>
            <w:vAlign w:val="center"/>
          </w:tcPr>
          <w:p w14:paraId="558B09CD"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2020</w:t>
            </w:r>
          </w:p>
        </w:tc>
        <w:tc>
          <w:tcPr>
            <w:tcW w:w="7009" w:type="dxa"/>
          </w:tcPr>
          <w:p w14:paraId="5203EACB" w14:textId="1B75FB84" w:rsidR="002D0DD5" w:rsidRPr="002D0DD5" w:rsidRDefault="00D7139F" w:rsidP="00AB0895">
            <w:pPr>
              <w:spacing w:before="2" w:after="2" w:line="240" w:lineRule="auto"/>
              <w:rPr>
                <w:rFonts w:ascii="Times New Roman" w:hAnsi="Times New Roman" w:cs="Times New Roman"/>
                <w:sz w:val="24"/>
                <w:szCs w:val="24"/>
              </w:rPr>
            </w:pPr>
            <w:r w:rsidRPr="00D7139F">
              <w:rPr>
                <w:rFonts w:ascii="Times New Roman" w:eastAsia="Times New Roman" w:hAnsi="Times New Roman" w:cs="Times New Roman"/>
                <w:sz w:val="24"/>
                <w:szCs w:val="24"/>
              </w:rPr>
              <w:t>Closed plan as of FY 2020.</w:t>
            </w:r>
          </w:p>
        </w:tc>
      </w:tr>
    </w:tbl>
    <w:p w14:paraId="4874AE8E" w14:textId="77777777" w:rsidR="002D0DD5" w:rsidRPr="002D0DD5" w:rsidRDefault="002D0DD5" w:rsidP="00AB0895">
      <w:pPr>
        <w:spacing w:line="240" w:lineRule="auto"/>
      </w:pPr>
    </w:p>
    <w:p w14:paraId="0844E5B0" w14:textId="59646BEF" w:rsidR="002D0DD5" w:rsidRPr="002D0DD5" w:rsidRDefault="002D0DD5" w:rsidP="00AB0895">
      <w:pPr>
        <w:spacing w:line="240" w:lineRule="auto"/>
      </w:pPr>
    </w:p>
    <w:p w14:paraId="1DDCCC79" w14:textId="77777777" w:rsidR="002D0DD5" w:rsidRPr="002D0DD5" w:rsidRDefault="002D0DD5" w:rsidP="00AB0895">
      <w:pPr>
        <w:spacing w:line="240" w:lineRule="auto"/>
        <w:rPr>
          <w:rFonts w:ascii="Times New Roman" w:hAnsi="Times New Roman" w:cs="Times New Roman"/>
          <w:sz w:val="24"/>
          <w:szCs w:val="24"/>
        </w:rPr>
      </w:pPr>
    </w:p>
    <w:p w14:paraId="4F600593" w14:textId="77777777" w:rsidR="002D0DD5" w:rsidRPr="00E22D41" w:rsidRDefault="002D0DD5"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2D0DD5">
        <w:br w:type="page"/>
      </w:r>
      <w:r w:rsidRPr="00E22D41">
        <w:rPr>
          <w:rFonts w:ascii="Times New Roman" w:eastAsia="Times New Roman" w:hAnsi="Times New Roman" w:cs="Times New Roman"/>
          <w:b/>
          <w:bCs/>
          <w:sz w:val="24"/>
          <w:szCs w:val="24"/>
        </w:rPr>
        <w:lastRenderedPageBreak/>
        <w:t>MD-715 – Part H</w:t>
      </w:r>
    </w:p>
    <w:p w14:paraId="31C2BB9C" w14:textId="77777777" w:rsidR="002D0DD5" w:rsidRPr="00E22D41" w:rsidRDefault="002D0DD5"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 Agency EEO Plan to Attain the Essential Elements of a Model EEO Program</w:t>
      </w:r>
    </w:p>
    <w:p w14:paraId="16A41608" w14:textId="77777777" w:rsidR="002D0DD5" w:rsidRPr="00E22D41" w:rsidRDefault="002D0DD5" w:rsidP="00AB0895">
      <w:pPr>
        <w:spacing w:beforeLines="1" w:before="2" w:afterLines="1" w:after="2" w:line="240" w:lineRule="auto"/>
        <w:outlineLvl w:val="2"/>
        <w:rPr>
          <w:rFonts w:ascii="Times New Roman" w:eastAsia="Times New Roman" w:hAnsi="Times New Roman" w:cs="Times New Roman"/>
          <w:b/>
          <w:sz w:val="24"/>
          <w:szCs w:val="24"/>
        </w:rPr>
      </w:pPr>
    </w:p>
    <w:p w14:paraId="2FEDF9E3" w14:textId="4F120926" w:rsidR="002D0DD5" w:rsidRPr="00D7139F" w:rsidRDefault="002D0DD5" w:rsidP="00D7139F">
      <w:pPr>
        <w:spacing w:line="240" w:lineRule="auto"/>
        <w:rPr>
          <w:rFonts w:ascii="Arial" w:eastAsia="Arial" w:hAnsi="Arial" w:cs="Arial"/>
          <w:sz w:val="18"/>
          <w:szCs w:val="18"/>
        </w:rPr>
      </w:pPr>
      <w:r w:rsidRPr="00E22D41">
        <w:rPr>
          <w:rFonts w:ascii="Times New Roman" w:eastAsia="Times New Roman" w:hAnsi="Times New Roman" w:cs="Times New Roman"/>
          <w:b/>
          <w:sz w:val="24"/>
          <w:szCs w:val="24"/>
        </w:rPr>
        <w:t xml:space="preserve">Statement of Model Program Essential Element </w:t>
      </w:r>
      <w:proofErr w:type="gramStart"/>
      <w:r w:rsidRPr="00E22D41">
        <w:rPr>
          <w:rFonts w:ascii="Times New Roman" w:eastAsia="Times New Roman" w:hAnsi="Times New Roman" w:cs="Times New Roman"/>
          <w:b/>
          <w:sz w:val="24"/>
          <w:szCs w:val="24"/>
        </w:rPr>
        <w:t>Deficiency</w:t>
      </w:r>
      <w:bookmarkStart w:id="23" w:name="$id3468118"/>
      <w:r w:rsidRPr="00E22D41">
        <w:rPr>
          <w:rFonts w:ascii="Times New Roman" w:eastAsia="Times New Roman" w:hAnsi="Times New Roman" w:cs="Times New Roman"/>
          <w:b/>
          <w:sz w:val="24"/>
          <w:szCs w:val="24"/>
        </w:rPr>
        <w:t> </w:t>
      </w:r>
      <w:bookmarkEnd w:id="23"/>
      <w:r w:rsidRPr="00E22D41">
        <w:rPr>
          <w:rFonts w:ascii="Times New Roman" w:eastAsia="Times New Roman" w:hAnsi="Times New Roman" w:cs="Times New Roman"/>
          <w:b/>
          <w:sz w:val="24"/>
          <w:szCs w:val="24"/>
        </w:rPr>
        <w:t xml:space="preserve"> </w:t>
      </w:r>
      <w:r w:rsidR="00D7139F" w:rsidRPr="00D7139F">
        <w:rPr>
          <w:rFonts w:ascii="Arial" w:eastAsia="Arial" w:hAnsi="Arial" w:cs="Arial"/>
          <w:sz w:val="18"/>
          <w:szCs w:val="18"/>
          <w:highlight w:val="yellow"/>
        </w:rPr>
        <w:t>Closed</w:t>
      </w:r>
      <w:proofErr w:type="gramEnd"/>
      <w:r w:rsidR="00D7139F" w:rsidRPr="00D7139F">
        <w:rPr>
          <w:rFonts w:ascii="Arial" w:eastAsia="Arial" w:hAnsi="Arial" w:cs="Arial"/>
          <w:sz w:val="18"/>
          <w:szCs w:val="18"/>
          <w:highlight w:val="yellow"/>
        </w:rPr>
        <w:t xml:space="preserve"> plan as of FY 2020.</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2D0DD5" w:rsidRPr="00E22D41" w14:paraId="27932BB6" w14:textId="77777777" w:rsidTr="002D0DD5">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985028" w14:textId="77777777" w:rsidR="002D0DD5" w:rsidRPr="00E22D41" w:rsidRDefault="002D0DD5"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47EE71" w14:textId="77777777" w:rsidR="002D0DD5" w:rsidRPr="00E22D41" w:rsidRDefault="002D0DD5"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Brief Description of Program Deficiency</w:t>
            </w:r>
          </w:p>
        </w:tc>
      </w:tr>
      <w:tr w:rsidR="002D0DD5" w:rsidRPr="00E22D41" w14:paraId="5ECB6225" w14:textId="77777777" w:rsidTr="002D0DD5">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00A39B" w14:textId="77777777" w:rsidR="002D0DD5" w:rsidRPr="00E22D41" w:rsidRDefault="002D0DD5" w:rsidP="00BB2A1C">
            <w:pPr>
              <w:spacing w:after="0" w:line="240" w:lineRule="auto"/>
              <w:rPr>
                <w:rFonts w:ascii="Times New Roman" w:eastAsia="Times New Roman" w:hAnsi="Times New Roman" w:cs="Times New Roman"/>
                <w:b/>
                <w:sz w:val="24"/>
                <w:szCs w:val="24"/>
              </w:rPr>
            </w:pPr>
            <w:r w:rsidRPr="00E22D41">
              <w:rPr>
                <w:rFonts w:ascii="Times New Roman" w:eastAsia="Times New Roman" w:hAnsi="Times New Roman" w:cs="Times New Roman"/>
                <w:b/>
                <w:bCs/>
                <w:smallCaps/>
                <w:sz w:val="24"/>
                <w:szCs w:val="24"/>
              </w:rPr>
              <w:t>Integration of EEO into the agency’s Strategic Mission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915DE1" w14:textId="50ADC074" w:rsidR="004360DA" w:rsidRPr="00D7139F" w:rsidRDefault="002D0DD5" w:rsidP="00BB2A1C">
            <w:pPr>
              <w:spacing w:after="0" w:line="240" w:lineRule="auto"/>
              <w:rPr>
                <w:rFonts w:ascii="Times New Roman" w:eastAsia="Times New Roman" w:hAnsi="Times New Roman" w:cs="Times New Roman"/>
                <w:b/>
                <w:bCs/>
                <w:color w:val="70AD47" w:themeColor="accent6"/>
                <w:sz w:val="24"/>
                <w:szCs w:val="24"/>
              </w:rPr>
            </w:pPr>
            <w:r w:rsidRPr="00E22D41">
              <w:rPr>
                <w:rFonts w:ascii="Times New Roman" w:eastAsia="Times New Roman" w:hAnsi="Times New Roman" w:cs="Times New Roman"/>
                <w:sz w:val="24"/>
                <w:szCs w:val="24"/>
              </w:rPr>
              <w:t xml:space="preserve">NIH has not yet allocated sufficient funding and qualified staffing to successfully implement the EEO program, to enable the agency to conduct a thorough barrier analysis of its workforce </w:t>
            </w:r>
            <w:r w:rsidRPr="0052062C">
              <w:rPr>
                <w:rFonts w:ascii="Times New Roman" w:eastAsia="Times New Roman" w:hAnsi="Times New Roman" w:cs="Times New Roman"/>
                <w:b/>
                <w:bCs/>
                <w:color w:val="70AD47" w:themeColor="accent6"/>
                <w:sz w:val="24"/>
                <w:szCs w:val="24"/>
              </w:rPr>
              <w:t>B.4.a.2</w:t>
            </w:r>
            <w:r w:rsidR="004360DA">
              <w:rPr>
                <w:rFonts w:ascii="Times New Roman" w:eastAsia="Times New Roman" w:hAnsi="Times New Roman" w:cs="Times New Roman"/>
                <w:sz w:val="24"/>
                <w:szCs w:val="24"/>
              </w:rPr>
              <w:t xml:space="preserve"> </w:t>
            </w:r>
          </w:p>
        </w:tc>
      </w:tr>
    </w:tbl>
    <w:p w14:paraId="3B810460" w14:textId="77777777" w:rsidR="002D0DD5" w:rsidRPr="00E22D41" w:rsidRDefault="002D0DD5" w:rsidP="00BB2A1C">
      <w:pPr>
        <w:spacing w:beforeLines="1" w:before="2" w:afterLines="1" w:after="2" w:line="240" w:lineRule="auto"/>
        <w:outlineLvl w:val="2"/>
        <w:rPr>
          <w:rFonts w:ascii="Times New Roman" w:eastAsia="Times New Roman" w:hAnsi="Times New Roman" w:cs="Times New Roman"/>
          <w:b/>
          <w:sz w:val="24"/>
          <w:szCs w:val="24"/>
        </w:rPr>
      </w:pPr>
    </w:p>
    <w:p w14:paraId="5F91B608" w14:textId="77777777" w:rsidR="002D0DD5" w:rsidRPr="00E22D41" w:rsidRDefault="002D0DD5"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Objective(s) and Dates for EEO Plan</w:t>
      </w:r>
      <w:bookmarkStart w:id="24" w:name="$id3585828"/>
      <w:r w:rsidRPr="00E22D41">
        <w:rPr>
          <w:rFonts w:ascii="Times New Roman" w:eastAsia="Times New Roman" w:hAnsi="Times New Roman" w:cs="Times New Roman"/>
          <w:b/>
          <w:sz w:val="24"/>
          <w:szCs w:val="24"/>
        </w:rPr>
        <w:t> </w:t>
      </w:r>
      <w:bookmarkEnd w:id="24"/>
      <w:r w:rsidRPr="00E22D41">
        <w:rPr>
          <w:rFonts w:ascii="Times New Roman" w:eastAsia="Times New Roman" w:hAnsi="Times New Roman" w:cs="Times New Roman"/>
          <w:b/>
          <w:sz w:val="24"/>
          <w:szCs w:val="24"/>
        </w:rPr>
        <w:t xml:space="preserve">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132"/>
        <w:gridCol w:w="1319"/>
        <w:gridCol w:w="1321"/>
        <w:gridCol w:w="1318"/>
      </w:tblGrid>
      <w:tr w:rsidR="002D0DD5" w:rsidRPr="00E22D41" w14:paraId="14BCAEFA" w14:textId="77777777" w:rsidTr="002D0DD5">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0144F8" w14:textId="77777777" w:rsidR="002D0DD5" w:rsidRPr="00E22D41" w:rsidRDefault="002D0DD5"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Initiated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22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BFC5CB" w14:textId="77777777" w:rsidR="002D0DD5" w:rsidRPr="00E22D41" w:rsidRDefault="002D0DD5"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13E593" w14:textId="77777777" w:rsidR="002D0DD5" w:rsidRPr="00E22D41" w:rsidRDefault="002D0DD5"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708" w:type="pct"/>
            <w:tcBorders>
              <w:top w:val="single" w:sz="8" w:space="0" w:color="666666"/>
              <w:left w:val="single" w:sz="8" w:space="0" w:color="666666"/>
              <w:bottom w:val="single" w:sz="8" w:space="0" w:color="666666"/>
              <w:right w:val="single" w:sz="8" w:space="0" w:color="666666"/>
            </w:tcBorders>
            <w:vAlign w:val="center"/>
          </w:tcPr>
          <w:p w14:paraId="355AF060" w14:textId="77777777" w:rsidR="002D0DD5" w:rsidRPr="00E22D41" w:rsidRDefault="002D0DD5"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C460A6" w14:textId="77777777" w:rsidR="002D0DD5" w:rsidRPr="00E22D41" w:rsidRDefault="002D0DD5"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Completed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2D0DD5" w:rsidRPr="00E22D41" w14:paraId="71A413C7" w14:textId="77777777" w:rsidTr="002D0DD5">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916B3D" w14:textId="77777777" w:rsidR="002D0DD5" w:rsidRPr="00E22D41" w:rsidRDefault="002D0DD5"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1/1/2018</w:t>
            </w:r>
          </w:p>
        </w:tc>
        <w:tc>
          <w:tcPr>
            <w:tcW w:w="22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CBC266" w14:textId="580C65A6" w:rsidR="002D0DD5" w:rsidRPr="00E22D41" w:rsidRDefault="002D0DD5"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Contract with external vendor executed</w:t>
            </w:r>
            <w:r w:rsidR="004849A3">
              <w:rPr>
                <w:rFonts w:ascii="Times New Roman" w:eastAsia="Times New Roman" w:hAnsi="Times New Roman" w:cs="Times New Roman"/>
                <w:sz w:val="24"/>
                <w:szCs w:val="24"/>
              </w:rPr>
              <w:t xml:space="preserve"> </w:t>
            </w:r>
            <w:r w:rsidR="004849A3" w:rsidRPr="00E22D41">
              <w:rPr>
                <w:rFonts w:ascii="Times New Roman" w:eastAsia="Times New Roman" w:hAnsi="Times New Roman" w:cs="Times New Roman"/>
                <w:sz w:val="24"/>
                <w:szCs w:val="24"/>
              </w:rPr>
              <w:t>to enable the agency to conduct a thorough barrier analysis of its workforce</w:t>
            </w:r>
            <w:r w:rsidR="004849A3">
              <w:rPr>
                <w:rFonts w:ascii="Times New Roman" w:eastAsia="Times New Roman" w:hAnsi="Times New Roman" w:cs="Times New Roman"/>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EDA895" w14:textId="77777777" w:rsidR="002D0DD5" w:rsidRPr="00E22D41" w:rsidRDefault="002D0DD5"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 </w:t>
            </w:r>
            <w:bookmarkStart w:id="25" w:name="_Hlk525040753"/>
            <w:r w:rsidRPr="00E22D41">
              <w:rPr>
                <w:rFonts w:ascii="Times New Roman" w:eastAsia="Times New Roman" w:hAnsi="Times New Roman" w:cs="Times New Roman"/>
                <w:sz w:val="24"/>
                <w:szCs w:val="24"/>
              </w:rPr>
              <w:t>7/31/2019</w:t>
            </w:r>
            <w:bookmarkEnd w:id="25"/>
          </w:p>
        </w:tc>
        <w:tc>
          <w:tcPr>
            <w:tcW w:w="708" w:type="pct"/>
            <w:tcBorders>
              <w:top w:val="single" w:sz="8" w:space="0" w:color="666666"/>
              <w:left w:val="single" w:sz="8" w:space="0" w:color="666666"/>
              <w:bottom w:val="single" w:sz="8" w:space="0" w:color="666666"/>
              <w:right w:val="single" w:sz="8" w:space="0" w:color="666666"/>
            </w:tcBorders>
          </w:tcPr>
          <w:p w14:paraId="370AE0F5" w14:textId="77777777" w:rsidR="004849A3" w:rsidRDefault="004849A3" w:rsidP="00AB0895">
            <w:pPr>
              <w:spacing w:after="0" w:line="240" w:lineRule="auto"/>
              <w:rPr>
                <w:rFonts w:ascii="Times New Roman" w:eastAsia="Times New Roman" w:hAnsi="Times New Roman" w:cs="Times New Roman"/>
                <w:sz w:val="24"/>
                <w:szCs w:val="24"/>
              </w:rPr>
            </w:pPr>
          </w:p>
          <w:p w14:paraId="75693AAF" w14:textId="6EA47AE0" w:rsidR="002D0DD5" w:rsidRPr="00E22D41" w:rsidRDefault="002D0DD5"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12/30/2020</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FD549E" w14:textId="77777777" w:rsidR="002D0DD5" w:rsidRPr="00E22D41" w:rsidRDefault="002D0DD5" w:rsidP="00AB08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5/27/2021</w:t>
            </w:r>
          </w:p>
        </w:tc>
      </w:tr>
    </w:tbl>
    <w:p w14:paraId="3E97A617" w14:textId="77777777" w:rsidR="002D0DD5" w:rsidRPr="00E22D41" w:rsidRDefault="002D0DD5" w:rsidP="00BB2A1C">
      <w:pPr>
        <w:spacing w:beforeLines="1" w:before="2" w:afterLines="1" w:after="2" w:line="240" w:lineRule="auto"/>
        <w:outlineLvl w:val="2"/>
        <w:rPr>
          <w:rFonts w:ascii="Times New Roman" w:eastAsia="Times New Roman" w:hAnsi="Times New Roman" w:cs="Times New Roman"/>
          <w:b/>
          <w:sz w:val="24"/>
          <w:szCs w:val="24"/>
        </w:rPr>
      </w:pPr>
    </w:p>
    <w:p w14:paraId="5ACB904D" w14:textId="77777777" w:rsidR="002D0DD5" w:rsidRPr="00E22D41" w:rsidRDefault="002D0DD5"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Responsible Official(s)</w:t>
      </w:r>
      <w:bookmarkStart w:id="26" w:name="$id2640964"/>
      <w:r w:rsidRPr="00E22D41">
        <w:rPr>
          <w:rFonts w:ascii="Times New Roman" w:eastAsia="Times New Roman" w:hAnsi="Times New Roman" w:cs="Times New Roman"/>
          <w:b/>
          <w:sz w:val="24"/>
          <w:szCs w:val="24"/>
        </w:rPr>
        <w:t> </w:t>
      </w:r>
      <w:bookmarkEnd w:id="26"/>
      <w:r w:rsidRPr="00E22D41">
        <w:rPr>
          <w:rFonts w:ascii="Times New Roman" w:eastAsia="Times New Roman" w:hAnsi="Times New Roman" w:cs="Times New Roman"/>
          <w:b/>
          <w:sz w:val="24"/>
          <w:szCs w:val="24"/>
        </w:rPr>
        <w:t xml:space="preserve">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2D0DD5" w:rsidRPr="00E22D41" w14:paraId="1C57EDA5" w14:textId="77777777" w:rsidTr="002D0DD5">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6BD2E8" w14:textId="77777777" w:rsidR="002D0DD5" w:rsidRPr="00E22D41" w:rsidRDefault="002D0DD5"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986EE91" w14:textId="77777777" w:rsidR="002D0DD5" w:rsidRPr="00E22D41" w:rsidRDefault="002D0DD5"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7AF3CF" w14:textId="77777777" w:rsidR="002D0DD5" w:rsidRPr="00E22D41" w:rsidRDefault="002D0DD5"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Performance Standards Address the Plan?</w:t>
            </w:r>
          </w:p>
          <w:p w14:paraId="4FE842CF" w14:textId="77777777" w:rsidR="002D0DD5" w:rsidRPr="00E22D41" w:rsidRDefault="002D0DD5"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r>
      <w:tr w:rsidR="002D0DD5" w:rsidRPr="00E22D41" w14:paraId="5166E056"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44A2BD" w14:textId="10CDB5F1" w:rsidR="002D0DD5" w:rsidRPr="00E22D41" w:rsidRDefault="002D0DD5"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Acting </w:t>
            </w:r>
            <w:r w:rsidRPr="00E22D41">
              <w:rPr>
                <w:rFonts w:ascii="Times New Roman" w:eastAsia="Times New Roman" w:hAnsi="Times New Roman" w:cs="Times New Roman"/>
                <w:sz w:val="24"/>
                <w:szCs w:val="24"/>
              </w:rPr>
              <w:t>Director</w:t>
            </w:r>
            <w:r>
              <w:rPr>
                <w:rFonts w:ascii="Times New Roman" w:eastAsia="Times New Roman" w:hAnsi="Times New Roman" w:cs="Times New Roman"/>
                <w:sz w:val="24"/>
                <w:szCs w:val="24"/>
              </w:rPr>
              <w:t>,</w:t>
            </w:r>
            <w:r w:rsidRPr="00E22D41">
              <w:rPr>
                <w:rFonts w:ascii="Times New Roman" w:eastAsia="Times New Roman" w:hAnsi="Times New Roman" w:cs="Times New Roman"/>
                <w:sz w:val="24"/>
                <w:szCs w:val="24"/>
              </w:rPr>
              <w:t xml:space="preserve"> Office of Equity, Diversity</w:t>
            </w:r>
            <w:r w:rsidR="00C660D9">
              <w:rPr>
                <w:rFonts w:ascii="Times New Roman" w:eastAsia="Times New Roman" w:hAnsi="Times New Roman" w:cs="Times New Roman"/>
                <w:sz w:val="24"/>
                <w:szCs w:val="24"/>
              </w:rPr>
              <w:t>,</w:t>
            </w:r>
            <w:r w:rsidRPr="00E22D41">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082417A9" w14:textId="77777777" w:rsidR="002D0DD5" w:rsidRPr="00E22D41" w:rsidRDefault="002D0DD5"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AC708E" w14:textId="77777777" w:rsidR="002D0DD5" w:rsidRPr="00E22D41" w:rsidRDefault="002D0DD5"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r w:rsidR="002D0DD5" w:rsidRPr="00E22D41" w14:paraId="3D4DEE43"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B91AAE" w14:textId="3EC9A3B6" w:rsidR="002D0DD5" w:rsidRPr="00E22D41" w:rsidRDefault="002D0DD5"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Director</w:t>
            </w:r>
            <w:r w:rsidR="00C660D9">
              <w:rPr>
                <w:rFonts w:ascii="Times New Roman" w:eastAsia="Times New Roman" w:hAnsi="Times New Roman" w:cs="Times New Roman"/>
                <w:sz w:val="24"/>
                <w:szCs w:val="24"/>
              </w:rPr>
              <w:t xml:space="preserve">, </w:t>
            </w:r>
            <w:proofErr w:type="gramStart"/>
            <w:r w:rsidRPr="00E22D41">
              <w:rPr>
                <w:rFonts w:ascii="Times New Roman" w:eastAsia="Times New Roman" w:hAnsi="Times New Roman" w:cs="Times New Roman"/>
                <w:sz w:val="24"/>
                <w:szCs w:val="24"/>
              </w:rPr>
              <w:t>Diversity</w:t>
            </w:r>
            <w:proofErr w:type="gramEnd"/>
            <w:r w:rsidRPr="00E22D41">
              <w:rPr>
                <w:rFonts w:ascii="Times New Roman" w:eastAsia="Times New Roman" w:hAnsi="Times New Roman" w:cs="Times New Roman"/>
                <w:sz w:val="24"/>
                <w:szCs w:val="24"/>
              </w:rPr>
              <w:t xml:space="preserve"> and Inclusion Division </w:t>
            </w:r>
            <w:r>
              <w:rPr>
                <w:rFonts w:ascii="Times New Roman" w:eastAsia="Times New Roman" w:hAnsi="Times New Roman" w:cs="Times New Roman"/>
                <w:sz w:val="24"/>
                <w:szCs w:val="24"/>
              </w:rPr>
              <w:t>(</w:t>
            </w:r>
            <w:r w:rsidRPr="00E22D41">
              <w:rPr>
                <w:rFonts w:ascii="Times New Roman" w:eastAsia="Times New Roman" w:hAnsi="Times New Roman" w:cs="Times New Roman"/>
                <w:sz w:val="24"/>
                <w:szCs w:val="24"/>
              </w:rPr>
              <w:t>EDI</w:t>
            </w:r>
            <w:r>
              <w:rPr>
                <w:rFonts w:ascii="Times New Roman" w:eastAsia="Times New Roman" w:hAnsi="Times New Roman" w:cs="Times New Roman"/>
                <w:sz w:val="24"/>
                <w:szCs w:val="24"/>
              </w:rPr>
              <w:t>)</w:t>
            </w:r>
          </w:p>
        </w:tc>
        <w:tc>
          <w:tcPr>
            <w:tcW w:w="1932" w:type="pct"/>
            <w:tcBorders>
              <w:top w:val="single" w:sz="8" w:space="0" w:color="666666"/>
              <w:left w:val="single" w:sz="8" w:space="0" w:color="666666"/>
              <w:bottom w:val="single" w:sz="8" w:space="0" w:color="666666"/>
              <w:right w:val="single" w:sz="8" w:space="0" w:color="666666"/>
            </w:tcBorders>
          </w:tcPr>
          <w:p w14:paraId="42418470" w14:textId="77777777" w:rsidR="002D0DD5" w:rsidRPr="00E22D41" w:rsidRDefault="002D0DD5"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82A702" w14:textId="77777777" w:rsidR="002D0DD5" w:rsidRPr="00E22D41" w:rsidRDefault="002D0DD5"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bl>
    <w:p w14:paraId="71BA67D0" w14:textId="77777777" w:rsidR="002D0DD5" w:rsidRPr="00E22D41" w:rsidRDefault="002D0DD5" w:rsidP="00BB2A1C">
      <w:pPr>
        <w:spacing w:beforeLines="1" w:before="2" w:afterLines="1" w:after="2" w:line="240" w:lineRule="auto"/>
        <w:outlineLvl w:val="2"/>
        <w:rPr>
          <w:rFonts w:ascii="Times New Roman" w:eastAsia="Times New Roman" w:hAnsi="Times New Roman" w:cs="Times New Roman"/>
          <w:b/>
          <w:sz w:val="24"/>
          <w:szCs w:val="24"/>
        </w:rPr>
      </w:pPr>
    </w:p>
    <w:p w14:paraId="172D90D9" w14:textId="77777777" w:rsidR="002D0DD5" w:rsidRPr="00E22D41" w:rsidRDefault="002D0DD5"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Planned Activities Toward Completion of Objective</w:t>
      </w:r>
      <w:bookmarkStart w:id="27" w:name="$id3300585"/>
      <w:r w:rsidRPr="00E22D41">
        <w:rPr>
          <w:rFonts w:ascii="Times New Roman" w:eastAsia="Times New Roman" w:hAnsi="Times New Roman" w:cs="Times New Roman"/>
          <w:b/>
          <w:sz w:val="24"/>
          <w:szCs w:val="24"/>
        </w:rPr>
        <w:t> </w:t>
      </w:r>
      <w:bookmarkEnd w:id="27"/>
      <w:r w:rsidRPr="00E22D41">
        <w:rPr>
          <w:rFonts w:ascii="Times New Roman" w:eastAsia="Times New Roman" w:hAnsi="Times New Roman" w:cs="Times New Roman"/>
          <w:b/>
          <w:sz w:val="24"/>
          <w:szCs w:val="24"/>
        </w:rPr>
        <w:t xml:space="preser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2D0DD5" w:rsidRPr="00E22D41" w14:paraId="71A9FAC2" w14:textId="77777777" w:rsidTr="002D0DD5">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1A9917" w14:textId="77777777" w:rsidR="002D0DD5" w:rsidRPr="00E22D41" w:rsidRDefault="002D0DD5" w:rsidP="00AB0895">
            <w:pPr>
              <w:spacing w:after="0" w:line="240" w:lineRule="auto"/>
              <w:jc w:val="center"/>
              <w:rPr>
                <w:rFonts w:ascii="Times New Roman" w:eastAsia="Times New Roman" w:hAnsi="Times New Roman" w:cs="Times New Roman"/>
                <w:b/>
                <w:bCs/>
                <w:sz w:val="24"/>
                <w:szCs w:val="24"/>
              </w:rPr>
            </w:pPr>
            <w:bookmarkStart w:id="28" w:name="_Hlk525052011"/>
            <w:r w:rsidRPr="00E22D41">
              <w:rPr>
                <w:rFonts w:ascii="Times New Roman" w:eastAsia="Times New Roman" w:hAnsi="Times New Roman" w:cs="Times New Roman"/>
                <w:b/>
                <w:bCs/>
                <w:sz w:val="24"/>
                <w:szCs w:val="24"/>
              </w:rPr>
              <w:lastRenderedPageBreak/>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2302" w:type="pct"/>
            <w:tcBorders>
              <w:top w:val="single" w:sz="8" w:space="0" w:color="666666"/>
              <w:left w:val="single" w:sz="8" w:space="0" w:color="666666"/>
              <w:bottom w:val="single" w:sz="8" w:space="0" w:color="666666"/>
              <w:right w:val="single" w:sz="8" w:space="0" w:color="666666"/>
            </w:tcBorders>
            <w:vAlign w:val="center"/>
          </w:tcPr>
          <w:p w14:paraId="796FF366" w14:textId="77777777" w:rsidR="002D0DD5" w:rsidRPr="00E22D41" w:rsidRDefault="002D0DD5"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Planned Activities</w:t>
            </w:r>
          </w:p>
        </w:tc>
        <w:tc>
          <w:tcPr>
            <w:tcW w:w="682" w:type="pct"/>
            <w:tcBorders>
              <w:top w:val="single" w:sz="8" w:space="0" w:color="666666"/>
              <w:left w:val="single" w:sz="8" w:space="0" w:color="666666"/>
              <w:bottom w:val="single" w:sz="8" w:space="0" w:color="666666"/>
              <w:right w:val="single" w:sz="8" w:space="0" w:color="666666"/>
            </w:tcBorders>
          </w:tcPr>
          <w:p w14:paraId="56D98D69" w14:textId="77777777" w:rsidR="002D0DD5" w:rsidRPr="00E22D41" w:rsidRDefault="002D0DD5"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Sufficient Funding &amp; Staffing? </w:t>
            </w:r>
          </w:p>
          <w:p w14:paraId="7312CAA3" w14:textId="77777777" w:rsidR="002D0DD5" w:rsidRPr="00E22D41" w:rsidRDefault="002D0DD5"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F4B2B9" w14:textId="77777777" w:rsidR="002D0DD5" w:rsidRPr="00E22D41" w:rsidRDefault="002D0DD5"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66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791F12" w14:textId="77777777" w:rsidR="002D0DD5" w:rsidRPr="00E22D41" w:rsidRDefault="002D0DD5"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Completion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2D0DD5" w:rsidRPr="00E22D41" w14:paraId="1B34E31D" w14:textId="77777777" w:rsidTr="002D0DD5">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05E32F" w14:textId="77777777" w:rsidR="002D0DD5" w:rsidRPr="00E22D41" w:rsidRDefault="002D0DD5" w:rsidP="00BB2A1C">
            <w:pPr>
              <w:spacing w:after="0" w:line="240" w:lineRule="auto"/>
              <w:rPr>
                <w:rFonts w:ascii="Times New Roman" w:eastAsia="Times New Roman" w:hAnsi="Times New Roman" w:cs="Times New Roman"/>
                <w:sz w:val="24"/>
                <w:szCs w:val="24"/>
              </w:rPr>
            </w:pPr>
            <w:bookmarkStart w:id="29" w:name="_Hlk524341381"/>
            <w:r w:rsidRPr="00E22D41">
              <w:rPr>
                <w:rFonts w:ascii="Times New Roman" w:eastAsia="Times New Roman" w:hAnsi="Times New Roman" w:cs="Times New Roman"/>
                <w:sz w:val="24"/>
                <w:szCs w:val="24"/>
              </w:rPr>
              <w:t>3/31/2019</w:t>
            </w:r>
          </w:p>
        </w:tc>
        <w:tc>
          <w:tcPr>
            <w:tcW w:w="2302" w:type="pct"/>
            <w:tcBorders>
              <w:top w:val="single" w:sz="8" w:space="0" w:color="666666"/>
              <w:left w:val="single" w:sz="8" w:space="0" w:color="666666"/>
              <w:bottom w:val="single" w:sz="8" w:space="0" w:color="666666"/>
              <w:right w:val="single" w:sz="8" w:space="0" w:color="666666"/>
            </w:tcBorders>
          </w:tcPr>
          <w:p w14:paraId="79E93B8A" w14:textId="77777777" w:rsidR="002D0DD5" w:rsidRPr="00E22D41" w:rsidRDefault="002D0DD5"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Statement of Work updated and approved.</w:t>
            </w:r>
          </w:p>
        </w:tc>
        <w:tc>
          <w:tcPr>
            <w:tcW w:w="682" w:type="pct"/>
            <w:tcBorders>
              <w:top w:val="single" w:sz="8" w:space="0" w:color="666666"/>
              <w:left w:val="single" w:sz="8" w:space="0" w:color="666666"/>
              <w:bottom w:val="single" w:sz="8" w:space="0" w:color="666666"/>
              <w:right w:val="single" w:sz="8" w:space="0" w:color="666666"/>
            </w:tcBorders>
          </w:tcPr>
          <w:p w14:paraId="039E298D" w14:textId="77777777" w:rsidR="002D0DD5" w:rsidRPr="00E22D41" w:rsidRDefault="002D0DD5"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ACC8FB" w14:textId="77777777" w:rsidR="002D0DD5" w:rsidRPr="00E22D41" w:rsidRDefault="002D0DD5"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4/30/2020</w:t>
            </w:r>
          </w:p>
        </w:tc>
        <w:tc>
          <w:tcPr>
            <w:tcW w:w="66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A73F51" w14:textId="77777777" w:rsidR="002D0DD5" w:rsidRPr="00E22D41" w:rsidRDefault="002D0DD5"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4/30/2020</w:t>
            </w:r>
          </w:p>
        </w:tc>
      </w:tr>
      <w:tr w:rsidR="002D0DD5" w:rsidRPr="00E22D41" w14:paraId="429CB4C1" w14:textId="77777777" w:rsidTr="002D0DD5">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F99D76" w14:textId="77777777" w:rsidR="002D0DD5" w:rsidRPr="00E22D41" w:rsidRDefault="002D0DD5"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3/31/2019</w:t>
            </w:r>
          </w:p>
        </w:tc>
        <w:tc>
          <w:tcPr>
            <w:tcW w:w="2302" w:type="pct"/>
            <w:tcBorders>
              <w:top w:val="single" w:sz="8" w:space="0" w:color="666666"/>
              <w:left w:val="single" w:sz="8" w:space="0" w:color="666666"/>
              <w:bottom w:val="single" w:sz="8" w:space="0" w:color="666666"/>
              <w:right w:val="single" w:sz="8" w:space="0" w:color="666666"/>
            </w:tcBorders>
          </w:tcPr>
          <w:p w14:paraId="411A8E1C" w14:textId="77777777" w:rsidR="002D0DD5" w:rsidRPr="00E22D41" w:rsidRDefault="002D0DD5"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Identify EDI representatives to provide technical assistance to the contractor.</w:t>
            </w:r>
          </w:p>
        </w:tc>
        <w:tc>
          <w:tcPr>
            <w:tcW w:w="682" w:type="pct"/>
            <w:tcBorders>
              <w:top w:val="single" w:sz="8" w:space="0" w:color="666666"/>
              <w:left w:val="single" w:sz="8" w:space="0" w:color="666666"/>
              <w:bottom w:val="single" w:sz="8" w:space="0" w:color="666666"/>
              <w:right w:val="single" w:sz="8" w:space="0" w:color="666666"/>
            </w:tcBorders>
          </w:tcPr>
          <w:p w14:paraId="32CAA4A2" w14:textId="77777777" w:rsidR="002D0DD5" w:rsidRPr="00E22D41" w:rsidRDefault="002D0DD5"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1ABA3D" w14:textId="77777777" w:rsidR="002D0DD5" w:rsidRPr="00E22D41" w:rsidRDefault="002D0DD5"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 8/30/2020</w:t>
            </w:r>
          </w:p>
        </w:tc>
        <w:tc>
          <w:tcPr>
            <w:tcW w:w="66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677267" w14:textId="77777777" w:rsidR="002D0DD5" w:rsidRPr="00E22D41" w:rsidRDefault="002D0DD5" w:rsidP="00AB08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8/30/2020</w:t>
            </w:r>
          </w:p>
        </w:tc>
      </w:tr>
      <w:tr w:rsidR="002D0DD5" w:rsidRPr="00E22D41" w14:paraId="55AF2CC7" w14:textId="77777777" w:rsidTr="002D0DD5">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CF3A11" w14:textId="77777777" w:rsidR="002D0DD5" w:rsidRPr="00E22D41" w:rsidRDefault="002D0DD5"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4/30/2019</w:t>
            </w:r>
          </w:p>
        </w:tc>
        <w:tc>
          <w:tcPr>
            <w:tcW w:w="2302" w:type="pct"/>
            <w:tcBorders>
              <w:top w:val="single" w:sz="8" w:space="0" w:color="666666"/>
              <w:left w:val="single" w:sz="8" w:space="0" w:color="666666"/>
              <w:bottom w:val="single" w:sz="8" w:space="0" w:color="666666"/>
              <w:right w:val="single" w:sz="8" w:space="0" w:color="666666"/>
            </w:tcBorders>
          </w:tcPr>
          <w:p w14:paraId="78F34B81" w14:textId="77777777" w:rsidR="002D0DD5" w:rsidRPr="00E22D41" w:rsidRDefault="002D0DD5"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Statement of Work Posted.</w:t>
            </w:r>
          </w:p>
        </w:tc>
        <w:tc>
          <w:tcPr>
            <w:tcW w:w="682" w:type="pct"/>
            <w:tcBorders>
              <w:top w:val="single" w:sz="8" w:space="0" w:color="666666"/>
              <w:left w:val="single" w:sz="8" w:space="0" w:color="666666"/>
              <w:bottom w:val="single" w:sz="8" w:space="0" w:color="666666"/>
              <w:right w:val="single" w:sz="8" w:space="0" w:color="666666"/>
            </w:tcBorders>
          </w:tcPr>
          <w:p w14:paraId="28A48FF2" w14:textId="77777777" w:rsidR="002D0DD5" w:rsidRPr="00E22D41" w:rsidRDefault="002D0DD5"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3308F6" w14:textId="77777777" w:rsidR="002D0DD5" w:rsidRPr="00E22D41" w:rsidRDefault="002D0DD5"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 9/30/2020</w:t>
            </w:r>
          </w:p>
        </w:tc>
        <w:tc>
          <w:tcPr>
            <w:tcW w:w="66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EB9B3C" w14:textId="77777777" w:rsidR="002D0DD5" w:rsidRPr="00E22D41" w:rsidRDefault="002D0DD5" w:rsidP="00AB08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8/12/2020</w:t>
            </w:r>
          </w:p>
        </w:tc>
      </w:tr>
      <w:tr w:rsidR="002D0DD5" w:rsidRPr="00E22D41" w14:paraId="65C00978" w14:textId="77777777" w:rsidTr="002D0DD5">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55C248" w14:textId="77777777" w:rsidR="002D0DD5" w:rsidRPr="00E22D41" w:rsidRDefault="002D0DD5"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5/30/2019</w:t>
            </w:r>
          </w:p>
        </w:tc>
        <w:tc>
          <w:tcPr>
            <w:tcW w:w="2302" w:type="pct"/>
            <w:tcBorders>
              <w:top w:val="single" w:sz="8" w:space="0" w:color="666666"/>
              <w:left w:val="single" w:sz="8" w:space="0" w:color="666666"/>
              <w:bottom w:val="single" w:sz="8" w:space="0" w:color="666666"/>
              <w:right w:val="single" w:sz="8" w:space="0" w:color="666666"/>
            </w:tcBorders>
          </w:tcPr>
          <w:p w14:paraId="410B24E4" w14:textId="77777777" w:rsidR="002D0DD5" w:rsidRPr="00E22D41" w:rsidRDefault="002D0DD5"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Select Vendor.</w:t>
            </w:r>
          </w:p>
        </w:tc>
        <w:tc>
          <w:tcPr>
            <w:tcW w:w="682" w:type="pct"/>
            <w:tcBorders>
              <w:top w:val="single" w:sz="8" w:space="0" w:color="666666"/>
              <w:left w:val="single" w:sz="8" w:space="0" w:color="666666"/>
              <w:bottom w:val="single" w:sz="8" w:space="0" w:color="666666"/>
              <w:right w:val="single" w:sz="8" w:space="0" w:color="666666"/>
            </w:tcBorders>
          </w:tcPr>
          <w:p w14:paraId="63930569" w14:textId="77777777" w:rsidR="002D0DD5" w:rsidRPr="00E22D41" w:rsidRDefault="002D0DD5"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436B08" w14:textId="77777777" w:rsidR="002D0DD5" w:rsidRPr="00E22D41" w:rsidRDefault="002D0DD5" w:rsidP="00AB0895">
            <w:pPr>
              <w:spacing w:after="0" w:line="240" w:lineRule="auto"/>
              <w:rPr>
                <w:rFonts w:ascii="Times New Roman" w:eastAsia="Times New Roman" w:hAnsi="Times New Roman" w:cs="Times New Roman"/>
                <w:sz w:val="24"/>
                <w:szCs w:val="24"/>
              </w:rPr>
            </w:pPr>
          </w:p>
          <w:p w14:paraId="276DDC3D" w14:textId="77777777" w:rsidR="002D0DD5" w:rsidRPr="00E22D41" w:rsidRDefault="002D0DD5"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10/31/2020</w:t>
            </w:r>
          </w:p>
        </w:tc>
        <w:tc>
          <w:tcPr>
            <w:tcW w:w="66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A6CAD4" w14:textId="77777777" w:rsidR="002D0DD5" w:rsidRPr="00E22D41" w:rsidRDefault="002D0DD5" w:rsidP="00AB08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9/15/2020</w:t>
            </w:r>
          </w:p>
        </w:tc>
      </w:tr>
      <w:tr w:rsidR="002D0DD5" w:rsidRPr="00E22D41" w14:paraId="2ED09279" w14:textId="77777777" w:rsidTr="002D0DD5">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38345C" w14:textId="77777777" w:rsidR="002D0DD5" w:rsidRPr="00E22D41" w:rsidRDefault="002D0DD5"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7/31/2019</w:t>
            </w:r>
          </w:p>
        </w:tc>
        <w:tc>
          <w:tcPr>
            <w:tcW w:w="2302" w:type="pct"/>
            <w:tcBorders>
              <w:top w:val="single" w:sz="8" w:space="0" w:color="666666"/>
              <w:left w:val="single" w:sz="8" w:space="0" w:color="666666"/>
              <w:bottom w:val="single" w:sz="8" w:space="0" w:color="666666"/>
              <w:right w:val="single" w:sz="8" w:space="0" w:color="666666"/>
            </w:tcBorders>
          </w:tcPr>
          <w:p w14:paraId="6E3D793F" w14:textId="77777777" w:rsidR="002D0DD5" w:rsidRPr="00E22D41" w:rsidRDefault="002D0DD5"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Contract Executed.</w:t>
            </w:r>
          </w:p>
        </w:tc>
        <w:tc>
          <w:tcPr>
            <w:tcW w:w="682" w:type="pct"/>
            <w:tcBorders>
              <w:top w:val="single" w:sz="8" w:space="0" w:color="666666"/>
              <w:left w:val="single" w:sz="8" w:space="0" w:color="666666"/>
              <w:bottom w:val="single" w:sz="8" w:space="0" w:color="666666"/>
              <w:right w:val="single" w:sz="8" w:space="0" w:color="666666"/>
            </w:tcBorders>
          </w:tcPr>
          <w:p w14:paraId="47615F32" w14:textId="77777777" w:rsidR="002D0DD5" w:rsidRPr="00E22D41" w:rsidRDefault="002D0DD5"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8DDDFF" w14:textId="77777777" w:rsidR="002D0DD5" w:rsidRPr="00E22D41" w:rsidRDefault="002D0DD5" w:rsidP="00AB0895">
            <w:pPr>
              <w:spacing w:after="0" w:line="240" w:lineRule="auto"/>
              <w:rPr>
                <w:rFonts w:ascii="Times New Roman" w:eastAsia="Times New Roman" w:hAnsi="Times New Roman" w:cs="Times New Roman"/>
                <w:sz w:val="24"/>
                <w:szCs w:val="24"/>
              </w:rPr>
            </w:pPr>
          </w:p>
          <w:p w14:paraId="468A81DD" w14:textId="77777777" w:rsidR="002D0DD5" w:rsidRPr="00E22D41" w:rsidRDefault="002D0DD5"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11/30/2020</w:t>
            </w:r>
          </w:p>
        </w:tc>
        <w:tc>
          <w:tcPr>
            <w:tcW w:w="66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A4C96F" w14:textId="77777777" w:rsidR="002D0DD5" w:rsidRPr="00E22D41" w:rsidRDefault="002D0DD5" w:rsidP="00AB08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9/28/2020</w:t>
            </w:r>
          </w:p>
        </w:tc>
      </w:tr>
      <w:tr w:rsidR="002D0DD5" w:rsidRPr="00E22D41" w14:paraId="49AD2907" w14:textId="77777777" w:rsidTr="002D0DD5">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8FFC0F" w14:textId="77777777" w:rsidR="002D0DD5" w:rsidRPr="00E22D41" w:rsidRDefault="002D0DD5"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7/31/2019</w:t>
            </w:r>
          </w:p>
        </w:tc>
        <w:tc>
          <w:tcPr>
            <w:tcW w:w="2302" w:type="pct"/>
            <w:tcBorders>
              <w:top w:val="single" w:sz="8" w:space="0" w:color="666666"/>
              <w:left w:val="single" w:sz="8" w:space="0" w:color="666666"/>
              <w:bottom w:val="single" w:sz="8" w:space="0" w:color="666666"/>
              <w:right w:val="single" w:sz="8" w:space="0" w:color="666666"/>
            </w:tcBorders>
          </w:tcPr>
          <w:p w14:paraId="38C58598" w14:textId="77777777" w:rsidR="002D0DD5" w:rsidRPr="00E22D41" w:rsidRDefault="002D0DD5"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Provide the contractor with available data sources and </w:t>
            </w:r>
            <w:bookmarkStart w:id="30" w:name="_Hlk525044694"/>
            <w:r w:rsidRPr="00E22D41">
              <w:rPr>
                <w:rFonts w:ascii="Times New Roman" w:eastAsia="Times New Roman" w:hAnsi="Times New Roman" w:cs="Times New Roman"/>
                <w:sz w:val="24"/>
                <w:szCs w:val="24"/>
              </w:rPr>
              <w:t>recommended Barrier Analysis Investigative Plans</w:t>
            </w:r>
            <w:bookmarkEnd w:id="30"/>
            <w:r w:rsidRPr="00E22D41">
              <w:rPr>
                <w:rFonts w:ascii="Times New Roman" w:eastAsia="Times New Roman" w:hAnsi="Times New Roman" w:cs="Times New Roman"/>
                <w:sz w:val="24"/>
                <w:szCs w:val="24"/>
              </w:rPr>
              <w:t>.</w:t>
            </w:r>
          </w:p>
        </w:tc>
        <w:tc>
          <w:tcPr>
            <w:tcW w:w="682" w:type="pct"/>
            <w:tcBorders>
              <w:top w:val="single" w:sz="8" w:space="0" w:color="666666"/>
              <w:left w:val="single" w:sz="8" w:space="0" w:color="666666"/>
              <w:bottom w:val="single" w:sz="8" w:space="0" w:color="666666"/>
              <w:right w:val="single" w:sz="8" w:space="0" w:color="666666"/>
            </w:tcBorders>
          </w:tcPr>
          <w:p w14:paraId="0CA2F043" w14:textId="77777777" w:rsidR="002D0DD5" w:rsidRPr="00E22D41" w:rsidRDefault="002D0DD5"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E7FE39" w14:textId="77777777" w:rsidR="002D0DD5" w:rsidRPr="00E22D41" w:rsidRDefault="002D0DD5"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4/30/2021</w:t>
            </w:r>
          </w:p>
        </w:tc>
        <w:tc>
          <w:tcPr>
            <w:tcW w:w="66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10C047" w14:textId="77777777" w:rsidR="002D0DD5" w:rsidRPr="00E22D41" w:rsidRDefault="002D0DD5" w:rsidP="00AB08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5/27/2021</w:t>
            </w:r>
          </w:p>
        </w:tc>
      </w:tr>
      <w:bookmarkEnd w:id="28"/>
      <w:bookmarkEnd w:id="29"/>
    </w:tbl>
    <w:p w14:paraId="130BC517" w14:textId="77777777" w:rsidR="002D0DD5" w:rsidRPr="00E22D41" w:rsidRDefault="002D0DD5" w:rsidP="00BB2A1C">
      <w:pPr>
        <w:spacing w:beforeLines="1" w:before="2" w:afterLines="1" w:after="2" w:line="240" w:lineRule="auto"/>
        <w:outlineLvl w:val="2"/>
        <w:rPr>
          <w:rFonts w:ascii="Times New Roman" w:eastAsia="Times New Roman" w:hAnsi="Times New Roman" w:cs="Times New Roman"/>
          <w:b/>
          <w:sz w:val="24"/>
          <w:szCs w:val="24"/>
        </w:rPr>
      </w:pPr>
    </w:p>
    <w:p w14:paraId="4594CB23" w14:textId="77777777" w:rsidR="002D0DD5" w:rsidRPr="00E22D41" w:rsidRDefault="002D0DD5" w:rsidP="00BB2A1C">
      <w:pPr>
        <w:spacing w:beforeLines="1" w:before="2" w:afterLines="1" w:after="2" w:line="240" w:lineRule="auto"/>
        <w:outlineLvl w:val="2"/>
        <w:rPr>
          <w:rFonts w:ascii="Times New Roman" w:eastAsia="Times New Roman" w:hAnsi="Times New Roman" w:cs="Times New Roman"/>
          <w:b/>
          <w:sz w:val="24"/>
          <w:szCs w:val="24"/>
        </w:rPr>
      </w:pPr>
    </w:p>
    <w:p w14:paraId="7841D800" w14:textId="77777777" w:rsidR="002D0DD5" w:rsidRPr="00E22D41" w:rsidRDefault="002D0DD5" w:rsidP="00AB0895">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2D0DD5" w:rsidRPr="00E22D41" w14:paraId="05B14298" w14:textId="77777777" w:rsidTr="002D0DD5">
        <w:trPr>
          <w:trHeight w:val="485"/>
        </w:trPr>
        <w:tc>
          <w:tcPr>
            <w:tcW w:w="2567" w:type="dxa"/>
            <w:vAlign w:val="center"/>
          </w:tcPr>
          <w:p w14:paraId="1108737C" w14:textId="77777777" w:rsidR="002D0DD5" w:rsidRPr="00E22D41" w:rsidRDefault="002D0DD5" w:rsidP="00AB0895">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Fiscal Year</w:t>
            </w:r>
          </w:p>
        </w:tc>
        <w:tc>
          <w:tcPr>
            <w:tcW w:w="7009" w:type="dxa"/>
            <w:vAlign w:val="center"/>
          </w:tcPr>
          <w:p w14:paraId="0C431CB7" w14:textId="77777777" w:rsidR="002D0DD5" w:rsidRPr="00E22D41" w:rsidRDefault="002D0DD5" w:rsidP="00AB0895">
            <w:pPr>
              <w:spacing w:beforeLines="1" w:before="2" w:afterLines="1" w:after="2" w:line="240" w:lineRule="auto"/>
              <w:jc w:val="center"/>
              <w:rPr>
                <w:rFonts w:ascii="Times New Roman" w:eastAsia="Times New Roman" w:hAnsi="Times New Roman" w:cs="Times New Roman"/>
                <w:sz w:val="24"/>
                <w:szCs w:val="24"/>
              </w:rPr>
            </w:pPr>
            <w:r w:rsidRPr="00E22D41">
              <w:rPr>
                <w:rFonts w:ascii="Times New Roman" w:eastAsia="Times New Roman" w:hAnsi="Times New Roman" w:cs="Times New Roman"/>
                <w:b/>
                <w:sz w:val="24"/>
                <w:szCs w:val="24"/>
              </w:rPr>
              <w:t>Accomplishments</w:t>
            </w:r>
          </w:p>
        </w:tc>
      </w:tr>
      <w:tr w:rsidR="002D0DD5" w:rsidRPr="00E22D41" w14:paraId="70A6F609" w14:textId="77777777" w:rsidTr="002D0DD5">
        <w:trPr>
          <w:trHeight w:val="530"/>
        </w:trPr>
        <w:tc>
          <w:tcPr>
            <w:tcW w:w="2567" w:type="dxa"/>
            <w:vAlign w:val="center"/>
          </w:tcPr>
          <w:p w14:paraId="7C5477D7" w14:textId="77777777" w:rsidR="002D0DD5" w:rsidRPr="00E22D41" w:rsidRDefault="002D0DD5"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2018</w:t>
            </w:r>
          </w:p>
        </w:tc>
        <w:tc>
          <w:tcPr>
            <w:tcW w:w="7009" w:type="dxa"/>
          </w:tcPr>
          <w:p w14:paraId="4F865CE7" w14:textId="0F7FC9DD" w:rsidR="002D0DD5" w:rsidRPr="00E22D41" w:rsidRDefault="002D0DD5"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This is a new H plan</w:t>
            </w:r>
            <w:r w:rsidR="00C660D9">
              <w:rPr>
                <w:rFonts w:ascii="Times New Roman" w:eastAsia="Times New Roman" w:hAnsi="Times New Roman" w:cs="Times New Roman"/>
                <w:sz w:val="24"/>
                <w:szCs w:val="24"/>
              </w:rPr>
              <w:t>,</w:t>
            </w:r>
            <w:r w:rsidRPr="00E22D41">
              <w:rPr>
                <w:rFonts w:ascii="Times New Roman" w:eastAsia="Times New Roman" w:hAnsi="Times New Roman" w:cs="Times New Roman"/>
                <w:sz w:val="24"/>
                <w:szCs w:val="24"/>
              </w:rPr>
              <w:t xml:space="preserve"> and therefore NIH has no accomplishments to report currently.</w:t>
            </w:r>
          </w:p>
        </w:tc>
      </w:tr>
      <w:tr w:rsidR="002D0DD5" w:rsidRPr="00E22D41" w14:paraId="300F1EC1" w14:textId="77777777" w:rsidTr="002D0DD5">
        <w:trPr>
          <w:trHeight w:val="530"/>
        </w:trPr>
        <w:tc>
          <w:tcPr>
            <w:tcW w:w="2567" w:type="dxa"/>
            <w:vAlign w:val="center"/>
          </w:tcPr>
          <w:p w14:paraId="5039BB98" w14:textId="77777777" w:rsidR="002D0DD5" w:rsidRPr="00E22D41" w:rsidRDefault="002D0DD5"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2019</w:t>
            </w:r>
          </w:p>
        </w:tc>
        <w:tc>
          <w:tcPr>
            <w:tcW w:w="7009" w:type="dxa"/>
          </w:tcPr>
          <w:p w14:paraId="51DE87AA" w14:textId="346FD6FD" w:rsidR="002D0DD5" w:rsidRPr="00E22D41" w:rsidRDefault="002D0DD5"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FY 2019 Disclaimer: In line with HHS’s efforts to develop a model EEO program, the headquarters along with the operating divisions (</w:t>
            </w:r>
            <w:proofErr w:type="spellStart"/>
            <w:r w:rsidRPr="00E22D41">
              <w:rPr>
                <w:rFonts w:ascii="Times New Roman" w:eastAsia="Times New Roman" w:hAnsi="Times New Roman" w:cs="Times New Roman"/>
                <w:sz w:val="24"/>
                <w:szCs w:val="24"/>
              </w:rPr>
              <w:t>OpDiv</w:t>
            </w:r>
            <w:proofErr w:type="spellEnd"/>
            <w:r w:rsidRPr="00E22D41">
              <w:rPr>
                <w:rFonts w:ascii="Times New Roman" w:eastAsia="Times New Roman" w:hAnsi="Times New Roman" w:cs="Times New Roman"/>
                <w:sz w:val="24"/>
                <w:szCs w:val="24"/>
              </w:rPr>
              <w:t xml:space="preserve">) have been working together to assess the strengths and weaknesses of our EEO and diversity programs. This enhanced partnership began when a new HHS Deputy EEO Officer and Director, Office of Equal Employment Opportunity, </w:t>
            </w:r>
            <w:proofErr w:type="gramStart"/>
            <w:r w:rsidRPr="00E22D41">
              <w:rPr>
                <w:rFonts w:ascii="Times New Roman" w:eastAsia="Times New Roman" w:hAnsi="Times New Roman" w:cs="Times New Roman"/>
                <w:sz w:val="24"/>
                <w:szCs w:val="24"/>
              </w:rPr>
              <w:t>Diversity</w:t>
            </w:r>
            <w:proofErr w:type="gramEnd"/>
            <w:r w:rsidRPr="00E22D41">
              <w:rPr>
                <w:rFonts w:ascii="Times New Roman" w:eastAsia="Times New Roman" w:hAnsi="Times New Roman" w:cs="Times New Roman"/>
                <w:sz w:val="24"/>
                <w:szCs w:val="24"/>
              </w:rPr>
              <w:t xml:space="preserve"> and Inclusion</w:t>
            </w:r>
            <w:r w:rsidR="00C660D9">
              <w:rPr>
                <w:rFonts w:ascii="Times New Roman" w:eastAsia="Times New Roman" w:hAnsi="Times New Roman" w:cs="Times New Roman"/>
                <w:sz w:val="24"/>
                <w:szCs w:val="24"/>
              </w:rPr>
              <w:t>,</w:t>
            </w:r>
            <w:r w:rsidRPr="00E22D41">
              <w:rPr>
                <w:rFonts w:ascii="Times New Roman" w:eastAsia="Times New Roman" w:hAnsi="Times New Roman" w:cs="Times New Roman"/>
                <w:sz w:val="24"/>
                <w:szCs w:val="24"/>
              </w:rPr>
              <w:t xml:space="preserve"> was appointed in 2019. Through this collaborative headquarters/</w:t>
            </w:r>
            <w:proofErr w:type="spellStart"/>
            <w:r w:rsidRPr="00E22D41">
              <w:rPr>
                <w:rFonts w:ascii="Times New Roman" w:eastAsia="Times New Roman" w:hAnsi="Times New Roman" w:cs="Times New Roman"/>
                <w:sz w:val="24"/>
                <w:szCs w:val="24"/>
              </w:rPr>
              <w:t>OpDiv</w:t>
            </w:r>
            <w:proofErr w:type="spellEnd"/>
            <w:r w:rsidRPr="00E22D41">
              <w:rPr>
                <w:rFonts w:ascii="Times New Roman" w:eastAsia="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61076F9B" w14:textId="77777777" w:rsidR="002D0DD5" w:rsidRPr="00E22D41" w:rsidRDefault="002D0DD5" w:rsidP="00AB0895">
            <w:pPr>
              <w:spacing w:beforeLines="1" w:before="2" w:afterLines="1" w:after="2" w:line="240" w:lineRule="auto"/>
              <w:rPr>
                <w:rFonts w:ascii="Times New Roman" w:eastAsia="Times New Roman" w:hAnsi="Times New Roman" w:cs="Times New Roman"/>
                <w:sz w:val="24"/>
                <w:szCs w:val="24"/>
              </w:rPr>
            </w:pPr>
          </w:p>
          <w:p w14:paraId="755167E5" w14:textId="77777777" w:rsidR="002D0DD5" w:rsidRPr="00E22D41" w:rsidRDefault="002D0DD5" w:rsidP="00BB2A1C">
            <w:pPr>
              <w:spacing w:beforeLines="1" w:before="2" w:afterLines="1" w:after="2" w:line="240" w:lineRule="auto"/>
              <w:outlineLvl w:val="0"/>
              <w:rPr>
                <w:rFonts w:ascii="Times New Roman" w:eastAsia="Times New Roman" w:hAnsi="Times New Roman" w:cs="Times New Roman"/>
                <w:bCs/>
                <w:kern w:val="36"/>
                <w:sz w:val="24"/>
                <w:szCs w:val="24"/>
              </w:rPr>
            </w:pPr>
            <w:r w:rsidRPr="00E22D41">
              <w:rPr>
                <w:rFonts w:ascii="Times New Roman" w:eastAsia="Times New Roman" w:hAnsi="Times New Roman" w:cs="Times New Roman"/>
                <w:bCs/>
                <w:kern w:val="36"/>
                <w:sz w:val="24"/>
                <w:szCs w:val="24"/>
              </w:rPr>
              <w:lastRenderedPageBreak/>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w:t>
            </w:r>
            <w:proofErr w:type="gramStart"/>
            <w:r w:rsidRPr="00E22D41">
              <w:rPr>
                <w:rFonts w:ascii="Times New Roman" w:eastAsia="Times New Roman" w:hAnsi="Times New Roman" w:cs="Times New Roman"/>
                <w:bCs/>
                <w:kern w:val="36"/>
                <w:sz w:val="24"/>
                <w:szCs w:val="24"/>
              </w:rPr>
              <w:t>Diversity</w:t>
            </w:r>
            <w:proofErr w:type="gramEnd"/>
            <w:r w:rsidRPr="00E22D41">
              <w:rPr>
                <w:rFonts w:ascii="Times New Roman" w:eastAsia="Times New Roman" w:hAnsi="Times New Roman" w:cs="Times New Roman"/>
                <w:bCs/>
                <w:kern w:val="36"/>
                <w:sz w:val="24"/>
                <w:szCs w:val="24"/>
              </w:rPr>
              <w:t xml:space="preserve"> and Inclusion. </w:t>
            </w:r>
          </w:p>
          <w:p w14:paraId="4F0BAD2F" w14:textId="77777777" w:rsidR="002D0DD5" w:rsidRPr="00E22D41" w:rsidRDefault="002D0DD5" w:rsidP="00BB2A1C">
            <w:pPr>
              <w:spacing w:beforeLines="1" w:before="2" w:afterLines="1" w:after="2" w:line="240" w:lineRule="auto"/>
              <w:rPr>
                <w:rFonts w:ascii="Times New Roman" w:eastAsia="Times New Roman" w:hAnsi="Times New Roman" w:cs="Times New Roman"/>
                <w:sz w:val="24"/>
                <w:szCs w:val="24"/>
              </w:rPr>
            </w:pPr>
          </w:p>
          <w:p w14:paraId="0DFFBA9F" w14:textId="41976820" w:rsidR="002D0DD5" w:rsidRPr="00E22D41" w:rsidRDefault="002D0DD5"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There were significant delays in the awarding and executing of the NIH Contract for Barrier Analysis, and subsequently</w:t>
            </w:r>
            <w:r w:rsidR="00C660D9">
              <w:rPr>
                <w:rFonts w:ascii="Times New Roman" w:eastAsia="Times New Roman" w:hAnsi="Times New Roman" w:cs="Times New Roman"/>
                <w:sz w:val="24"/>
                <w:szCs w:val="24"/>
              </w:rPr>
              <w:t>,</w:t>
            </w:r>
            <w:r w:rsidRPr="00E22D41">
              <w:rPr>
                <w:rFonts w:ascii="Times New Roman" w:eastAsia="Times New Roman" w:hAnsi="Times New Roman" w:cs="Times New Roman"/>
                <w:sz w:val="24"/>
                <w:szCs w:val="24"/>
              </w:rPr>
              <w:t xml:space="preserve"> the plans for establishing the trans-NIH working group(s) have been put on hold until the fourth quarter of FY 2019.</w:t>
            </w:r>
          </w:p>
          <w:p w14:paraId="26A7115F" w14:textId="77777777" w:rsidR="002D0DD5" w:rsidRPr="00E22D41" w:rsidRDefault="002D0DD5" w:rsidP="00AB0895">
            <w:pPr>
              <w:spacing w:beforeLines="1" w:before="2" w:afterLines="1" w:after="2" w:line="240" w:lineRule="auto"/>
              <w:rPr>
                <w:rFonts w:ascii="Times New Roman" w:eastAsia="Times New Roman" w:hAnsi="Times New Roman" w:cs="Times New Roman"/>
                <w:sz w:val="24"/>
                <w:szCs w:val="24"/>
              </w:rPr>
            </w:pPr>
          </w:p>
          <w:p w14:paraId="72523869" w14:textId="77777777" w:rsidR="002D0DD5" w:rsidRPr="00E22D41" w:rsidRDefault="002D0DD5"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A team has been organized to provide the contractor with available data sources and recommended Barrier Analysis Investigative plans. The Barrier Analysis investigative plans have been updated by the Special Emphasis Portfolio Managers, and feedback has been provided by DID leadership. Any data deficiencies that have been identified will be included in action plans for the FY 2020 MD-715.</w:t>
            </w:r>
          </w:p>
          <w:p w14:paraId="574AF83F" w14:textId="77777777" w:rsidR="002D0DD5" w:rsidRPr="00E22D41" w:rsidRDefault="002D0DD5" w:rsidP="00AB0895">
            <w:pPr>
              <w:spacing w:beforeLines="1" w:before="2" w:afterLines="1" w:after="2" w:line="240" w:lineRule="auto"/>
              <w:rPr>
                <w:rFonts w:ascii="Times New Roman" w:eastAsia="Times New Roman" w:hAnsi="Times New Roman" w:cs="Times New Roman"/>
                <w:sz w:val="24"/>
                <w:szCs w:val="24"/>
              </w:rPr>
            </w:pPr>
          </w:p>
          <w:p w14:paraId="72227C80" w14:textId="77777777" w:rsidR="002D0DD5" w:rsidRPr="00E22D41" w:rsidRDefault="002D0DD5"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Dates for planned activities have been modified as needed.</w:t>
            </w:r>
          </w:p>
        </w:tc>
      </w:tr>
      <w:tr w:rsidR="002D0DD5" w:rsidRPr="00E22D41" w14:paraId="0D0DF945" w14:textId="77777777" w:rsidTr="002D0DD5">
        <w:trPr>
          <w:trHeight w:val="530"/>
        </w:trPr>
        <w:tc>
          <w:tcPr>
            <w:tcW w:w="2567" w:type="dxa"/>
            <w:vAlign w:val="center"/>
          </w:tcPr>
          <w:p w14:paraId="4F1BAD73" w14:textId="77777777" w:rsidR="002D0DD5" w:rsidRPr="00E22D41" w:rsidRDefault="002D0DD5" w:rsidP="00BB2A1C">
            <w:pPr>
              <w:spacing w:beforeLines="1" w:before="2" w:afterLines="1" w:after="2"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2020</w:t>
            </w:r>
          </w:p>
        </w:tc>
        <w:tc>
          <w:tcPr>
            <w:tcW w:w="7009" w:type="dxa"/>
          </w:tcPr>
          <w:p w14:paraId="1D2FC6D1" w14:textId="77777777" w:rsidR="00D7139F" w:rsidRDefault="00D7139F" w:rsidP="00AB0895">
            <w:pPr>
              <w:spacing w:beforeLines="1" w:before="2" w:afterLines="1" w:after="2" w:line="240" w:lineRule="auto"/>
              <w:rPr>
                <w:rFonts w:ascii="Times New Roman" w:eastAsia="Times New Roman" w:hAnsi="Times New Roman" w:cs="Times New Roman"/>
                <w:sz w:val="24"/>
                <w:szCs w:val="24"/>
              </w:rPr>
            </w:pPr>
            <w:r w:rsidRPr="00D7139F">
              <w:rPr>
                <w:rFonts w:ascii="Times New Roman" w:eastAsia="Times New Roman" w:hAnsi="Times New Roman" w:cs="Times New Roman"/>
                <w:sz w:val="24"/>
                <w:szCs w:val="24"/>
              </w:rPr>
              <w:t>Closed plan as of FY 2020.</w:t>
            </w:r>
          </w:p>
          <w:p w14:paraId="6F8245D1" w14:textId="77777777" w:rsidR="00D7139F" w:rsidRDefault="00D7139F" w:rsidP="00AB0895">
            <w:pPr>
              <w:spacing w:beforeLines="1" w:before="2" w:afterLines="1" w:after="2" w:line="240" w:lineRule="auto"/>
              <w:rPr>
                <w:rFonts w:ascii="Times New Roman" w:eastAsia="Times New Roman" w:hAnsi="Times New Roman" w:cs="Times New Roman"/>
                <w:sz w:val="24"/>
                <w:szCs w:val="24"/>
              </w:rPr>
            </w:pPr>
          </w:p>
          <w:p w14:paraId="73D9FEB9" w14:textId="67B1DE1E" w:rsidR="002D0DD5" w:rsidRPr="00E22D41" w:rsidRDefault="004849A3" w:rsidP="00AB0895">
            <w:pPr>
              <w:spacing w:beforeLines="1" w:before="2" w:afterLines="1" w:after="2" w:line="240" w:lineRule="auto"/>
              <w:rPr>
                <w:rFonts w:ascii="Times New Roman" w:eastAsia="Times New Roman" w:hAnsi="Times New Roman" w:cs="Times New Roman"/>
                <w:sz w:val="24"/>
                <w:szCs w:val="24"/>
              </w:rPr>
            </w:pPr>
            <w:r w:rsidRPr="00853B0F">
              <w:rPr>
                <w:rFonts w:ascii="Times New Roman" w:eastAsia="Times New Roman" w:hAnsi="Times New Roman" w:cs="Times New Roman"/>
                <w:sz w:val="24"/>
                <w:szCs w:val="24"/>
              </w:rPr>
              <w:t xml:space="preserve">In September 2020, NIH initiated a five-year option contract with </w:t>
            </w:r>
            <w:proofErr w:type="spellStart"/>
            <w:r w:rsidRPr="00853B0F">
              <w:rPr>
                <w:rFonts w:ascii="Times New Roman" w:eastAsia="Times New Roman" w:hAnsi="Times New Roman" w:cs="Times New Roman"/>
                <w:sz w:val="24"/>
                <w:szCs w:val="24"/>
              </w:rPr>
              <w:t>EconSys</w:t>
            </w:r>
            <w:proofErr w:type="spellEnd"/>
            <w:r w:rsidRPr="00853B0F">
              <w:rPr>
                <w:rFonts w:ascii="Times New Roman" w:eastAsia="Times New Roman" w:hAnsi="Times New Roman" w:cs="Times New Roman"/>
                <w:sz w:val="24"/>
                <w:szCs w:val="24"/>
              </w:rPr>
              <w:t xml:space="preserve">. The project requires quantitative statistical analysis to identify the scope and specifics of the underrepresentation of diverse groups. In addition, the </w:t>
            </w:r>
            <w:proofErr w:type="spellStart"/>
            <w:r w:rsidRPr="00853B0F">
              <w:rPr>
                <w:rFonts w:ascii="Times New Roman" w:eastAsia="Times New Roman" w:hAnsi="Times New Roman" w:cs="Times New Roman"/>
                <w:sz w:val="24"/>
                <w:szCs w:val="24"/>
              </w:rPr>
              <w:t>EconSys</w:t>
            </w:r>
            <w:proofErr w:type="spellEnd"/>
            <w:r w:rsidRPr="00853B0F">
              <w:rPr>
                <w:rFonts w:ascii="Times New Roman" w:eastAsia="Times New Roman" w:hAnsi="Times New Roman" w:cs="Times New Roman"/>
                <w:sz w:val="24"/>
                <w:szCs w:val="24"/>
              </w:rPr>
              <w:t xml:space="preserve"> Team is conducting several types of qualitative analyses to understand the barriers (such as policies, practices, and procedures) that contribute to a lack of equity, diversity, and inclusion. These analyses will allow the </w:t>
            </w:r>
            <w:proofErr w:type="spellStart"/>
            <w:r w:rsidRPr="00853B0F">
              <w:rPr>
                <w:rFonts w:ascii="Times New Roman" w:eastAsia="Times New Roman" w:hAnsi="Times New Roman" w:cs="Times New Roman"/>
                <w:sz w:val="24"/>
                <w:szCs w:val="24"/>
              </w:rPr>
              <w:t>EconSys</w:t>
            </w:r>
            <w:proofErr w:type="spellEnd"/>
            <w:r w:rsidRPr="00853B0F">
              <w:rPr>
                <w:rFonts w:ascii="Times New Roman" w:eastAsia="Times New Roman" w:hAnsi="Times New Roman" w:cs="Times New Roman"/>
                <w:sz w:val="24"/>
                <w:szCs w:val="24"/>
              </w:rPr>
              <w:t xml:space="preserve"> Team to propose evidence-based plans of action or interventions to eliminate or reduce the barriers for diverse groups of employees in recruitment and other </w:t>
            </w:r>
            <w:r w:rsidR="00C660D9" w:rsidRPr="00853B0F">
              <w:rPr>
                <w:rFonts w:ascii="Times New Roman" w:eastAsia="Times New Roman" w:hAnsi="Times New Roman" w:cs="Times New Roman"/>
                <w:sz w:val="24"/>
                <w:szCs w:val="24"/>
              </w:rPr>
              <w:t>employment</w:t>
            </w:r>
            <w:r w:rsidR="00C660D9">
              <w:rPr>
                <w:rFonts w:ascii="Times New Roman" w:eastAsia="Times New Roman" w:hAnsi="Times New Roman" w:cs="Times New Roman"/>
                <w:sz w:val="24"/>
                <w:szCs w:val="24"/>
              </w:rPr>
              <w:t>-</w:t>
            </w:r>
            <w:r w:rsidRPr="00853B0F">
              <w:rPr>
                <w:rFonts w:ascii="Times New Roman" w:eastAsia="Times New Roman" w:hAnsi="Times New Roman" w:cs="Times New Roman"/>
                <w:sz w:val="24"/>
                <w:szCs w:val="24"/>
              </w:rPr>
              <w:t>related policies, procedures, practices</w:t>
            </w:r>
            <w:r w:rsidR="00C660D9">
              <w:rPr>
                <w:rFonts w:ascii="Times New Roman" w:eastAsia="Times New Roman" w:hAnsi="Times New Roman" w:cs="Times New Roman"/>
                <w:sz w:val="24"/>
                <w:szCs w:val="24"/>
              </w:rPr>
              <w:t>,</w:t>
            </w:r>
            <w:r w:rsidRPr="00853B0F">
              <w:rPr>
                <w:rFonts w:ascii="Times New Roman" w:eastAsia="Times New Roman" w:hAnsi="Times New Roman" w:cs="Times New Roman"/>
                <w:sz w:val="24"/>
                <w:szCs w:val="24"/>
              </w:rPr>
              <w:t xml:space="preserve"> and conditions.  </w:t>
            </w:r>
            <w:r>
              <w:rPr>
                <w:rFonts w:ascii="Times New Roman" w:eastAsia="Times New Roman" w:hAnsi="Times New Roman" w:cs="Times New Roman"/>
                <w:sz w:val="24"/>
                <w:szCs w:val="24"/>
              </w:rPr>
              <w:t>We have started providing data sources to the contractors as of October 2020. This will be an ongoing process. The Special Emphasis Portfolios trigger analyses were submitted to the contractors in FY 2021.</w:t>
            </w:r>
          </w:p>
        </w:tc>
      </w:tr>
    </w:tbl>
    <w:p w14:paraId="611A200F" w14:textId="77777777" w:rsidR="00D95AEE" w:rsidRDefault="00D95AEE" w:rsidP="00AB0895">
      <w:pPr>
        <w:spacing w:line="240" w:lineRule="auto"/>
      </w:pPr>
    </w:p>
    <w:p w14:paraId="62F2DE9D" w14:textId="77777777" w:rsidR="00D95AEE" w:rsidRPr="00D95AEE" w:rsidRDefault="00D95AEE" w:rsidP="00AB0895">
      <w:pPr>
        <w:spacing w:beforeLines="1" w:before="2" w:afterLines="1" w:after="2" w:line="240" w:lineRule="auto"/>
        <w:jc w:val="center"/>
        <w:outlineLvl w:val="1"/>
        <w:rPr>
          <w:rFonts w:ascii="Times New Roman" w:eastAsia="Times New Roman" w:hAnsi="Times New Roman" w:cs="Times New Roman"/>
          <w:b/>
          <w:bCs/>
          <w:sz w:val="24"/>
          <w:szCs w:val="24"/>
        </w:rPr>
      </w:pPr>
      <w:r>
        <w:br w:type="page"/>
      </w:r>
      <w:r w:rsidRPr="00D95AEE">
        <w:rPr>
          <w:rFonts w:ascii="Times New Roman" w:eastAsia="Times New Roman" w:hAnsi="Times New Roman" w:cs="Times New Roman"/>
          <w:b/>
          <w:bCs/>
          <w:sz w:val="24"/>
          <w:szCs w:val="24"/>
        </w:rPr>
        <w:lastRenderedPageBreak/>
        <w:t>MD-715 – Part H</w:t>
      </w:r>
    </w:p>
    <w:p w14:paraId="1A532393" w14:textId="77777777" w:rsidR="00D95AEE" w:rsidRPr="00D95AEE" w:rsidRDefault="00D95AEE"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D95AEE">
        <w:rPr>
          <w:rFonts w:ascii="Times New Roman" w:eastAsia="Times New Roman" w:hAnsi="Times New Roman" w:cs="Times New Roman"/>
          <w:b/>
          <w:bCs/>
          <w:sz w:val="24"/>
          <w:szCs w:val="24"/>
        </w:rPr>
        <w:t xml:space="preserve"> Agency EEO Plan to Attain the Essential Elements of a Model EEO Program</w:t>
      </w:r>
    </w:p>
    <w:p w14:paraId="02887F85" w14:textId="77777777" w:rsidR="00D95AEE" w:rsidRPr="00D95AEE" w:rsidRDefault="00D95AEE" w:rsidP="00AB0895">
      <w:pPr>
        <w:spacing w:before="2" w:after="2" w:line="240" w:lineRule="auto"/>
        <w:outlineLvl w:val="2"/>
        <w:rPr>
          <w:rFonts w:ascii="Times New Roman" w:hAnsi="Times New Roman" w:cs="Times New Roman"/>
          <w:b/>
          <w:sz w:val="24"/>
          <w:szCs w:val="24"/>
        </w:rPr>
      </w:pPr>
    </w:p>
    <w:p w14:paraId="4990BEDF"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Statement of Model Program Essential Element Deficiency </w:t>
      </w:r>
    </w:p>
    <w:p w14:paraId="50F75BA3" w14:textId="77777777" w:rsidR="00D95AEE" w:rsidRPr="00D95AEE" w:rsidRDefault="00D95AEE" w:rsidP="00AB0895">
      <w:pPr>
        <w:spacing w:before="2" w:after="2" w:line="240" w:lineRule="auto"/>
        <w:rPr>
          <w:rFonts w:ascii="Times New Roman" w:hAnsi="Times New Roman" w:cs="Times New Roman"/>
          <w:vanish/>
          <w:sz w:val="24"/>
          <w:szCs w:val="24"/>
        </w:rPr>
      </w:pP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894"/>
      </w:tblGrid>
      <w:tr w:rsidR="00D95AEE" w:rsidRPr="00D95AEE" w14:paraId="28612BB7" w14:textId="77777777" w:rsidTr="00D95AEE">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8358E7"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F663D9"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Brief Description of Program Deficiency</w:t>
            </w:r>
          </w:p>
        </w:tc>
      </w:tr>
      <w:tr w:rsidR="00D95AEE" w:rsidRPr="00D95AEE" w14:paraId="20D6D66A" w14:textId="77777777" w:rsidTr="00D95AEE">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D6C194" w14:textId="77777777" w:rsidR="00D95AEE" w:rsidRPr="00D95AEE" w:rsidRDefault="00D95AEE" w:rsidP="00AB0895">
            <w:pPr>
              <w:spacing w:before="2" w:after="2" w:line="240" w:lineRule="auto"/>
              <w:rPr>
                <w:rFonts w:ascii="Times New Roman" w:hAnsi="Times New Roman" w:cs="Times New Roman"/>
                <w:b/>
                <w:sz w:val="24"/>
                <w:szCs w:val="24"/>
              </w:rPr>
            </w:pPr>
            <w:r w:rsidRPr="00D95AEE">
              <w:rPr>
                <w:rFonts w:ascii="Times New Roman" w:hAnsi="Times New Roman" w:cs="Times New Roman"/>
                <w:b/>
                <w:bCs/>
                <w:smallCaps/>
                <w:sz w:val="24"/>
                <w:szCs w:val="24"/>
              </w:rPr>
              <w:t>Integration of EEO into the agency’s Strategic Mission</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CD2A26"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 xml:space="preserve">NIH has not yet allocated sufficient funding and qualified staffing to timely, thoroughly, and fairly process EEO complaints, including EEO counseling, investigations, final agency decisions, and legal sufficiency reviews </w:t>
            </w:r>
            <w:r w:rsidRPr="0052062C">
              <w:rPr>
                <w:rFonts w:ascii="Times New Roman" w:hAnsi="Times New Roman" w:cs="Times New Roman"/>
                <w:b/>
                <w:color w:val="70AD47" w:themeColor="accent6"/>
                <w:sz w:val="24"/>
                <w:szCs w:val="24"/>
              </w:rPr>
              <w:t>B.</w:t>
            </w:r>
            <w:proofErr w:type="gramStart"/>
            <w:r w:rsidRPr="0052062C">
              <w:rPr>
                <w:rFonts w:ascii="Times New Roman" w:hAnsi="Times New Roman" w:cs="Times New Roman"/>
                <w:b/>
                <w:color w:val="70AD47" w:themeColor="accent6"/>
                <w:sz w:val="24"/>
                <w:szCs w:val="24"/>
              </w:rPr>
              <w:t>4.a.</w:t>
            </w:r>
            <w:proofErr w:type="gramEnd"/>
            <w:r w:rsidRPr="0052062C">
              <w:rPr>
                <w:rFonts w:ascii="Times New Roman" w:hAnsi="Times New Roman" w:cs="Times New Roman"/>
                <w:b/>
                <w:color w:val="70AD47" w:themeColor="accent6"/>
                <w:sz w:val="24"/>
                <w:szCs w:val="24"/>
              </w:rPr>
              <w:t>3</w:t>
            </w:r>
          </w:p>
        </w:tc>
      </w:tr>
    </w:tbl>
    <w:p w14:paraId="6CEC557B" w14:textId="77777777" w:rsidR="00D95AEE" w:rsidRPr="00D95AEE" w:rsidRDefault="00D95AEE" w:rsidP="00AB0895">
      <w:pPr>
        <w:spacing w:before="2" w:after="2" w:line="240" w:lineRule="auto"/>
        <w:outlineLvl w:val="2"/>
        <w:rPr>
          <w:rFonts w:ascii="Times New Roman" w:hAnsi="Times New Roman" w:cs="Times New Roman"/>
          <w:b/>
          <w:sz w:val="24"/>
          <w:szCs w:val="24"/>
        </w:rPr>
      </w:pPr>
    </w:p>
    <w:p w14:paraId="419839A2"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09"/>
        <w:gridCol w:w="1319"/>
        <w:gridCol w:w="1220"/>
        <w:gridCol w:w="1241"/>
      </w:tblGrid>
      <w:tr w:rsidR="00D95AEE" w:rsidRPr="00D95AEE" w14:paraId="7F43DD5A" w14:textId="77777777" w:rsidTr="00D95AEE">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E7CFB3"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Date Initiated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17C351"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ACEA98"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Target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654" w:type="pct"/>
            <w:tcBorders>
              <w:top w:val="single" w:sz="8" w:space="0" w:color="666666"/>
              <w:left w:val="single" w:sz="8" w:space="0" w:color="666666"/>
              <w:bottom w:val="single" w:sz="8" w:space="0" w:color="666666"/>
              <w:right w:val="single" w:sz="8" w:space="0" w:color="666666"/>
            </w:tcBorders>
            <w:vAlign w:val="center"/>
          </w:tcPr>
          <w:p w14:paraId="01B09FD7"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Modified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F0ADAE"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Date Completed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r>
      <w:tr w:rsidR="00D95AEE" w:rsidRPr="00D95AEE" w14:paraId="12FBB61B" w14:textId="77777777" w:rsidTr="00D95AE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8FC140"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4/30/2019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F5A252" w14:textId="2DA303C2"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NIH seeks to increase the budget and staffing to fully support the success of its EEO program areas of investigations and final agency decisions.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60F71C"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4/30/2020</w:t>
            </w:r>
          </w:p>
        </w:tc>
        <w:tc>
          <w:tcPr>
            <w:tcW w:w="654" w:type="pct"/>
            <w:tcBorders>
              <w:top w:val="single" w:sz="8" w:space="0" w:color="666666"/>
              <w:left w:val="single" w:sz="8" w:space="0" w:color="666666"/>
              <w:bottom w:val="single" w:sz="8" w:space="0" w:color="666666"/>
              <w:right w:val="single" w:sz="8" w:space="0" w:color="666666"/>
            </w:tcBorders>
            <w:vAlign w:val="center"/>
          </w:tcPr>
          <w:p w14:paraId="3EF4C669"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9/30/2021</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6C90CC" w14:textId="77777777" w:rsidR="00D95AEE" w:rsidRPr="00D95AEE" w:rsidRDefault="00D95AEE" w:rsidP="00AB0895">
            <w:pPr>
              <w:spacing w:before="2" w:after="2" w:line="240" w:lineRule="auto"/>
              <w:rPr>
                <w:rFonts w:ascii="Times New Roman" w:hAnsi="Times New Roman" w:cs="Times New Roman"/>
                <w:sz w:val="24"/>
                <w:szCs w:val="24"/>
              </w:rPr>
            </w:pPr>
          </w:p>
        </w:tc>
      </w:tr>
    </w:tbl>
    <w:p w14:paraId="5D85F509" w14:textId="77777777" w:rsidR="00D95AEE" w:rsidRPr="00D95AEE" w:rsidRDefault="00D95AEE" w:rsidP="00AB0895">
      <w:pPr>
        <w:spacing w:before="2" w:after="2" w:line="240" w:lineRule="auto"/>
        <w:outlineLvl w:val="2"/>
        <w:rPr>
          <w:rFonts w:ascii="Times New Roman" w:hAnsi="Times New Roman" w:cs="Times New Roman"/>
          <w:b/>
          <w:sz w:val="24"/>
          <w:szCs w:val="24"/>
        </w:rPr>
      </w:pPr>
    </w:p>
    <w:p w14:paraId="77164231"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D95AEE" w:rsidRPr="00D95AEE" w14:paraId="23E885BF" w14:textId="77777777" w:rsidTr="00D95AE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F64F88"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355E674"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76C602"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Performance Standards Address the Plan?</w:t>
            </w:r>
          </w:p>
          <w:p w14:paraId="34971AB6"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(Yes or No)</w:t>
            </w:r>
          </w:p>
        </w:tc>
      </w:tr>
      <w:tr w:rsidR="00D95AEE" w:rsidRPr="00D95AEE" w14:paraId="7CA3E991"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5FAAC2" w14:textId="1D50CEF2"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D95AEE">
              <w:rPr>
                <w:rFonts w:ascii="Times New Roman" w:hAnsi="Times New Roman" w:cs="Times New Roman"/>
                <w:sz w:val="24"/>
                <w:szCs w:val="24"/>
              </w:rPr>
              <w:t xml:space="preserve">Office of Equity, </w:t>
            </w:r>
            <w:proofErr w:type="gramStart"/>
            <w:r w:rsidRPr="00D95AEE">
              <w:rPr>
                <w:rFonts w:ascii="Times New Roman" w:hAnsi="Times New Roman" w:cs="Times New Roman"/>
                <w:sz w:val="24"/>
                <w:szCs w:val="24"/>
              </w:rPr>
              <w:t>Diversity</w:t>
            </w:r>
            <w:proofErr w:type="gramEnd"/>
            <w:r w:rsidRPr="00D95AEE">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33269B0F"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 xml:space="preserve">Treava Hopkins-Laboy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176C55"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Yes</w:t>
            </w:r>
          </w:p>
        </w:tc>
      </w:tr>
      <w:tr w:rsidR="00D95AEE" w:rsidRPr="00D95AEE" w14:paraId="12C2605B"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446712" w14:textId="211CAFB9"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 xml:space="preserve">Acting Deputy Director, Office of Equity </w:t>
            </w:r>
            <w:proofErr w:type="gramStart"/>
            <w:r w:rsidRPr="00D95AEE">
              <w:rPr>
                <w:rFonts w:ascii="Times New Roman" w:hAnsi="Times New Roman" w:cs="Times New Roman"/>
                <w:sz w:val="24"/>
                <w:szCs w:val="24"/>
              </w:rPr>
              <w:t>Diversity</w:t>
            </w:r>
            <w:proofErr w:type="gramEnd"/>
            <w:r w:rsidRPr="00D95AEE">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56330012"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9686E8"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Yes</w:t>
            </w:r>
          </w:p>
        </w:tc>
      </w:tr>
      <w:tr w:rsidR="00D95AEE" w:rsidRPr="00D95AEE" w14:paraId="19E462D7"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F73017"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Acting Director, Resolutions and Equity Division (EDI)</w:t>
            </w:r>
          </w:p>
        </w:tc>
        <w:tc>
          <w:tcPr>
            <w:tcW w:w="1932" w:type="pct"/>
            <w:tcBorders>
              <w:top w:val="single" w:sz="8" w:space="0" w:color="666666"/>
              <w:left w:val="single" w:sz="8" w:space="0" w:color="666666"/>
              <w:bottom w:val="single" w:sz="8" w:space="0" w:color="666666"/>
              <w:right w:val="single" w:sz="8" w:space="0" w:color="666666"/>
            </w:tcBorders>
          </w:tcPr>
          <w:p w14:paraId="36FCC290"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Kenrick Small,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C0F0D9"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 xml:space="preserve">Yes </w:t>
            </w:r>
          </w:p>
        </w:tc>
      </w:tr>
    </w:tbl>
    <w:p w14:paraId="69B099CF"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br w:type="page"/>
      </w:r>
    </w:p>
    <w:p w14:paraId="370993E2"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D95AEE" w:rsidRPr="00D95AEE" w14:paraId="048BDC8D" w14:textId="77777777" w:rsidTr="00D95AEE">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7B1E58"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Target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5F47D641"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61F375F8"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 xml:space="preserve">Sufficient Funding &amp; Staffing? </w:t>
            </w:r>
          </w:p>
          <w:p w14:paraId="54019CAF"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E4CD80"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Modified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AC7EDE"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Completion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r>
      <w:tr w:rsidR="00D95AEE" w:rsidRPr="00D95AEE" w14:paraId="1A878538" w14:textId="77777777" w:rsidTr="00D95AEE">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98AECB"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4/30/2020</w:t>
            </w:r>
          </w:p>
        </w:tc>
        <w:tc>
          <w:tcPr>
            <w:tcW w:w="1806" w:type="pct"/>
            <w:tcBorders>
              <w:top w:val="single" w:sz="8" w:space="0" w:color="666666"/>
              <w:left w:val="single" w:sz="8" w:space="0" w:color="666666"/>
              <w:bottom w:val="single" w:sz="8" w:space="0" w:color="666666"/>
              <w:right w:val="single" w:sz="8" w:space="0" w:color="666666"/>
            </w:tcBorders>
          </w:tcPr>
          <w:p w14:paraId="7076639B"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EDI will work with NIH leadership for alternative sources for EEO investigations and final agency decisions.</w:t>
            </w:r>
          </w:p>
        </w:tc>
        <w:tc>
          <w:tcPr>
            <w:tcW w:w="621" w:type="pct"/>
            <w:tcBorders>
              <w:top w:val="single" w:sz="8" w:space="0" w:color="666666"/>
              <w:left w:val="single" w:sz="8" w:space="0" w:color="666666"/>
              <w:bottom w:val="single" w:sz="8" w:space="0" w:color="666666"/>
              <w:right w:val="single" w:sz="8" w:space="0" w:color="666666"/>
            </w:tcBorders>
          </w:tcPr>
          <w:p w14:paraId="08D8248D" w14:textId="77777777" w:rsidR="00D95AEE" w:rsidRPr="00D95AEE" w:rsidRDefault="00D95AEE" w:rsidP="00AB0895">
            <w:pPr>
              <w:spacing w:before="2" w:after="2" w:line="240" w:lineRule="auto"/>
              <w:rPr>
                <w:rFonts w:ascii="Times New Roman" w:hAnsi="Times New Roman" w:cs="Times New Roman"/>
                <w:sz w:val="24"/>
                <w:szCs w:val="24"/>
              </w:rPr>
            </w:pPr>
          </w:p>
          <w:p w14:paraId="66FEF6C8"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4E5462"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9/30/2021</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082BDC" w14:textId="77777777" w:rsidR="00D95AEE" w:rsidRPr="00D95AEE" w:rsidRDefault="00D95AEE" w:rsidP="00AB0895">
            <w:pPr>
              <w:spacing w:before="2" w:after="2" w:line="240" w:lineRule="auto"/>
              <w:rPr>
                <w:rFonts w:ascii="Times New Roman" w:hAnsi="Times New Roman" w:cs="Times New Roman"/>
                <w:sz w:val="24"/>
                <w:szCs w:val="24"/>
              </w:rPr>
            </w:pPr>
          </w:p>
        </w:tc>
      </w:tr>
    </w:tbl>
    <w:p w14:paraId="5C0E7734" w14:textId="77777777" w:rsidR="00D95AEE" w:rsidRPr="00D95AEE" w:rsidRDefault="00D95AEE" w:rsidP="00AB0895">
      <w:pPr>
        <w:spacing w:before="2" w:after="2" w:line="240" w:lineRule="auto"/>
        <w:outlineLvl w:val="2"/>
        <w:rPr>
          <w:rFonts w:ascii="Times New Roman" w:hAnsi="Times New Roman" w:cs="Times New Roman"/>
          <w:b/>
          <w:sz w:val="24"/>
          <w:szCs w:val="24"/>
        </w:rPr>
      </w:pPr>
    </w:p>
    <w:p w14:paraId="31FFF922"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D95AEE" w:rsidRPr="00D95AEE" w14:paraId="4025E6FE" w14:textId="77777777" w:rsidTr="00D95AEE">
        <w:trPr>
          <w:trHeight w:val="485"/>
        </w:trPr>
        <w:tc>
          <w:tcPr>
            <w:tcW w:w="2508" w:type="dxa"/>
            <w:vAlign w:val="center"/>
          </w:tcPr>
          <w:p w14:paraId="44054EC4" w14:textId="77777777" w:rsidR="00D95AEE" w:rsidRPr="00D95AEE" w:rsidRDefault="00D95AEE" w:rsidP="00AB0895">
            <w:pPr>
              <w:spacing w:before="2" w:after="2" w:line="240" w:lineRule="auto"/>
              <w:jc w:val="center"/>
              <w:rPr>
                <w:rFonts w:ascii="Times New Roman" w:hAnsi="Times New Roman" w:cs="Times New Roman"/>
                <w:b/>
                <w:sz w:val="24"/>
                <w:szCs w:val="24"/>
              </w:rPr>
            </w:pPr>
            <w:r w:rsidRPr="00D95AEE">
              <w:rPr>
                <w:rFonts w:ascii="Times New Roman" w:hAnsi="Times New Roman" w:cs="Times New Roman"/>
                <w:b/>
                <w:sz w:val="24"/>
                <w:szCs w:val="24"/>
              </w:rPr>
              <w:t>Fiscal Year</w:t>
            </w:r>
          </w:p>
        </w:tc>
        <w:tc>
          <w:tcPr>
            <w:tcW w:w="6842" w:type="dxa"/>
            <w:vAlign w:val="center"/>
          </w:tcPr>
          <w:p w14:paraId="1AAB7EA3" w14:textId="77777777" w:rsidR="00D95AEE" w:rsidRPr="00D95AEE" w:rsidRDefault="00D95AEE" w:rsidP="00AB0895">
            <w:pPr>
              <w:spacing w:before="2" w:after="2" w:line="240" w:lineRule="auto"/>
              <w:jc w:val="center"/>
              <w:rPr>
                <w:rFonts w:ascii="Times New Roman" w:hAnsi="Times New Roman" w:cs="Times New Roman"/>
                <w:sz w:val="24"/>
                <w:szCs w:val="24"/>
              </w:rPr>
            </w:pPr>
            <w:r w:rsidRPr="00D95AEE">
              <w:rPr>
                <w:rFonts w:ascii="Times New Roman" w:hAnsi="Times New Roman" w:cs="Times New Roman"/>
                <w:b/>
                <w:sz w:val="24"/>
                <w:szCs w:val="24"/>
              </w:rPr>
              <w:t>Accomplishments</w:t>
            </w:r>
          </w:p>
        </w:tc>
      </w:tr>
      <w:tr w:rsidR="00D95AEE" w:rsidRPr="00D95AEE" w14:paraId="303945DF" w14:textId="77777777" w:rsidTr="00D95AEE">
        <w:trPr>
          <w:trHeight w:val="530"/>
        </w:trPr>
        <w:tc>
          <w:tcPr>
            <w:tcW w:w="2508" w:type="dxa"/>
            <w:vAlign w:val="center"/>
          </w:tcPr>
          <w:p w14:paraId="091B6576" w14:textId="77777777" w:rsidR="00D95AEE" w:rsidRPr="00D95AEE" w:rsidRDefault="00D95AEE" w:rsidP="00AB0895">
            <w:pPr>
              <w:spacing w:before="2" w:after="2" w:line="240" w:lineRule="auto"/>
              <w:jc w:val="center"/>
              <w:rPr>
                <w:rFonts w:ascii="Times New Roman" w:hAnsi="Times New Roman" w:cs="Times New Roman"/>
                <w:b/>
                <w:sz w:val="24"/>
                <w:szCs w:val="24"/>
              </w:rPr>
            </w:pPr>
            <w:r w:rsidRPr="00D95AEE">
              <w:rPr>
                <w:rFonts w:ascii="Times New Roman" w:hAnsi="Times New Roman" w:cs="Times New Roman"/>
                <w:b/>
                <w:sz w:val="24"/>
                <w:szCs w:val="24"/>
              </w:rPr>
              <w:t>2018</w:t>
            </w:r>
          </w:p>
        </w:tc>
        <w:tc>
          <w:tcPr>
            <w:tcW w:w="6842" w:type="dxa"/>
          </w:tcPr>
          <w:p w14:paraId="7B100268" w14:textId="419E6E74"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These services were previously provided for a fee through a central contract through HHS.  On April 26, 2019, HHS informed all HHS Operating Divisions (</w:t>
            </w:r>
            <w:proofErr w:type="spellStart"/>
            <w:r w:rsidRPr="00D95AEE">
              <w:rPr>
                <w:rFonts w:ascii="Times New Roman" w:hAnsi="Times New Roman" w:cs="Times New Roman"/>
                <w:sz w:val="24"/>
                <w:szCs w:val="24"/>
              </w:rPr>
              <w:t>OpDivs</w:t>
            </w:r>
            <w:proofErr w:type="spellEnd"/>
            <w:r w:rsidRPr="00D95AEE">
              <w:rPr>
                <w:rFonts w:ascii="Times New Roman" w:hAnsi="Times New Roman" w:cs="Times New Roman"/>
                <w:sz w:val="24"/>
                <w:szCs w:val="24"/>
              </w:rPr>
              <w:t>), including the NIH, that they contract for EEO investigations, Final Agency Decisions, EEO Counseling, Mediation services which was set to expire on 4/30/2019</w:t>
            </w:r>
            <w:r w:rsidR="00C660D9">
              <w:rPr>
                <w:rFonts w:ascii="Times New Roman" w:hAnsi="Times New Roman" w:cs="Times New Roman"/>
                <w:sz w:val="24"/>
                <w:szCs w:val="24"/>
              </w:rPr>
              <w:t>,</w:t>
            </w:r>
            <w:r w:rsidRPr="00D95AEE">
              <w:rPr>
                <w:rFonts w:ascii="Times New Roman" w:hAnsi="Times New Roman" w:cs="Times New Roman"/>
                <w:sz w:val="24"/>
                <w:szCs w:val="24"/>
              </w:rPr>
              <w:t xml:space="preserve"> would not be renewed and that </w:t>
            </w:r>
            <w:proofErr w:type="spellStart"/>
            <w:r w:rsidRPr="00D95AEE">
              <w:rPr>
                <w:rFonts w:ascii="Times New Roman" w:hAnsi="Times New Roman" w:cs="Times New Roman"/>
                <w:sz w:val="24"/>
                <w:szCs w:val="24"/>
              </w:rPr>
              <w:t>OpDivs</w:t>
            </w:r>
            <w:proofErr w:type="spellEnd"/>
            <w:r w:rsidRPr="00D95AEE">
              <w:rPr>
                <w:rFonts w:ascii="Times New Roman" w:hAnsi="Times New Roman" w:cs="Times New Roman"/>
                <w:sz w:val="24"/>
                <w:szCs w:val="24"/>
              </w:rPr>
              <w:t xml:space="preserve"> were charged with figuring out how to provide those services.  On May 1, 2019, </w:t>
            </w:r>
            <w:r w:rsidRPr="00D95AEE">
              <w:rPr>
                <w:rFonts w:ascii="Times New Roman" w:hAnsi="Times New Roman" w:cs="Times New Roman"/>
                <w:color w:val="000000"/>
                <w:sz w:val="24"/>
                <w:szCs w:val="24"/>
              </w:rPr>
              <w:t>Cynthia Richardson-Crooks, J.D., Director, Equal Employment Opportunity Compliance &amp; Operations, Department of Health and Human Services</w:t>
            </w:r>
            <w:r w:rsidR="00C660D9">
              <w:rPr>
                <w:rFonts w:ascii="Times New Roman" w:hAnsi="Times New Roman" w:cs="Times New Roman"/>
                <w:color w:val="000000"/>
                <w:sz w:val="24"/>
                <w:szCs w:val="24"/>
              </w:rPr>
              <w:t>,</w:t>
            </w:r>
            <w:r w:rsidRPr="00D95AEE">
              <w:rPr>
                <w:rFonts w:ascii="Times New Roman" w:hAnsi="Times New Roman" w:cs="Times New Roman"/>
                <w:color w:val="000000"/>
                <w:sz w:val="24"/>
                <w:szCs w:val="24"/>
              </w:rPr>
              <w:t xml:space="preserve"> </w:t>
            </w:r>
            <w:r w:rsidRPr="00D95AEE">
              <w:rPr>
                <w:rFonts w:ascii="Times New Roman" w:hAnsi="Times New Roman" w:cs="Times New Roman"/>
                <w:sz w:val="24"/>
                <w:szCs w:val="24"/>
              </w:rPr>
              <w:t xml:space="preserve">held a conference call with the EEO Directors of the HHS </w:t>
            </w:r>
            <w:proofErr w:type="spellStart"/>
            <w:r w:rsidRPr="00D95AEE">
              <w:rPr>
                <w:rFonts w:ascii="Times New Roman" w:hAnsi="Times New Roman" w:cs="Times New Roman"/>
                <w:sz w:val="24"/>
                <w:szCs w:val="24"/>
              </w:rPr>
              <w:t>OpDivs</w:t>
            </w:r>
            <w:proofErr w:type="spellEnd"/>
            <w:r w:rsidRPr="00D95AEE">
              <w:rPr>
                <w:rFonts w:ascii="Times New Roman" w:hAnsi="Times New Roman" w:cs="Times New Roman"/>
                <w:sz w:val="24"/>
                <w:szCs w:val="24"/>
              </w:rPr>
              <w:t xml:space="preserve"> and informed them that the contract would in fact be renewed for one more year to allow the </w:t>
            </w:r>
            <w:proofErr w:type="spellStart"/>
            <w:r w:rsidRPr="00D95AEE">
              <w:rPr>
                <w:rFonts w:ascii="Times New Roman" w:hAnsi="Times New Roman" w:cs="Times New Roman"/>
                <w:sz w:val="24"/>
                <w:szCs w:val="24"/>
              </w:rPr>
              <w:t>OpDivs</w:t>
            </w:r>
            <w:proofErr w:type="spellEnd"/>
            <w:r w:rsidRPr="00D95AEE">
              <w:rPr>
                <w:rFonts w:ascii="Times New Roman" w:hAnsi="Times New Roman" w:cs="Times New Roman"/>
                <w:sz w:val="24"/>
                <w:szCs w:val="24"/>
              </w:rPr>
              <w:t xml:space="preserve"> time to put plans in place to perform these services.  However, </w:t>
            </w:r>
            <w:proofErr w:type="spellStart"/>
            <w:r w:rsidRPr="00D95AEE">
              <w:rPr>
                <w:rFonts w:ascii="Times New Roman" w:hAnsi="Times New Roman" w:cs="Times New Roman"/>
                <w:sz w:val="24"/>
                <w:szCs w:val="24"/>
              </w:rPr>
              <w:t>OpDivs</w:t>
            </w:r>
            <w:proofErr w:type="spellEnd"/>
            <w:r w:rsidRPr="00D95AEE">
              <w:rPr>
                <w:rFonts w:ascii="Times New Roman" w:hAnsi="Times New Roman" w:cs="Times New Roman"/>
                <w:sz w:val="24"/>
                <w:szCs w:val="24"/>
              </w:rPr>
              <w:t xml:space="preserve"> were told that we are not permitted to put contracts in place for these services.  The contract will be extended to 4/30/2020 and thereafter</w:t>
            </w:r>
            <w:r w:rsidR="00C660D9">
              <w:rPr>
                <w:rFonts w:ascii="Times New Roman" w:hAnsi="Times New Roman" w:cs="Times New Roman"/>
                <w:sz w:val="24"/>
                <w:szCs w:val="24"/>
              </w:rPr>
              <w:t>,</w:t>
            </w:r>
            <w:r w:rsidRPr="00D95AEE">
              <w:rPr>
                <w:rFonts w:ascii="Times New Roman" w:hAnsi="Times New Roman" w:cs="Times New Roman"/>
                <w:sz w:val="24"/>
                <w:szCs w:val="24"/>
              </w:rPr>
              <w:t xml:space="preserve"> services are to be provided at the </w:t>
            </w:r>
            <w:proofErr w:type="spellStart"/>
            <w:r w:rsidRPr="00D95AEE">
              <w:rPr>
                <w:rFonts w:ascii="Times New Roman" w:hAnsi="Times New Roman" w:cs="Times New Roman"/>
                <w:sz w:val="24"/>
                <w:szCs w:val="24"/>
              </w:rPr>
              <w:t>OpDiv</w:t>
            </w:r>
            <w:proofErr w:type="spellEnd"/>
            <w:r w:rsidRPr="00D95AEE">
              <w:rPr>
                <w:rFonts w:ascii="Times New Roman" w:hAnsi="Times New Roman" w:cs="Times New Roman"/>
                <w:sz w:val="24"/>
                <w:szCs w:val="24"/>
              </w:rPr>
              <w:t xml:space="preserve"> level.  </w:t>
            </w:r>
            <w:proofErr w:type="spellStart"/>
            <w:r w:rsidRPr="00D95AEE">
              <w:rPr>
                <w:rFonts w:ascii="Times New Roman" w:hAnsi="Times New Roman" w:cs="Times New Roman"/>
                <w:sz w:val="24"/>
                <w:szCs w:val="24"/>
              </w:rPr>
              <w:t>OpDivs</w:t>
            </w:r>
            <w:proofErr w:type="spellEnd"/>
            <w:r w:rsidRPr="00D95AEE">
              <w:rPr>
                <w:rFonts w:ascii="Times New Roman" w:hAnsi="Times New Roman" w:cs="Times New Roman"/>
                <w:sz w:val="24"/>
                <w:szCs w:val="24"/>
              </w:rPr>
              <w:t xml:space="preserve"> were advised to evaluate internal resources to assume future investigative, mediation, FAD writing, and counseling services effective 4/30/2020.  </w:t>
            </w:r>
          </w:p>
        </w:tc>
      </w:tr>
      <w:tr w:rsidR="00D95AEE" w:rsidRPr="00D95AEE" w14:paraId="0D3E6027" w14:textId="77777777" w:rsidTr="00D95AEE">
        <w:trPr>
          <w:trHeight w:val="530"/>
        </w:trPr>
        <w:tc>
          <w:tcPr>
            <w:tcW w:w="2508" w:type="dxa"/>
            <w:vAlign w:val="center"/>
          </w:tcPr>
          <w:p w14:paraId="203A39AE" w14:textId="77777777" w:rsidR="00D95AEE" w:rsidRPr="00D95AEE" w:rsidRDefault="00D95AEE" w:rsidP="00AB0895">
            <w:pPr>
              <w:spacing w:before="2" w:after="2" w:line="240" w:lineRule="auto"/>
              <w:jc w:val="center"/>
              <w:rPr>
                <w:rFonts w:ascii="Times New Roman" w:hAnsi="Times New Roman" w:cs="Times New Roman"/>
                <w:b/>
                <w:sz w:val="24"/>
                <w:szCs w:val="24"/>
              </w:rPr>
            </w:pPr>
            <w:r w:rsidRPr="00D95AEE">
              <w:rPr>
                <w:rFonts w:ascii="Times New Roman" w:hAnsi="Times New Roman" w:cs="Times New Roman"/>
                <w:b/>
                <w:sz w:val="24"/>
                <w:szCs w:val="24"/>
              </w:rPr>
              <w:t>2019</w:t>
            </w:r>
          </w:p>
        </w:tc>
        <w:tc>
          <w:tcPr>
            <w:tcW w:w="6842" w:type="dxa"/>
          </w:tcPr>
          <w:p w14:paraId="74C38E7E" w14:textId="77777777" w:rsidR="00D95AEE" w:rsidRPr="00D95AEE" w:rsidRDefault="00D95AEE" w:rsidP="00AB0895">
            <w:pPr>
              <w:spacing w:before="2" w:after="2" w:line="240" w:lineRule="auto"/>
              <w:rPr>
                <w:rFonts w:ascii="Times New Roman" w:hAnsi="Times New Roman" w:cs="Times New Roman"/>
                <w:sz w:val="24"/>
                <w:szCs w:val="24"/>
              </w:rPr>
            </w:pPr>
            <w:bookmarkStart w:id="31" w:name="_Hlk33014100"/>
            <w:r w:rsidRPr="00D95AEE">
              <w:rPr>
                <w:rFonts w:ascii="Times New Roman" w:hAnsi="Times New Roman" w:cs="Times New Roman"/>
                <w:sz w:val="24"/>
                <w:szCs w:val="24"/>
              </w:rPr>
              <w:t xml:space="preserve">Budget submission was completed, request is still in the budget process as of 12/12/19  </w:t>
            </w:r>
            <w:r w:rsidRPr="00D95AEE">
              <w:rPr>
                <w:rFonts w:ascii="Times New Roman" w:hAnsi="Times New Roman" w:cs="Times New Roman"/>
                <w:sz w:val="24"/>
                <w:szCs w:val="24"/>
              </w:rPr>
              <w:br/>
            </w:r>
            <w:bookmarkEnd w:id="31"/>
            <w:r w:rsidRPr="00D95AEE">
              <w:rPr>
                <w:rFonts w:ascii="Times New Roman" w:eastAsia="Times New Roman" w:hAnsi="Times New Roman" w:cs="Times New Roman"/>
                <w:sz w:val="24"/>
                <w:szCs w:val="24"/>
              </w:rPr>
              <w:t>Dates for planned activities have been modified as needed.</w:t>
            </w:r>
          </w:p>
        </w:tc>
      </w:tr>
      <w:tr w:rsidR="00D95AEE" w:rsidRPr="00D95AEE" w14:paraId="29E97173" w14:textId="77777777" w:rsidTr="00D95AEE">
        <w:trPr>
          <w:trHeight w:val="530"/>
        </w:trPr>
        <w:tc>
          <w:tcPr>
            <w:tcW w:w="2508" w:type="dxa"/>
            <w:vAlign w:val="center"/>
          </w:tcPr>
          <w:p w14:paraId="2CFB6CB2" w14:textId="77777777" w:rsidR="00D95AEE" w:rsidRPr="00D95AEE" w:rsidRDefault="00D95AEE" w:rsidP="00AB0895">
            <w:pPr>
              <w:spacing w:before="2" w:after="2" w:line="240" w:lineRule="auto"/>
              <w:jc w:val="center"/>
              <w:rPr>
                <w:rFonts w:ascii="Times New Roman" w:hAnsi="Times New Roman" w:cs="Times New Roman"/>
                <w:b/>
                <w:sz w:val="24"/>
                <w:szCs w:val="24"/>
              </w:rPr>
            </w:pPr>
            <w:r w:rsidRPr="00D95AEE">
              <w:rPr>
                <w:rFonts w:ascii="Times New Roman" w:hAnsi="Times New Roman" w:cs="Times New Roman"/>
                <w:b/>
                <w:sz w:val="24"/>
                <w:szCs w:val="24"/>
              </w:rPr>
              <w:t>2020</w:t>
            </w:r>
          </w:p>
        </w:tc>
        <w:tc>
          <w:tcPr>
            <w:tcW w:w="6842" w:type="dxa"/>
          </w:tcPr>
          <w:p w14:paraId="4485A8CD"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 xml:space="preserve">Budget submission was completed, request is still in the budget process as of 11/6/2020.  </w:t>
            </w:r>
            <w:r w:rsidRPr="00D95AEE">
              <w:rPr>
                <w:rFonts w:ascii="Times New Roman" w:hAnsi="Times New Roman" w:cs="Times New Roman"/>
                <w:sz w:val="24"/>
                <w:szCs w:val="24"/>
              </w:rPr>
              <w:br/>
            </w:r>
          </w:p>
          <w:p w14:paraId="56A9ACE5" w14:textId="11409E9B"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 xml:space="preserve">Received approval to hire two investigators in April 2020.  Onboarded two new Investigators September and October of 2020.  Requesting modification to extend this plan out to 9/30/2021, we are still waiting on approval of several other positions.  We also need time to train and ramp up the investigations team. Additional time </w:t>
            </w:r>
            <w:r w:rsidRPr="00D95AEE">
              <w:rPr>
                <w:rFonts w:ascii="Times New Roman" w:hAnsi="Times New Roman" w:cs="Times New Roman"/>
                <w:sz w:val="24"/>
                <w:szCs w:val="24"/>
              </w:rPr>
              <w:lastRenderedPageBreak/>
              <w:t xml:space="preserve">will also be need if we get approval for other positions (post, fill and onboard).  </w:t>
            </w:r>
          </w:p>
          <w:p w14:paraId="465AA0A9" w14:textId="77777777" w:rsidR="00D95AEE" w:rsidRPr="00D95AEE" w:rsidRDefault="00D95AEE" w:rsidP="00AB0895">
            <w:pPr>
              <w:spacing w:before="2" w:after="2" w:line="240" w:lineRule="auto"/>
              <w:rPr>
                <w:rFonts w:ascii="Times New Roman" w:hAnsi="Times New Roman" w:cs="Times New Roman"/>
                <w:sz w:val="24"/>
                <w:szCs w:val="24"/>
              </w:rPr>
            </w:pPr>
          </w:p>
          <w:p w14:paraId="1DD25A93"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eastAsia="Times New Roman" w:hAnsi="Times New Roman" w:cs="Times New Roman"/>
                <w:sz w:val="24"/>
                <w:szCs w:val="24"/>
              </w:rPr>
              <w:t>Dates for planned activities have been modified as needed.</w:t>
            </w:r>
          </w:p>
        </w:tc>
      </w:tr>
    </w:tbl>
    <w:p w14:paraId="7BB21D85" w14:textId="77777777" w:rsidR="00D95AEE" w:rsidRPr="00D95AEE" w:rsidRDefault="00D95AEE" w:rsidP="00BB2A1C">
      <w:pPr>
        <w:spacing w:beforeLines="1" w:before="2" w:afterLines="1" w:after="2" w:line="240" w:lineRule="auto"/>
        <w:jc w:val="center"/>
        <w:outlineLvl w:val="1"/>
        <w:rPr>
          <w:rFonts w:ascii="Times New Roman" w:eastAsia="Times New Roman" w:hAnsi="Times New Roman" w:cs="Times New Roman"/>
          <w:b/>
          <w:bCs/>
          <w:sz w:val="24"/>
          <w:szCs w:val="24"/>
        </w:rPr>
      </w:pPr>
    </w:p>
    <w:p w14:paraId="1CA94134" w14:textId="77777777" w:rsidR="00D95AEE" w:rsidRDefault="00D95AEE" w:rsidP="00AB0895">
      <w:pPr>
        <w:spacing w:line="240" w:lineRule="auto"/>
      </w:pPr>
      <w:r>
        <w:t xml:space="preserve"> </w:t>
      </w:r>
    </w:p>
    <w:p w14:paraId="74C50CEA" w14:textId="77777777" w:rsidR="00D95AEE" w:rsidRDefault="00D95AEE" w:rsidP="00AB0895">
      <w:pPr>
        <w:spacing w:line="240" w:lineRule="auto"/>
      </w:pPr>
      <w:r>
        <w:br w:type="page"/>
      </w:r>
    </w:p>
    <w:p w14:paraId="2BA7EBDE" w14:textId="77777777" w:rsidR="00D95AEE" w:rsidRPr="00D95AEE" w:rsidRDefault="00D95AEE"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D95AEE">
        <w:rPr>
          <w:rFonts w:ascii="Times New Roman" w:eastAsia="Times New Roman" w:hAnsi="Times New Roman" w:cs="Times New Roman"/>
          <w:b/>
          <w:bCs/>
          <w:sz w:val="24"/>
          <w:szCs w:val="24"/>
        </w:rPr>
        <w:lastRenderedPageBreak/>
        <w:t>MD-715 – Part H</w:t>
      </w:r>
    </w:p>
    <w:p w14:paraId="64106A9B" w14:textId="77777777" w:rsidR="00D95AEE" w:rsidRPr="00D95AEE" w:rsidRDefault="00D95AEE"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D95AEE">
        <w:rPr>
          <w:rFonts w:ascii="Times New Roman" w:eastAsia="Times New Roman" w:hAnsi="Times New Roman" w:cs="Times New Roman"/>
          <w:b/>
          <w:bCs/>
          <w:sz w:val="24"/>
          <w:szCs w:val="24"/>
        </w:rPr>
        <w:t xml:space="preserve"> Agency EEO Plan to Attain the Essential Elements of a Model EEO Program</w:t>
      </w:r>
    </w:p>
    <w:p w14:paraId="64D696AC" w14:textId="77777777" w:rsidR="00D95AEE" w:rsidRPr="00D95AEE" w:rsidRDefault="00D95AEE" w:rsidP="00AB0895">
      <w:pPr>
        <w:spacing w:before="2" w:after="2" w:line="240" w:lineRule="auto"/>
        <w:outlineLvl w:val="2"/>
        <w:rPr>
          <w:rFonts w:ascii="Times New Roman" w:hAnsi="Times New Roman" w:cs="Times New Roman"/>
          <w:b/>
          <w:sz w:val="24"/>
          <w:szCs w:val="24"/>
        </w:rPr>
      </w:pPr>
    </w:p>
    <w:p w14:paraId="175F2093"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437"/>
        <w:gridCol w:w="6718"/>
      </w:tblGrid>
      <w:tr w:rsidR="00D95AEE" w:rsidRPr="00D95AEE" w14:paraId="6014114D" w14:textId="77777777" w:rsidTr="00D95AEE">
        <w:trPr>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377163F2"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14140BC4"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Brief Description of Program Deficiency</w:t>
            </w:r>
          </w:p>
        </w:tc>
      </w:tr>
      <w:tr w:rsidR="00D95AEE" w:rsidRPr="00D95AEE" w14:paraId="0E4DF2FD" w14:textId="77777777" w:rsidTr="00D95AEE">
        <w:tc>
          <w:tcPr>
            <w:tcW w:w="1331" w:type="pct"/>
            <w:tcBorders>
              <w:top w:val="single" w:sz="8" w:space="0" w:color="666666"/>
              <w:left w:val="single" w:sz="8" w:space="0" w:color="666666"/>
              <w:bottom w:val="single" w:sz="8" w:space="0" w:color="666666"/>
              <w:right w:val="single" w:sz="8" w:space="0" w:color="666666"/>
            </w:tcBorders>
            <w:vAlign w:val="center"/>
            <w:hideMark/>
          </w:tcPr>
          <w:p w14:paraId="7CE8B287"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b/>
                <w:bCs/>
                <w:smallCaps/>
                <w:color w:val="000000"/>
                <w:sz w:val="24"/>
                <w:szCs w:val="24"/>
              </w:rPr>
              <w:t>Integration of EEO into the agency’s Strategic Mission</w:t>
            </w:r>
            <w:r w:rsidRPr="00D95AEE">
              <w:rPr>
                <w:rFonts w:ascii="Times New Roman" w:hAnsi="Times New Roman" w:cs="Times New Roman"/>
                <w:b/>
                <w:bCs/>
                <w:color w:val="000000"/>
                <w:sz w:val="24"/>
                <w:szCs w:val="24"/>
              </w:rPr>
              <w:br/>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0615D30B" w14:textId="77777777" w:rsidR="00D95AEE" w:rsidRPr="00D95AEE" w:rsidRDefault="00D95AEE" w:rsidP="00AB0895">
            <w:pPr>
              <w:spacing w:before="2" w:after="2" w:line="240" w:lineRule="auto"/>
              <w:rPr>
                <w:rFonts w:ascii="Times New Roman" w:hAnsi="Times New Roman" w:cs="Times New Roman"/>
                <w:b/>
                <w:sz w:val="24"/>
                <w:szCs w:val="24"/>
              </w:rPr>
            </w:pPr>
            <w:r w:rsidRPr="00D95AEE">
              <w:rPr>
                <w:rFonts w:ascii="Times New Roman" w:hAnsi="Times New Roman" w:cs="Times New Roman"/>
                <w:color w:val="000000"/>
                <w:sz w:val="24"/>
                <w:szCs w:val="24"/>
              </w:rPr>
              <w:t xml:space="preserve">Pursuant to 29 CFR §1614.102(a)(1), has NIH allocated sufficient funding and qualified staffing to provide all supervisors and employees with training on the EEO program, including but not limited to retaliation, harassment, religious accommodations, disability accommodations, the EEO complaint process, and ADR? [see MD-715, II(B) and III(C)] </w:t>
            </w:r>
            <w:r w:rsidRPr="0052062C">
              <w:rPr>
                <w:rFonts w:ascii="Times New Roman" w:hAnsi="Times New Roman" w:cs="Times New Roman"/>
                <w:b/>
                <w:color w:val="70AD47" w:themeColor="accent6"/>
                <w:sz w:val="24"/>
                <w:szCs w:val="24"/>
              </w:rPr>
              <w:t>B.</w:t>
            </w:r>
            <w:proofErr w:type="gramStart"/>
            <w:r w:rsidRPr="0052062C">
              <w:rPr>
                <w:rFonts w:ascii="Times New Roman" w:hAnsi="Times New Roman" w:cs="Times New Roman"/>
                <w:b/>
                <w:color w:val="70AD47" w:themeColor="accent6"/>
                <w:sz w:val="24"/>
                <w:szCs w:val="24"/>
              </w:rPr>
              <w:t>4.a.</w:t>
            </w:r>
            <w:proofErr w:type="gramEnd"/>
            <w:r w:rsidRPr="0052062C">
              <w:rPr>
                <w:rFonts w:ascii="Times New Roman" w:hAnsi="Times New Roman" w:cs="Times New Roman"/>
                <w:b/>
                <w:color w:val="70AD47" w:themeColor="accent6"/>
                <w:sz w:val="24"/>
                <w:szCs w:val="24"/>
              </w:rPr>
              <w:t>4</w:t>
            </w:r>
          </w:p>
        </w:tc>
      </w:tr>
    </w:tbl>
    <w:p w14:paraId="5F6F8AE8" w14:textId="77777777" w:rsidR="00D95AEE" w:rsidRPr="00D95AEE" w:rsidRDefault="00D95AEE" w:rsidP="00AB0895">
      <w:pPr>
        <w:spacing w:before="2" w:after="2" w:line="240" w:lineRule="auto"/>
        <w:outlineLvl w:val="2"/>
        <w:rPr>
          <w:rFonts w:ascii="Times New Roman" w:hAnsi="Times New Roman" w:cs="Times New Roman"/>
          <w:b/>
          <w:sz w:val="24"/>
          <w:szCs w:val="24"/>
        </w:rPr>
      </w:pPr>
    </w:p>
    <w:p w14:paraId="5530CC8F"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D95AEE" w:rsidRPr="00D95AEE" w14:paraId="6D3E94E9" w14:textId="77777777" w:rsidTr="00D95AEE">
        <w:trPr>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4C246177"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Date Initiated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2ABBF211"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074235DE"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Target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12194843"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Modified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6EF5F82C"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Date Completed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r>
      <w:tr w:rsidR="00D95AEE" w:rsidRPr="00D95AEE" w14:paraId="391BF2C5" w14:textId="77777777" w:rsidTr="00D95AEE">
        <w:tc>
          <w:tcPr>
            <w:tcW w:w="665" w:type="pct"/>
            <w:tcBorders>
              <w:top w:val="single" w:sz="8" w:space="0" w:color="666666"/>
              <w:left w:val="single" w:sz="8" w:space="0" w:color="666666"/>
              <w:bottom w:val="single" w:sz="8" w:space="0" w:color="666666"/>
              <w:right w:val="single" w:sz="8" w:space="0" w:color="666666"/>
            </w:tcBorders>
            <w:vAlign w:val="center"/>
            <w:hideMark/>
          </w:tcPr>
          <w:p w14:paraId="14E3A243"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12/31/2019</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7BD4A24D"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 xml:space="preserve">Ensure that all NIH managers and supervisors receive training related to </w:t>
            </w:r>
            <w:r w:rsidRPr="00D95AEE">
              <w:rPr>
                <w:rFonts w:ascii="Times New Roman" w:hAnsi="Times New Roman" w:cs="Times New Roman"/>
                <w:color w:val="000000"/>
                <w:sz w:val="24"/>
                <w:szCs w:val="24"/>
              </w:rPr>
              <w:t>retaliation, harassment, religious accommodations, disability accommodations, the EEO complaint process, and ADR</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27636C7E"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9/30/2024</w:t>
            </w:r>
          </w:p>
        </w:tc>
        <w:tc>
          <w:tcPr>
            <w:tcW w:w="660" w:type="pct"/>
            <w:tcBorders>
              <w:top w:val="single" w:sz="8" w:space="0" w:color="666666"/>
              <w:left w:val="single" w:sz="8" w:space="0" w:color="666666"/>
              <w:bottom w:val="single" w:sz="8" w:space="0" w:color="666666"/>
              <w:right w:val="single" w:sz="8" w:space="0" w:color="666666"/>
            </w:tcBorders>
          </w:tcPr>
          <w:p w14:paraId="2C45F5D1" w14:textId="77777777" w:rsidR="00D95AEE" w:rsidRPr="00D95AEE" w:rsidRDefault="00D95AEE" w:rsidP="00AB0895">
            <w:pPr>
              <w:spacing w:before="2" w:after="2" w:line="240" w:lineRule="auto"/>
              <w:rPr>
                <w:rFonts w:ascii="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vAlign w:val="center"/>
          </w:tcPr>
          <w:p w14:paraId="12F416D0" w14:textId="77777777" w:rsidR="00D95AEE" w:rsidRPr="00D95AEE" w:rsidRDefault="00D95AEE" w:rsidP="00AB0895">
            <w:pPr>
              <w:spacing w:before="2" w:after="2" w:line="240" w:lineRule="auto"/>
              <w:rPr>
                <w:rFonts w:ascii="Times New Roman" w:hAnsi="Times New Roman" w:cs="Times New Roman"/>
                <w:sz w:val="24"/>
                <w:szCs w:val="24"/>
              </w:rPr>
            </w:pPr>
          </w:p>
        </w:tc>
      </w:tr>
    </w:tbl>
    <w:p w14:paraId="003D34CE" w14:textId="77777777" w:rsidR="00D95AEE" w:rsidRPr="00D95AEE" w:rsidRDefault="00D95AEE" w:rsidP="00AB0895">
      <w:pPr>
        <w:spacing w:before="2" w:after="2" w:line="240" w:lineRule="auto"/>
        <w:outlineLvl w:val="2"/>
        <w:rPr>
          <w:rFonts w:ascii="Times New Roman" w:hAnsi="Times New Roman" w:cs="Times New Roman"/>
          <w:b/>
          <w:sz w:val="24"/>
          <w:szCs w:val="24"/>
        </w:rPr>
      </w:pPr>
    </w:p>
    <w:p w14:paraId="471F7005"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D95AEE" w:rsidRPr="00D95AEE" w14:paraId="426D6FEF" w14:textId="77777777" w:rsidTr="00D95AEE">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1C19379A"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0E76D143"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7F46A14C"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Performance Standards Address the Plan?</w:t>
            </w:r>
          </w:p>
          <w:p w14:paraId="53A6D605"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(Yes or No)</w:t>
            </w:r>
          </w:p>
        </w:tc>
      </w:tr>
      <w:tr w:rsidR="00D95AEE" w:rsidRPr="00D95AEE" w14:paraId="4670EA5B" w14:textId="77777777" w:rsidTr="00D95AEE">
        <w:tc>
          <w:tcPr>
            <w:tcW w:w="2031" w:type="pct"/>
            <w:tcBorders>
              <w:top w:val="single" w:sz="8" w:space="0" w:color="666666"/>
              <w:left w:val="single" w:sz="8" w:space="0" w:color="666666"/>
              <w:bottom w:val="single" w:sz="8" w:space="0" w:color="666666"/>
              <w:right w:val="single" w:sz="8" w:space="0" w:color="666666"/>
            </w:tcBorders>
            <w:vAlign w:val="center"/>
            <w:hideMark/>
          </w:tcPr>
          <w:p w14:paraId="7B6BEFCC" w14:textId="648E18B5"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D95AEE">
              <w:rPr>
                <w:rFonts w:ascii="Times New Roman" w:hAnsi="Times New Roman" w:cs="Times New Roman"/>
                <w:sz w:val="24"/>
                <w:szCs w:val="24"/>
              </w:rPr>
              <w:t xml:space="preserve">Office of Equity, </w:t>
            </w:r>
            <w:proofErr w:type="gramStart"/>
            <w:r w:rsidRPr="00D95AEE">
              <w:rPr>
                <w:rFonts w:ascii="Times New Roman" w:hAnsi="Times New Roman" w:cs="Times New Roman"/>
                <w:sz w:val="24"/>
                <w:szCs w:val="24"/>
              </w:rPr>
              <w:t>Diversity</w:t>
            </w:r>
            <w:proofErr w:type="gramEnd"/>
            <w:r w:rsidRPr="00D95AEE">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76DB6C5A" w14:textId="77777777" w:rsidR="00D95AEE" w:rsidRPr="00D95AEE" w:rsidRDefault="00D95AEE" w:rsidP="00AB0895">
            <w:pPr>
              <w:spacing w:before="2" w:after="2" w:line="240" w:lineRule="auto"/>
              <w:rPr>
                <w:rFonts w:ascii="Times New Roman" w:hAnsi="Times New Roman" w:cs="Times New Roman"/>
                <w:sz w:val="24"/>
                <w:szCs w:val="24"/>
              </w:rPr>
            </w:pPr>
            <w:proofErr w:type="gramStart"/>
            <w:r w:rsidRPr="00D95AEE">
              <w:rPr>
                <w:rFonts w:ascii="Times New Roman" w:hAnsi="Times New Roman" w:cs="Times New Roman"/>
                <w:sz w:val="24"/>
                <w:szCs w:val="24"/>
              </w:rPr>
              <w:t>Treava  Hopkins</w:t>
            </w:r>
            <w:proofErr w:type="gramEnd"/>
            <w:r w:rsidRPr="00D95AEE">
              <w:rPr>
                <w:rFonts w:ascii="Times New Roman" w:hAnsi="Times New Roman" w:cs="Times New Roman"/>
                <w:sz w:val="24"/>
                <w:szCs w:val="24"/>
              </w:rPr>
              <w:t>-Laboy</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5AD8B3A7"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Yes</w:t>
            </w:r>
          </w:p>
        </w:tc>
      </w:tr>
      <w:tr w:rsidR="00D95AEE" w:rsidRPr="00D95AEE" w14:paraId="6CC975B9" w14:textId="77777777" w:rsidTr="00D95AEE">
        <w:tc>
          <w:tcPr>
            <w:tcW w:w="2031" w:type="pct"/>
            <w:tcBorders>
              <w:top w:val="single" w:sz="8" w:space="0" w:color="666666"/>
              <w:left w:val="single" w:sz="8" w:space="0" w:color="666666"/>
              <w:bottom w:val="single" w:sz="8" w:space="0" w:color="666666"/>
              <w:right w:val="single" w:sz="8" w:space="0" w:color="666666"/>
            </w:tcBorders>
            <w:vAlign w:val="center"/>
            <w:hideMark/>
          </w:tcPr>
          <w:p w14:paraId="74DB72FB" w14:textId="3A56C30D"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Director</w:t>
            </w:r>
            <w:r w:rsidR="00C660D9">
              <w:rPr>
                <w:rFonts w:ascii="Times New Roman" w:hAnsi="Times New Roman" w:cs="Times New Roman"/>
                <w:sz w:val="24"/>
                <w:szCs w:val="24"/>
              </w:rPr>
              <w:t xml:space="preserve">, </w:t>
            </w:r>
            <w:r w:rsidRPr="00D95AEE">
              <w:rPr>
                <w:rFonts w:ascii="Times New Roman" w:hAnsi="Times New Roman" w:cs="Times New Roman"/>
                <w:sz w:val="24"/>
                <w:szCs w:val="24"/>
              </w:rPr>
              <w:t>Data Analytics and Customer Outreach Division (EDI)</w:t>
            </w:r>
          </w:p>
        </w:tc>
        <w:tc>
          <w:tcPr>
            <w:tcW w:w="1932" w:type="pct"/>
            <w:tcBorders>
              <w:top w:val="single" w:sz="8" w:space="0" w:color="666666"/>
              <w:left w:val="single" w:sz="8" w:space="0" w:color="666666"/>
              <w:bottom w:val="single" w:sz="8" w:space="0" w:color="666666"/>
              <w:right w:val="single" w:sz="8" w:space="0" w:color="666666"/>
            </w:tcBorders>
            <w:hideMark/>
          </w:tcPr>
          <w:p w14:paraId="21D703CB"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50B938EB"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 xml:space="preserve">Yes </w:t>
            </w:r>
          </w:p>
        </w:tc>
      </w:tr>
      <w:tr w:rsidR="00D95AEE" w:rsidRPr="00D95AEE" w14:paraId="0D0AD64D" w14:textId="77777777" w:rsidTr="00D95AEE">
        <w:tc>
          <w:tcPr>
            <w:tcW w:w="2031" w:type="pct"/>
            <w:tcBorders>
              <w:top w:val="single" w:sz="8" w:space="0" w:color="666666"/>
              <w:left w:val="single" w:sz="8" w:space="0" w:color="666666"/>
              <w:bottom w:val="single" w:sz="8" w:space="0" w:color="666666"/>
              <w:right w:val="single" w:sz="8" w:space="0" w:color="666666"/>
            </w:tcBorders>
            <w:vAlign w:val="center"/>
            <w:hideMark/>
          </w:tcPr>
          <w:p w14:paraId="07B618B2" w14:textId="7B8195BD"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 xml:space="preserve">Acting </w:t>
            </w:r>
            <w:r w:rsidR="00C660D9">
              <w:rPr>
                <w:rFonts w:ascii="Times New Roman" w:hAnsi="Times New Roman" w:cs="Times New Roman"/>
                <w:sz w:val="24"/>
                <w:szCs w:val="24"/>
              </w:rPr>
              <w:t>Director</w:t>
            </w:r>
            <w:r w:rsidRPr="00D95AEE">
              <w:rPr>
                <w:rFonts w:ascii="Times New Roman" w:hAnsi="Times New Roman" w:cs="Times New Roman"/>
                <w:sz w:val="24"/>
                <w:szCs w:val="24"/>
              </w:rPr>
              <w:t>, Customer Outreach and Education Branch (EDI)</w:t>
            </w:r>
          </w:p>
        </w:tc>
        <w:tc>
          <w:tcPr>
            <w:tcW w:w="1932" w:type="pct"/>
            <w:tcBorders>
              <w:top w:val="single" w:sz="8" w:space="0" w:color="666666"/>
              <w:left w:val="single" w:sz="8" w:space="0" w:color="666666"/>
              <w:bottom w:val="single" w:sz="8" w:space="0" w:color="666666"/>
              <w:right w:val="single" w:sz="8" w:space="0" w:color="666666"/>
            </w:tcBorders>
            <w:hideMark/>
          </w:tcPr>
          <w:p w14:paraId="6FDE1A16"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Lynn Morin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369BAB63"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Yes</w:t>
            </w:r>
          </w:p>
        </w:tc>
      </w:tr>
    </w:tbl>
    <w:p w14:paraId="73CBF993" w14:textId="77777777" w:rsidR="00D95AEE" w:rsidRPr="00D95AEE" w:rsidRDefault="00D95AEE" w:rsidP="00AB0895">
      <w:pPr>
        <w:spacing w:before="2" w:after="2" w:line="240" w:lineRule="auto"/>
        <w:outlineLvl w:val="2"/>
        <w:rPr>
          <w:rFonts w:ascii="Times New Roman" w:hAnsi="Times New Roman" w:cs="Times New Roman"/>
          <w:b/>
          <w:sz w:val="24"/>
          <w:szCs w:val="24"/>
        </w:rPr>
      </w:pPr>
    </w:p>
    <w:p w14:paraId="73325FAE"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Planned Activities Toward Completion of Objective:</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233"/>
        <w:gridCol w:w="1187"/>
        <w:gridCol w:w="1640"/>
        <w:gridCol w:w="1640"/>
      </w:tblGrid>
      <w:tr w:rsidR="00D95AEE" w:rsidRPr="00D95AEE" w14:paraId="1E815963" w14:textId="77777777" w:rsidTr="00D95AEE">
        <w:trPr>
          <w:tblHeader/>
        </w:trPr>
        <w:tc>
          <w:tcPr>
            <w:tcW w:w="677" w:type="pct"/>
            <w:tcBorders>
              <w:top w:val="single" w:sz="8" w:space="0" w:color="666666"/>
              <w:left w:val="single" w:sz="8" w:space="0" w:color="666666"/>
              <w:bottom w:val="single" w:sz="8" w:space="0" w:color="666666"/>
              <w:right w:val="single" w:sz="8" w:space="0" w:color="666666"/>
            </w:tcBorders>
            <w:vAlign w:val="center"/>
            <w:hideMark/>
          </w:tcPr>
          <w:p w14:paraId="6E8D89F9"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Target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2317" w:type="pct"/>
            <w:tcBorders>
              <w:top w:val="single" w:sz="8" w:space="0" w:color="666666"/>
              <w:left w:val="single" w:sz="8" w:space="0" w:color="666666"/>
              <w:bottom w:val="single" w:sz="8" w:space="0" w:color="666666"/>
              <w:right w:val="single" w:sz="8" w:space="0" w:color="666666"/>
            </w:tcBorders>
            <w:vAlign w:val="center"/>
            <w:hideMark/>
          </w:tcPr>
          <w:p w14:paraId="46F307B9"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Planned Activities</w:t>
            </w:r>
          </w:p>
        </w:tc>
        <w:tc>
          <w:tcPr>
            <w:tcW w:w="698" w:type="pct"/>
            <w:tcBorders>
              <w:top w:val="single" w:sz="8" w:space="0" w:color="666666"/>
              <w:left w:val="single" w:sz="8" w:space="0" w:color="666666"/>
              <w:bottom w:val="single" w:sz="8" w:space="0" w:color="666666"/>
              <w:right w:val="single" w:sz="8" w:space="0" w:color="666666"/>
            </w:tcBorders>
            <w:hideMark/>
          </w:tcPr>
          <w:p w14:paraId="747C1E31"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 xml:space="preserve">Sufficient Funding &amp; Staffing? </w:t>
            </w:r>
          </w:p>
          <w:p w14:paraId="589F43C5"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vAlign w:val="center"/>
            <w:hideMark/>
          </w:tcPr>
          <w:p w14:paraId="70F7D413"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Modified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672" w:type="pct"/>
            <w:tcBorders>
              <w:top w:val="single" w:sz="8" w:space="0" w:color="666666"/>
              <w:left w:val="single" w:sz="8" w:space="0" w:color="666666"/>
              <w:bottom w:val="single" w:sz="8" w:space="0" w:color="666666"/>
              <w:right w:val="single" w:sz="8" w:space="0" w:color="666666"/>
            </w:tcBorders>
            <w:vAlign w:val="center"/>
            <w:hideMark/>
          </w:tcPr>
          <w:p w14:paraId="6E8FD23D"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Completion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r>
      <w:tr w:rsidR="00D95AEE" w:rsidRPr="00D95AEE" w14:paraId="6C2776FC" w14:textId="77777777" w:rsidTr="00D95AEE">
        <w:tc>
          <w:tcPr>
            <w:tcW w:w="677" w:type="pct"/>
            <w:tcBorders>
              <w:top w:val="single" w:sz="8" w:space="0" w:color="666666"/>
              <w:left w:val="single" w:sz="8" w:space="0" w:color="666666"/>
              <w:bottom w:val="single" w:sz="8" w:space="0" w:color="666666"/>
              <w:right w:val="single" w:sz="8" w:space="0" w:color="666666"/>
            </w:tcBorders>
            <w:vAlign w:val="center"/>
            <w:hideMark/>
          </w:tcPr>
          <w:p w14:paraId="634EDBBE"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9/30/2024</w:t>
            </w:r>
          </w:p>
        </w:tc>
        <w:tc>
          <w:tcPr>
            <w:tcW w:w="2317" w:type="pct"/>
            <w:tcBorders>
              <w:top w:val="single" w:sz="8" w:space="0" w:color="666666"/>
              <w:left w:val="single" w:sz="8" w:space="0" w:color="666666"/>
              <w:bottom w:val="single" w:sz="8" w:space="0" w:color="666666"/>
              <w:right w:val="single" w:sz="8" w:space="0" w:color="666666"/>
            </w:tcBorders>
          </w:tcPr>
          <w:p w14:paraId="6350EB60"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Update mandatory training on No FEAR and anti-harassment to include</w:t>
            </w:r>
            <w:r w:rsidRPr="00D95AEE">
              <w:rPr>
                <w:rFonts w:ascii="Times New Roman" w:hAnsi="Times New Roman" w:cs="Times New Roman"/>
                <w:color w:val="000000"/>
                <w:sz w:val="24"/>
                <w:szCs w:val="24"/>
              </w:rPr>
              <w:t>, religious accommodations, disability accommodations, and ADR</w:t>
            </w:r>
            <w:r w:rsidRPr="00D95AEE">
              <w:rPr>
                <w:rFonts w:ascii="Times New Roman" w:hAnsi="Times New Roman" w:cs="Times New Roman"/>
                <w:sz w:val="24"/>
                <w:szCs w:val="24"/>
              </w:rPr>
              <w:t xml:space="preserve"> </w:t>
            </w:r>
          </w:p>
        </w:tc>
        <w:tc>
          <w:tcPr>
            <w:tcW w:w="698" w:type="pct"/>
            <w:tcBorders>
              <w:top w:val="single" w:sz="8" w:space="0" w:color="666666"/>
              <w:left w:val="single" w:sz="8" w:space="0" w:color="666666"/>
              <w:bottom w:val="single" w:sz="8" w:space="0" w:color="666666"/>
              <w:right w:val="single" w:sz="8" w:space="0" w:color="666666"/>
            </w:tcBorders>
          </w:tcPr>
          <w:p w14:paraId="3262BC89"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vAlign w:val="center"/>
          </w:tcPr>
          <w:p w14:paraId="10E79483" w14:textId="77777777" w:rsidR="00D95AEE" w:rsidRPr="00D95AEE" w:rsidRDefault="00D95AEE" w:rsidP="00AB0895">
            <w:pPr>
              <w:spacing w:before="2" w:after="2" w:line="240" w:lineRule="auto"/>
              <w:rPr>
                <w:rFonts w:ascii="Times New Roman" w:hAnsi="Times New Roman" w:cs="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vAlign w:val="center"/>
          </w:tcPr>
          <w:p w14:paraId="1F3916AC" w14:textId="77777777" w:rsidR="00D95AEE" w:rsidRPr="00D95AEE" w:rsidRDefault="00D95AEE" w:rsidP="00AB0895">
            <w:pPr>
              <w:spacing w:before="2" w:after="2" w:line="240" w:lineRule="auto"/>
              <w:rPr>
                <w:rFonts w:ascii="Times New Roman" w:hAnsi="Times New Roman" w:cs="Times New Roman"/>
                <w:sz w:val="24"/>
                <w:szCs w:val="24"/>
              </w:rPr>
            </w:pPr>
          </w:p>
        </w:tc>
      </w:tr>
    </w:tbl>
    <w:p w14:paraId="410C8BB8" w14:textId="77777777" w:rsidR="00D95AEE" w:rsidRPr="00D95AEE" w:rsidRDefault="00D95AEE" w:rsidP="00AB0895">
      <w:pPr>
        <w:spacing w:before="2" w:after="2" w:line="240" w:lineRule="auto"/>
        <w:rPr>
          <w:rFonts w:ascii="Times New Roman" w:eastAsia="Calibri" w:hAnsi="Times New Roman" w:cs="Times New Roman"/>
          <w:bCs/>
          <w:iCs/>
          <w:sz w:val="24"/>
          <w:szCs w:val="24"/>
        </w:rPr>
      </w:pPr>
    </w:p>
    <w:p w14:paraId="1958FA85"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D95AEE" w:rsidRPr="00D95AEE" w14:paraId="4F4D962A" w14:textId="77777777" w:rsidTr="00D95AEE">
        <w:trPr>
          <w:trHeight w:val="485"/>
        </w:trPr>
        <w:tc>
          <w:tcPr>
            <w:tcW w:w="2508" w:type="dxa"/>
            <w:tcBorders>
              <w:top w:val="single" w:sz="4" w:space="0" w:color="auto"/>
              <w:left w:val="single" w:sz="4" w:space="0" w:color="auto"/>
              <w:bottom w:val="single" w:sz="4" w:space="0" w:color="auto"/>
              <w:right w:val="single" w:sz="4" w:space="0" w:color="auto"/>
            </w:tcBorders>
            <w:vAlign w:val="center"/>
            <w:hideMark/>
          </w:tcPr>
          <w:p w14:paraId="058F90A5" w14:textId="77777777" w:rsidR="00D95AEE" w:rsidRPr="00D95AEE" w:rsidRDefault="00D95AEE" w:rsidP="00AB0895">
            <w:pPr>
              <w:spacing w:before="2" w:after="2" w:line="240" w:lineRule="auto"/>
              <w:jc w:val="center"/>
              <w:rPr>
                <w:rFonts w:ascii="Times New Roman" w:hAnsi="Times New Roman" w:cs="Times New Roman"/>
                <w:b/>
                <w:sz w:val="24"/>
                <w:szCs w:val="24"/>
              </w:rPr>
            </w:pPr>
            <w:r w:rsidRPr="00D95AEE">
              <w:rPr>
                <w:rFonts w:ascii="Times New Roman" w:hAnsi="Times New Roman" w:cs="Times New Roman"/>
                <w:b/>
                <w:sz w:val="24"/>
                <w:szCs w:val="24"/>
              </w:rPr>
              <w:t>Fiscal Year</w:t>
            </w:r>
          </w:p>
        </w:tc>
        <w:tc>
          <w:tcPr>
            <w:tcW w:w="6842" w:type="dxa"/>
            <w:tcBorders>
              <w:top w:val="single" w:sz="4" w:space="0" w:color="auto"/>
              <w:left w:val="single" w:sz="4" w:space="0" w:color="auto"/>
              <w:bottom w:val="single" w:sz="4" w:space="0" w:color="auto"/>
              <w:right w:val="single" w:sz="4" w:space="0" w:color="auto"/>
            </w:tcBorders>
            <w:vAlign w:val="center"/>
            <w:hideMark/>
          </w:tcPr>
          <w:p w14:paraId="6FACB2A0" w14:textId="77777777" w:rsidR="00D95AEE" w:rsidRPr="00D95AEE" w:rsidRDefault="00D95AEE" w:rsidP="00AB0895">
            <w:pPr>
              <w:spacing w:before="2" w:after="2" w:line="240" w:lineRule="auto"/>
              <w:jc w:val="center"/>
              <w:rPr>
                <w:rFonts w:ascii="Times New Roman" w:hAnsi="Times New Roman" w:cs="Times New Roman"/>
                <w:sz w:val="24"/>
                <w:szCs w:val="24"/>
              </w:rPr>
            </w:pPr>
            <w:r w:rsidRPr="00D95AEE">
              <w:rPr>
                <w:rFonts w:ascii="Times New Roman" w:hAnsi="Times New Roman" w:cs="Times New Roman"/>
                <w:b/>
                <w:sz w:val="24"/>
                <w:szCs w:val="24"/>
              </w:rPr>
              <w:t>Accomplishments</w:t>
            </w:r>
          </w:p>
        </w:tc>
      </w:tr>
      <w:tr w:rsidR="00D95AEE" w:rsidRPr="00D95AEE" w14:paraId="4810351F" w14:textId="77777777" w:rsidTr="00D95AEE">
        <w:trPr>
          <w:trHeight w:val="530"/>
        </w:trPr>
        <w:tc>
          <w:tcPr>
            <w:tcW w:w="2508" w:type="dxa"/>
            <w:tcBorders>
              <w:top w:val="single" w:sz="4" w:space="0" w:color="auto"/>
              <w:left w:val="single" w:sz="4" w:space="0" w:color="auto"/>
              <w:bottom w:val="single" w:sz="4" w:space="0" w:color="auto"/>
              <w:right w:val="single" w:sz="4" w:space="0" w:color="auto"/>
            </w:tcBorders>
            <w:vAlign w:val="center"/>
            <w:hideMark/>
          </w:tcPr>
          <w:p w14:paraId="6E86B4C7" w14:textId="77777777" w:rsidR="00D95AEE" w:rsidRPr="00D95AEE" w:rsidRDefault="00D95AEE" w:rsidP="00AB0895">
            <w:pPr>
              <w:spacing w:before="2" w:after="2" w:line="240" w:lineRule="auto"/>
              <w:jc w:val="center"/>
              <w:rPr>
                <w:rFonts w:ascii="Times New Roman" w:hAnsi="Times New Roman" w:cs="Times New Roman"/>
                <w:b/>
                <w:sz w:val="24"/>
                <w:szCs w:val="24"/>
              </w:rPr>
            </w:pPr>
            <w:r w:rsidRPr="00D95AEE">
              <w:rPr>
                <w:rFonts w:ascii="Times New Roman" w:hAnsi="Times New Roman" w:cs="Times New Roman"/>
                <w:b/>
                <w:sz w:val="24"/>
                <w:szCs w:val="24"/>
              </w:rPr>
              <w:t>2019</w:t>
            </w:r>
          </w:p>
        </w:tc>
        <w:tc>
          <w:tcPr>
            <w:tcW w:w="6842" w:type="dxa"/>
            <w:tcBorders>
              <w:top w:val="single" w:sz="4" w:space="0" w:color="auto"/>
              <w:left w:val="single" w:sz="4" w:space="0" w:color="auto"/>
              <w:bottom w:val="single" w:sz="4" w:space="0" w:color="auto"/>
              <w:right w:val="single" w:sz="4" w:space="0" w:color="auto"/>
            </w:tcBorders>
            <w:hideMark/>
          </w:tcPr>
          <w:p w14:paraId="40D2293C" w14:textId="3682AADC"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All FTES currently get training on EEO– accomplished on 11/15/2019), however</w:t>
            </w:r>
            <w:r w:rsidR="00C660D9">
              <w:rPr>
                <w:rFonts w:ascii="Times New Roman" w:hAnsi="Times New Roman" w:cs="Times New Roman"/>
                <w:sz w:val="24"/>
                <w:szCs w:val="24"/>
              </w:rPr>
              <w:t>,</w:t>
            </w:r>
            <w:r w:rsidRPr="00D95AEE">
              <w:rPr>
                <w:rFonts w:ascii="Times New Roman" w:hAnsi="Times New Roman" w:cs="Times New Roman"/>
                <w:sz w:val="24"/>
                <w:szCs w:val="24"/>
              </w:rPr>
              <w:t xml:space="preserve"> the training does not currently include religious accommodations, reasonable accommodations, or the ADR process. </w:t>
            </w:r>
          </w:p>
          <w:p w14:paraId="5984AED9" w14:textId="77777777" w:rsidR="00D95AEE" w:rsidRPr="00D95AEE" w:rsidRDefault="00D95AEE" w:rsidP="00AB0895">
            <w:pPr>
              <w:spacing w:before="2" w:after="2" w:line="240" w:lineRule="auto"/>
              <w:rPr>
                <w:rFonts w:ascii="Times New Roman" w:hAnsi="Times New Roman" w:cs="Times New Roman"/>
                <w:sz w:val="24"/>
                <w:szCs w:val="24"/>
              </w:rPr>
            </w:pPr>
          </w:p>
          <w:p w14:paraId="5234A2AF"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Over 99.5% over NIH workforce trained. Total Training Completed: 35488</w:t>
            </w:r>
          </w:p>
          <w:p w14:paraId="4851E3F9" w14:textId="4DE17D6F"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 xml:space="preserve">FTEs: 17,640 (100% of employees with </w:t>
            </w:r>
            <w:r w:rsidR="00C660D9">
              <w:rPr>
                <w:rFonts w:ascii="Times New Roman" w:hAnsi="Times New Roman" w:cs="Times New Roman"/>
                <w:sz w:val="24"/>
                <w:szCs w:val="24"/>
              </w:rPr>
              <w:t xml:space="preserve">an </w:t>
            </w:r>
            <w:r w:rsidRPr="00D95AEE">
              <w:rPr>
                <w:rFonts w:ascii="Times New Roman" w:hAnsi="Times New Roman" w:cs="Times New Roman"/>
                <w:sz w:val="24"/>
                <w:szCs w:val="24"/>
              </w:rPr>
              <w:t>active directory based on NIH nVision data at the time</w:t>
            </w:r>
          </w:p>
          <w:p w14:paraId="08A39D7A"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Contractors: 13,648</w:t>
            </w:r>
          </w:p>
          <w:p w14:paraId="696D9E7F" w14:textId="77777777" w:rsid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Fellows/trainees: 4,200</w:t>
            </w:r>
          </w:p>
          <w:p w14:paraId="07DD18E1" w14:textId="1C93B403" w:rsidR="001304A2" w:rsidRPr="00D95AEE" w:rsidRDefault="001304A2" w:rsidP="00AB0895">
            <w:pPr>
              <w:spacing w:before="2" w:after="2" w:line="240" w:lineRule="auto"/>
              <w:rPr>
                <w:rFonts w:ascii="Times New Roman" w:hAnsi="Times New Roman" w:cs="Times New Roman"/>
                <w:sz w:val="24"/>
                <w:szCs w:val="24"/>
              </w:rPr>
            </w:pPr>
          </w:p>
        </w:tc>
      </w:tr>
      <w:tr w:rsidR="00D95AEE" w:rsidRPr="00D95AEE" w14:paraId="0F4709DE" w14:textId="77777777" w:rsidTr="00D95AEE">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30D2C7BF" w14:textId="77777777" w:rsidR="00D95AEE" w:rsidRPr="00D95AEE" w:rsidRDefault="00D95AEE" w:rsidP="00AB0895">
            <w:pPr>
              <w:spacing w:before="2" w:after="2" w:line="240" w:lineRule="auto"/>
              <w:jc w:val="center"/>
              <w:rPr>
                <w:rFonts w:ascii="Times New Roman" w:hAnsi="Times New Roman" w:cs="Times New Roman"/>
                <w:b/>
                <w:sz w:val="24"/>
                <w:szCs w:val="24"/>
              </w:rPr>
            </w:pPr>
            <w:r w:rsidRPr="00D95AEE">
              <w:rPr>
                <w:rFonts w:ascii="Times New Roman" w:hAnsi="Times New Roman" w:cs="Times New Roman"/>
                <w:b/>
                <w:sz w:val="24"/>
                <w:szCs w:val="24"/>
              </w:rPr>
              <w:t>2020</w:t>
            </w:r>
          </w:p>
        </w:tc>
        <w:tc>
          <w:tcPr>
            <w:tcW w:w="6842" w:type="dxa"/>
            <w:tcBorders>
              <w:top w:val="single" w:sz="4" w:space="0" w:color="auto"/>
              <w:left w:val="single" w:sz="4" w:space="0" w:color="auto"/>
              <w:bottom w:val="single" w:sz="4" w:space="0" w:color="auto"/>
              <w:right w:val="single" w:sz="4" w:space="0" w:color="auto"/>
            </w:tcBorders>
          </w:tcPr>
          <w:p w14:paraId="2145A9EE" w14:textId="4122B753" w:rsidR="00D95AEE" w:rsidRPr="00D95AEE" w:rsidRDefault="00D95AEE" w:rsidP="00AB0895">
            <w:pPr>
              <w:spacing w:before="2" w:after="2" w:line="240" w:lineRule="auto"/>
              <w:rPr>
                <w:rFonts w:ascii="Times New Roman" w:hAnsi="Times New Roman" w:cs="Times New Roman"/>
                <w:sz w:val="24"/>
                <w:szCs w:val="24"/>
              </w:rPr>
            </w:pPr>
            <w:bookmarkStart w:id="32" w:name="_Hlk77250731"/>
            <w:r w:rsidRPr="00D95AEE">
              <w:rPr>
                <w:rFonts w:ascii="Times New Roman" w:hAnsi="Times New Roman" w:cs="Times New Roman"/>
                <w:sz w:val="24"/>
                <w:szCs w:val="24"/>
              </w:rPr>
              <w:t>Modifications were made to the training before the 2020 launch.  Cases studies on religious accommodation and disability were added.</w:t>
            </w:r>
            <w:r w:rsidR="004360DA">
              <w:rPr>
                <w:rFonts w:ascii="Times New Roman" w:hAnsi="Times New Roman" w:cs="Times New Roman"/>
                <w:sz w:val="24"/>
                <w:szCs w:val="24"/>
              </w:rPr>
              <w:t xml:space="preserve"> ADR process examples are not yet included.</w:t>
            </w:r>
          </w:p>
          <w:p w14:paraId="0894C424" w14:textId="77777777" w:rsidR="00D95AEE" w:rsidRPr="00D95AEE" w:rsidRDefault="00D95AEE" w:rsidP="00AB0895">
            <w:pPr>
              <w:spacing w:before="2" w:after="2" w:line="240" w:lineRule="auto"/>
              <w:rPr>
                <w:rFonts w:ascii="Times New Roman" w:hAnsi="Times New Roman" w:cs="Times New Roman"/>
                <w:sz w:val="24"/>
                <w:szCs w:val="24"/>
              </w:rPr>
            </w:pPr>
          </w:p>
          <w:p w14:paraId="4E3540CA" w14:textId="7076E748" w:rsidR="00D95AEE" w:rsidRPr="00D95AEE" w:rsidRDefault="00D95AEE" w:rsidP="00BB2A1C">
            <w:pPr>
              <w:overflowPunct w:val="0"/>
              <w:spacing w:after="0" w:line="240" w:lineRule="auto"/>
              <w:rPr>
                <w:rFonts w:ascii="Times New Roman" w:hAnsi="Times New Roman" w:cs="Times New Roman"/>
                <w:sz w:val="24"/>
                <w:szCs w:val="24"/>
              </w:rPr>
            </w:pPr>
            <w:r w:rsidRPr="00D95AEE">
              <w:rPr>
                <w:rFonts w:ascii="Times New Roman" w:eastAsia="Helvetica Light" w:hAnsi="Times New Roman" w:cs="Times New Roman"/>
                <w:color w:val="000000"/>
                <w:position w:val="1"/>
                <w:sz w:val="24"/>
                <w:szCs w:val="24"/>
              </w:rPr>
              <w:t xml:space="preserve">Over 94.5% over NIH workforce trained. Total training </w:t>
            </w:r>
            <w:r w:rsidR="001304A2">
              <w:rPr>
                <w:rFonts w:ascii="Times New Roman" w:eastAsia="Helvetica Light" w:hAnsi="Times New Roman" w:cs="Times New Roman"/>
                <w:color w:val="000000"/>
                <w:position w:val="1"/>
                <w:sz w:val="24"/>
                <w:szCs w:val="24"/>
              </w:rPr>
              <w:t>c</w:t>
            </w:r>
            <w:r w:rsidRPr="00D95AEE">
              <w:rPr>
                <w:rFonts w:ascii="Times New Roman" w:eastAsia="Helvetica Light" w:hAnsi="Times New Roman" w:cs="Times New Roman"/>
                <w:color w:val="000000"/>
                <w:position w:val="1"/>
                <w:sz w:val="24"/>
                <w:szCs w:val="24"/>
              </w:rPr>
              <w:t xml:space="preserve">ompleted: 35,172 as of 12/09/2020. </w:t>
            </w:r>
          </w:p>
          <w:bookmarkEnd w:id="32"/>
          <w:p w14:paraId="6C03698F" w14:textId="77777777" w:rsidR="00D95AEE" w:rsidRPr="00D95AEE" w:rsidRDefault="00D95AEE" w:rsidP="00BB2A1C">
            <w:pPr>
              <w:overflowPunct w:val="0"/>
              <w:spacing w:after="0" w:line="240" w:lineRule="auto"/>
              <w:rPr>
                <w:rFonts w:ascii="Times New Roman" w:hAnsi="Times New Roman" w:cs="Times New Roman"/>
                <w:sz w:val="24"/>
                <w:szCs w:val="24"/>
              </w:rPr>
            </w:pPr>
          </w:p>
          <w:p w14:paraId="59F58D88" w14:textId="77777777" w:rsidR="00D95AEE" w:rsidRPr="00D95AEE" w:rsidRDefault="00D95AEE" w:rsidP="00D41746">
            <w:pPr>
              <w:numPr>
                <w:ilvl w:val="0"/>
                <w:numId w:val="21"/>
              </w:numPr>
              <w:overflowPunct w:val="0"/>
              <w:spacing w:after="0" w:line="240" w:lineRule="auto"/>
              <w:rPr>
                <w:rFonts w:ascii="Times New Roman" w:eastAsia="Times New Roman" w:hAnsi="Times New Roman" w:cs="Times New Roman"/>
                <w:sz w:val="24"/>
                <w:szCs w:val="24"/>
              </w:rPr>
            </w:pPr>
            <w:r w:rsidRPr="00D95AEE">
              <w:rPr>
                <w:rFonts w:ascii="Times New Roman" w:eastAsia="Helvetica Light" w:hAnsi="Times New Roman" w:cs="Times New Roman"/>
                <w:color w:val="000000"/>
                <w:position w:val="1"/>
                <w:sz w:val="24"/>
                <w:szCs w:val="24"/>
              </w:rPr>
              <w:t>FTEs: 17,823 (Based on IAM)/</w:t>
            </w:r>
            <w:proofErr w:type="spellStart"/>
            <w:r w:rsidRPr="00D95AEE">
              <w:rPr>
                <w:rFonts w:ascii="Times New Roman" w:eastAsia="Helvetica Light" w:hAnsi="Times New Roman" w:cs="Times New Roman"/>
                <w:color w:val="000000"/>
                <w:position w:val="1"/>
                <w:sz w:val="24"/>
                <w:szCs w:val="24"/>
              </w:rPr>
              <w:t>nVISION</w:t>
            </w:r>
            <w:proofErr w:type="spellEnd"/>
          </w:p>
          <w:p w14:paraId="3C437A8A" w14:textId="77777777" w:rsidR="00D95AEE" w:rsidRPr="00D95AEE" w:rsidRDefault="00D95AEE" w:rsidP="00D41746">
            <w:pPr>
              <w:numPr>
                <w:ilvl w:val="0"/>
                <w:numId w:val="21"/>
              </w:numPr>
              <w:overflowPunct w:val="0"/>
              <w:spacing w:after="0" w:line="240" w:lineRule="auto"/>
              <w:rPr>
                <w:rFonts w:ascii="Times New Roman" w:eastAsia="Times New Roman" w:hAnsi="Times New Roman" w:cs="Times New Roman"/>
                <w:sz w:val="24"/>
                <w:szCs w:val="24"/>
              </w:rPr>
            </w:pPr>
            <w:r w:rsidRPr="00D95AEE">
              <w:rPr>
                <w:rFonts w:ascii="Times New Roman" w:eastAsia="Helvetica Light" w:hAnsi="Times New Roman" w:cs="Times New Roman"/>
                <w:color w:val="000000"/>
                <w:position w:val="1"/>
                <w:sz w:val="24"/>
                <w:szCs w:val="24"/>
              </w:rPr>
              <w:t>Contractors: 13,298</w:t>
            </w:r>
          </w:p>
          <w:p w14:paraId="03C0DBB3" w14:textId="77777777" w:rsidR="00D95AEE" w:rsidRPr="00D95AEE" w:rsidRDefault="00D95AEE" w:rsidP="00D41746">
            <w:pPr>
              <w:numPr>
                <w:ilvl w:val="0"/>
                <w:numId w:val="21"/>
              </w:numPr>
              <w:overflowPunct w:val="0"/>
              <w:spacing w:after="0" w:line="240" w:lineRule="auto"/>
              <w:rPr>
                <w:rFonts w:ascii="Times New Roman" w:eastAsia="Times New Roman" w:hAnsi="Times New Roman" w:cs="Times New Roman"/>
                <w:sz w:val="24"/>
                <w:szCs w:val="24"/>
              </w:rPr>
            </w:pPr>
            <w:r w:rsidRPr="00D95AEE">
              <w:rPr>
                <w:rFonts w:ascii="Times New Roman" w:eastAsia="Helvetica Light" w:hAnsi="Times New Roman" w:cs="Times New Roman"/>
                <w:color w:val="000000"/>
                <w:position w:val="1"/>
                <w:sz w:val="24"/>
                <w:szCs w:val="24"/>
              </w:rPr>
              <w:t>Fellows/trainees: 4,051</w:t>
            </w:r>
          </w:p>
          <w:p w14:paraId="18B91428" w14:textId="77777777" w:rsidR="00D95AEE" w:rsidRPr="00D95AEE" w:rsidRDefault="00D95AEE" w:rsidP="00AB0895">
            <w:pPr>
              <w:spacing w:before="2" w:after="2" w:line="240" w:lineRule="auto"/>
              <w:rPr>
                <w:rFonts w:ascii="Times New Roman" w:hAnsi="Times New Roman" w:cs="Times New Roman"/>
                <w:sz w:val="24"/>
                <w:szCs w:val="24"/>
              </w:rPr>
            </w:pPr>
          </w:p>
        </w:tc>
      </w:tr>
    </w:tbl>
    <w:p w14:paraId="33523A21" w14:textId="77777777" w:rsidR="00D95AEE" w:rsidRPr="00D95AEE" w:rsidRDefault="00D95AEE" w:rsidP="00AB0895">
      <w:pPr>
        <w:spacing w:line="240" w:lineRule="auto"/>
        <w:rPr>
          <w:rFonts w:ascii="Times New Roman" w:hAnsi="Times New Roman" w:cs="Times New Roman"/>
          <w:b/>
          <w:sz w:val="24"/>
          <w:szCs w:val="24"/>
        </w:rPr>
      </w:pPr>
    </w:p>
    <w:p w14:paraId="748CCB78" w14:textId="77777777" w:rsidR="00D95AEE" w:rsidRPr="00D95AEE" w:rsidRDefault="00D95AEE" w:rsidP="00AB0895">
      <w:pPr>
        <w:spacing w:line="240" w:lineRule="auto"/>
        <w:rPr>
          <w:rFonts w:ascii="Times New Roman" w:hAnsi="Times New Roman" w:cs="Times New Roman"/>
          <w:b/>
          <w:sz w:val="24"/>
          <w:szCs w:val="24"/>
        </w:rPr>
      </w:pPr>
      <w:r w:rsidRPr="00D95AEE">
        <w:rPr>
          <w:rFonts w:ascii="Times New Roman" w:hAnsi="Times New Roman" w:cs="Times New Roman"/>
          <w:b/>
          <w:sz w:val="24"/>
          <w:szCs w:val="24"/>
        </w:rPr>
        <w:br w:type="page"/>
      </w:r>
    </w:p>
    <w:p w14:paraId="58669F5F" w14:textId="77777777" w:rsidR="00D95AEE" w:rsidRPr="00D95AEE" w:rsidRDefault="00D95AEE" w:rsidP="00AB0895">
      <w:pPr>
        <w:spacing w:line="240" w:lineRule="auto"/>
        <w:rPr>
          <w:rFonts w:ascii="Times New Roman" w:hAnsi="Times New Roman" w:cs="Times New Roman"/>
          <w:b/>
          <w:sz w:val="24"/>
          <w:szCs w:val="24"/>
        </w:rPr>
      </w:pPr>
    </w:p>
    <w:p w14:paraId="73FCE530" w14:textId="77777777" w:rsidR="00D95AEE" w:rsidRPr="00D95AEE" w:rsidRDefault="00D95AEE"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D95AEE">
        <w:rPr>
          <w:rFonts w:ascii="Times New Roman" w:eastAsia="Times New Roman" w:hAnsi="Times New Roman" w:cs="Times New Roman"/>
          <w:b/>
          <w:bCs/>
          <w:sz w:val="24"/>
          <w:szCs w:val="24"/>
        </w:rPr>
        <w:t>MD-715 – Part H</w:t>
      </w:r>
    </w:p>
    <w:p w14:paraId="47F14EEF" w14:textId="77777777" w:rsidR="00D95AEE" w:rsidRPr="00D95AEE" w:rsidRDefault="00D95AEE"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D95AEE">
        <w:rPr>
          <w:rFonts w:ascii="Times New Roman" w:eastAsia="Times New Roman" w:hAnsi="Times New Roman" w:cs="Times New Roman"/>
          <w:b/>
          <w:bCs/>
          <w:sz w:val="24"/>
          <w:szCs w:val="24"/>
        </w:rPr>
        <w:t xml:space="preserve"> Agency EEO Plan to Attain the Essential Elements of a Model EEO Program</w:t>
      </w:r>
    </w:p>
    <w:p w14:paraId="0F6E0144" w14:textId="77777777" w:rsidR="00D95AEE" w:rsidRPr="00D95AEE" w:rsidRDefault="00D95AEE" w:rsidP="00AB0895">
      <w:pPr>
        <w:spacing w:before="2" w:after="2" w:line="240" w:lineRule="auto"/>
        <w:outlineLvl w:val="2"/>
        <w:rPr>
          <w:rFonts w:ascii="Times New Roman" w:hAnsi="Times New Roman" w:cs="Times New Roman"/>
          <w:b/>
          <w:sz w:val="24"/>
          <w:szCs w:val="24"/>
        </w:rPr>
      </w:pPr>
    </w:p>
    <w:p w14:paraId="0A334A66"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437"/>
        <w:gridCol w:w="6718"/>
      </w:tblGrid>
      <w:tr w:rsidR="00D95AEE" w:rsidRPr="00D95AEE" w14:paraId="0AADFA71" w14:textId="77777777" w:rsidTr="00D95AEE">
        <w:trPr>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6CB9E379"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3258908B"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Brief Description of Program Deficiency</w:t>
            </w:r>
          </w:p>
        </w:tc>
      </w:tr>
      <w:tr w:rsidR="00D95AEE" w:rsidRPr="00D95AEE" w14:paraId="77A818BC" w14:textId="77777777" w:rsidTr="00D95AEE">
        <w:tc>
          <w:tcPr>
            <w:tcW w:w="1331" w:type="pct"/>
            <w:tcBorders>
              <w:top w:val="single" w:sz="8" w:space="0" w:color="666666"/>
              <w:left w:val="single" w:sz="8" w:space="0" w:color="666666"/>
              <w:bottom w:val="single" w:sz="8" w:space="0" w:color="666666"/>
              <w:right w:val="single" w:sz="8" w:space="0" w:color="666666"/>
            </w:tcBorders>
            <w:vAlign w:val="center"/>
            <w:hideMark/>
          </w:tcPr>
          <w:p w14:paraId="4F6D81A3"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b/>
                <w:bCs/>
                <w:smallCaps/>
                <w:color w:val="000000"/>
                <w:sz w:val="24"/>
                <w:szCs w:val="24"/>
              </w:rPr>
              <w:t>Integration of EEO into the agency’s Strategic Mission</w:t>
            </w:r>
            <w:r w:rsidRPr="00D95AEE">
              <w:rPr>
                <w:rFonts w:ascii="Times New Roman" w:hAnsi="Times New Roman" w:cs="Times New Roman"/>
                <w:b/>
                <w:bCs/>
                <w:color w:val="000000"/>
                <w:sz w:val="24"/>
                <w:szCs w:val="24"/>
              </w:rPr>
              <w:br/>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37133A15" w14:textId="77777777" w:rsidR="00D95AEE" w:rsidRPr="00D95AEE" w:rsidRDefault="00D95AEE" w:rsidP="00AB0895">
            <w:pPr>
              <w:spacing w:before="2" w:after="2" w:line="240" w:lineRule="auto"/>
              <w:rPr>
                <w:rFonts w:ascii="Times New Roman" w:hAnsi="Times New Roman" w:cs="Times New Roman"/>
                <w:b/>
                <w:sz w:val="24"/>
                <w:szCs w:val="24"/>
              </w:rPr>
            </w:pPr>
            <w:r w:rsidRPr="00D95AEE">
              <w:rPr>
                <w:rFonts w:ascii="Times New Roman" w:hAnsi="Times New Roman" w:cs="Times New Roman"/>
                <w:color w:val="000000"/>
                <w:sz w:val="24"/>
                <w:szCs w:val="24"/>
              </w:rPr>
              <w:t xml:space="preserve">Pursuant to 29 CFR §1614.102(a)(1), has NIH allocated sufficient funding and qualified staffing to maintain accurate data collection and tracking systems for the following types of data: complaint tracking, workforce demographics, and applicant flow data? [see MD-715, II(E)]. </w:t>
            </w:r>
            <w:r w:rsidRPr="0052062C">
              <w:rPr>
                <w:rFonts w:ascii="Times New Roman" w:hAnsi="Times New Roman" w:cs="Times New Roman"/>
                <w:b/>
                <w:color w:val="70AD47" w:themeColor="accent6"/>
                <w:sz w:val="24"/>
                <w:szCs w:val="24"/>
              </w:rPr>
              <w:t>B.</w:t>
            </w:r>
            <w:proofErr w:type="gramStart"/>
            <w:r w:rsidRPr="0052062C">
              <w:rPr>
                <w:rFonts w:ascii="Times New Roman" w:hAnsi="Times New Roman" w:cs="Times New Roman"/>
                <w:b/>
                <w:color w:val="70AD47" w:themeColor="accent6"/>
                <w:sz w:val="24"/>
                <w:szCs w:val="24"/>
              </w:rPr>
              <w:t>4.a.</w:t>
            </w:r>
            <w:proofErr w:type="gramEnd"/>
            <w:r w:rsidRPr="0052062C">
              <w:rPr>
                <w:rFonts w:ascii="Times New Roman" w:hAnsi="Times New Roman" w:cs="Times New Roman"/>
                <w:b/>
                <w:color w:val="70AD47" w:themeColor="accent6"/>
                <w:sz w:val="24"/>
                <w:szCs w:val="24"/>
              </w:rPr>
              <w:t>7</w:t>
            </w:r>
          </w:p>
        </w:tc>
      </w:tr>
    </w:tbl>
    <w:p w14:paraId="06C9CDBA" w14:textId="77777777" w:rsidR="00D95AEE" w:rsidRPr="00D95AEE" w:rsidRDefault="00D95AEE" w:rsidP="00AB0895">
      <w:pPr>
        <w:spacing w:before="2" w:after="2" w:line="240" w:lineRule="auto"/>
        <w:outlineLvl w:val="2"/>
        <w:rPr>
          <w:rFonts w:ascii="Times New Roman" w:hAnsi="Times New Roman" w:cs="Times New Roman"/>
          <w:b/>
          <w:sz w:val="24"/>
          <w:szCs w:val="24"/>
        </w:rPr>
      </w:pPr>
    </w:p>
    <w:p w14:paraId="06E5FB91"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D95AEE" w:rsidRPr="00D95AEE" w14:paraId="4E7AD370" w14:textId="77777777" w:rsidTr="00D95AEE">
        <w:trPr>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3FF0967C"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Date Initiated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0BC9DE5A"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5A63EB3A"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Target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4643E351"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Modified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35746CB3"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Date Completed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r>
      <w:tr w:rsidR="00D95AEE" w:rsidRPr="00D95AEE" w14:paraId="152F79C1" w14:textId="77777777" w:rsidTr="00D95AEE">
        <w:tc>
          <w:tcPr>
            <w:tcW w:w="665" w:type="pct"/>
            <w:tcBorders>
              <w:top w:val="single" w:sz="8" w:space="0" w:color="666666"/>
              <w:left w:val="single" w:sz="8" w:space="0" w:color="666666"/>
              <w:bottom w:val="single" w:sz="8" w:space="0" w:color="666666"/>
              <w:right w:val="single" w:sz="8" w:space="0" w:color="666666"/>
            </w:tcBorders>
            <w:vAlign w:val="center"/>
            <w:hideMark/>
          </w:tcPr>
          <w:p w14:paraId="590E434E"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1/30/2020</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1338FC74"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Work with HHS to allocate sufficient resources to achieve and maintain accurate data collection for workforce demographics and applicant flow.</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0C399DF3"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9/30/2021</w:t>
            </w:r>
          </w:p>
        </w:tc>
        <w:tc>
          <w:tcPr>
            <w:tcW w:w="660" w:type="pct"/>
            <w:tcBorders>
              <w:top w:val="single" w:sz="8" w:space="0" w:color="666666"/>
              <w:left w:val="single" w:sz="8" w:space="0" w:color="666666"/>
              <w:bottom w:val="single" w:sz="8" w:space="0" w:color="666666"/>
              <w:right w:val="single" w:sz="8" w:space="0" w:color="666666"/>
            </w:tcBorders>
          </w:tcPr>
          <w:p w14:paraId="196D2269" w14:textId="77777777" w:rsidR="00D95AEE" w:rsidRPr="00D95AEE" w:rsidRDefault="00D95AEE" w:rsidP="00AB0895">
            <w:pPr>
              <w:spacing w:before="2" w:after="2" w:line="240" w:lineRule="auto"/>
              <w:rPr>
                <w:rFonts w:ascii="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vAlign w:val="center"/>
          </w:tcPr>
          <w:p w14:paraId="0ACDD34A" w14:textId="77777777" w:rsidR="00D95AEE" w:rsidRPr="00D95AEE" w:rsidRDefault="00D95AEE" w:rsidP="00AB0895">
            <w:pPr>
              <w:spacing w:before="2" w:after="2" w:line="240" w:lineRule="auto"/>
              <w:rPr>
                <w:rFonts w:ascii="Times New Roman" w:hAnsi="Times New Roman" w:cs="Times New Roman"/>
                <w:sz w:val="24"/>
                <w:szCs w:val="24"/>
              </w:rPr>
            </w:pPr>
          </w:p>
        </w:tc>
      </w:tr>
    </w:tbl>
    <w:p w14:paraId="595E999C" w14:textId="77777777" w:rsidR="00D95AEE" w:rsidRPr="00D95AEE" w:rsidRDefault="00D95AEE" w:rsidP="00AB0895">
      <w:pPr>
        <w:spacing w:before="2" w:after="2" w:line="240" w:lineRule="auto"/>
        <w:outlineLvl w:val="2"/>
        <w:rPr>
          <w:rFonts w:ascii="Times New Roman" w:hAnsi="Times New Roman" w:cs="Times New Roman"/>
          <w:b/>
          <w:sz w:val="24"/>
          <w:szCs w:val="24"/>
        </w:rPr>
      </w:pPr>
    </w:p>
    <w:p w14:paraId="1D37CDDD"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D95AEE" w:rsidRPr="00D95AEE" w14:paraId="7D63518D" w14:textId="77777777" w:rsidTr="00D95AEE">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00E1691C"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628A1822"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66CCBCB2"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Performance Standards Address the Plan?</w:t>
            </w:r>
          </w:p>
          <w:p w14:paraId="576FF6FE"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(Yes or No)</w:t>
            </w:r>
          </w:p>
        </w:tc>
      </w:tr>
      <w:tr w:rsidR="00D95AEE" w:rsidRPr="00D95AEE" w14:paraId="7DAFD9DD" w14:textId="77777777" w:rsidTr="00D95AEE">
        <w:tc>
          <w:tcPr>
            <w:tcW w:w="2031" w:type="pct"/>
            <w:tcBorders>
              <w:top w:val="single" w:sz="8" w:space="0" w:color="666666"/>
              <w:left w:val="single" w:sz="8" w:space="0" w:color="666666"/>
              <w:bottom w:val="single" w:sz="8" w:space="0" w:color="666666"/>
              <w:right w:val="single" w:sz="8" w:space="0" w:color="666666"/>
            </w:tcBorders>
            <w:vAlign w:val="center"/>
            <w:hideMark/>
          </w:tcPr>
          <w:p w14:paraId="663C81E9" w14:textId="355A72D0"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D95AEE">
              <w:rPr>
                <w:rFonts w:ascii="Times New Roman" w:hAnsi="Times New Roman" w:cs="Times New Roman"/>
                <w:sz w:val="24"/>
                <w:szCs w:val="24"/>
              </w:rPr>
              <w:t>Office of Equity, Diversity</w:t>
            </w:r>
            <w:r w:rsidR="00C660D9">
              <w:rPr>
                <w:rFonts w:ascii="Times New Roman" w:hAnsi="Times New Roman" w:cs="Times New Roman"/>
                <w:sz w:val="24"/>
                <w:szCs w:val="24"/>
              </w:rPr>
              <w:t>,</w:t>
            </w:r>
            <w:r w:rsidRPr="00D95AEE">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3A50B2DE"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 xml:space="preserve">Treava Hopkins-Laboy </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44EAC5B7"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Yes</w:t>
            </w:r>
          </w:p>
        </w:tc>
      </w:tr>
      <w:tr w:rsidR="00D95AEE" w:rsidRPr="00D95AEE" w14:paraId="2121B131" w14:textId="77777777" w:rsidTr="00D95AEE">
        <w:tc>
          <w:tcPr>
            <w:tcW w:w="2031" w:type="pct"/>
            <w:tcBorders>
              <w:top w:val="single" w:sz="8" w:space="0" w:color="666666"/>
              <w:left w:val="single" w:sz="8" w:space="0" w:color="666666"/>
              <w:bottom w:val="single" w:sz="8" w:space="0" w:color="666666"/>
              <w:right w:val="single" w:sz="8" w:space="0" w:color="666666"/>
            </w:tcBorders>
            <w:vAlign w:val="center"/>
            <w:hideMark/>
          </w:tcPr>
          <w:p w14:paraId="5E45F210" w14:textId="69F378D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Director</w:t>
            </w:r>
            <w:r w:rsidR="00C660D9">
              <w:rPr>
                <w:rFonts w:ascii="Times New Roman" w:hAnsi="Times New Roman" w:cs="Times New Roman"/>
                <w:sz w:val="24"/>
                <w:szCs w:val="24"/>
              </w:rPr>
              <w:t xml:space="preserve">, </w:t>
            </w:r>
            <w:r w:rsidRPr="00D95AEE">
              <w:rPr>
                <w:rFonts w:ascii="Times New Roman" w:hAnsi="Times New Roman" w:cs="Times New Roman"/>
                <w:sz w:val="24"/>
                <w:szCs w:val="24"/>
              </w:rPr>
              <w:t>Data Analytics and Customer Outreach Division (EDI)</w:t>
            </w:r>
          </w:p>
        </w:tc>
        <w:tc>
          <w:tcPr>
            <w:tcW w:w="1932" w:type="pct"/>
            <w:tcBorders>
              <w:top w:val="single" w:sz="8" w:space="0" w:color="666666"/>
              <w:left w:val="single" w:sz="8" w:space="0" w:color="666666"/>
              <w:bottom w:val="single" w:sz="8" w:space="0" w:color="666666"/>
              <w:right w:val="single" w:sz="8" w:space="0" w:color="666666"/>
            </w:tcBorders>
            <w:hideMark/>
          </w:tcPr>
          <w:p w14:paraId="3C64368A"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6B8D2718"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 xml:space="preserve">Yes </w:t>
            </w:r>
          </w:p>
        </w:tc>
      </w:tr>
      <w:tr w:rsidR="00D95AEE" w:rsidRPr="00D95AEE" w14:paraId="60733452" w14:textId="77777777" w:rsidTr="00D95AEE">
        <w:tc>
          <w:tcPr>
            <w:tcW w:w="2031" w:type="pct"/>
            <w:tcBorders>
              <w:top w:val="single" w:sz="8" w:space="0" w:color="666666"/>
              <w:left w:val="single" w:sz="8" w:space="0" w:color="666666"/>
              <w:bottom w:val="single" w:sz="8" w:space="0" w:color="666666"/>
              <w:right w:val="single" w:sz="8" w:space="0" w:color="666666"/>
            </w:tcBorders>
            <w:vAlign w:val="center"/>
            <w:hideMark/>
          </w:tcPr>
          <w:p w14:paraId="249766D1" w14:textId="5C6B5A29" w:rsidR="00D95AEE" w:rsidRPr="00D95AEE" w:rsidRDefault="00C660D9"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Director</w:t>
            </w:r>
            <w:r w:rsidR="00D95AEE" w:rsidRPr="00D95AEE">
              <w:rPr>
                <w:rFonts w:ascii="Times New Roman" w:hAnsi="Times New Roman" w:cs="Times New Roman"/>
                <w:sz w:val="24"/>
                <w:szCs w:val="24"/>
              </w:rPr>
              <w:t>, Data Analytics Branch (EDI)</w:t>
            </w:r>
          </w:p>
        </w:tc>
        <w:tc>
          <w:tcPr>
            <w:tcW w:w="1932" w:type="pct"/>
            <w:tcBorders>
              <w:top w:val="single" w:sz="8" w:space="0" w:color="666666"/>
              <w:left w:val="single" w:sz="8" w:space="0" w:color="666666"/>
              <w:bottom w:val="single" w:sz="8" w:space="0" w:color="666666"/>
              <w:right w:val="single" w:sz="8" w:space="0" w:color="666666"/>
            </w:tcBorders>
            <w:hideMark/>
          </w:tcPr>
          <w:p w14:paraId="5F501460"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Dr. Janetta Lun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1E2A8669"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Yes</w:t>
            </w:r>
          </w:p>
        </w:tc>
      </w:tr>
    </w:tbl>
    <w:p w14:paraId="3EAB2740"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Planned Activities Toward Completion of Objective:</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233"/>
        <w:gridCol w:w="1187"/>
        <w:gridCol w:w="1640"/>
        <w:gridCol w:w="1640"/>
      </w:tblGrid>
      <w:tr w:rsidR="00D95AEE" w:rsidRPr="00D95AEE" w14:paraId="0F889476" w14:textId="77777777" w:rsidTr="00D95AEE">
        <w:trPr>
          <w:tblHeader/>
        </w:trPr>
        <w:tc>
          <w:tcPr>
            <w:tcW w:w="677" w:type="pct"/>
            <w:tcBorders>
              <w:top w:val="single" w:sz="8" w:space="0" w:color="666666"/>
              <w:left w:val="single" w:sz="8" w:space="0" w:color="666666"/>
              <w:bottom w:val="single" w:sz="8" w:space="0" w:color="666666"/>
              <w:right w:val="single" w:sz="8" w:space="0" w:color="666666"/>
            </w:tcBorders>
            <w:vAlign w:val="center"/>
            <w:hideMark/>
          </w:tcPr>
          <w:p w14:paraId="470D8696"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lastRenderedPageBreak/>
              <w:t>Target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2317" w:type="pct"/>
            <w:tcBorders>
              <w:top w:val="single" w:sz="8" w:space="0" w:color="666666"/>
              <w:left w:val="single" w:sz="8" w:space="0" w:color="666666"/>
              <w:bottom w:val="single" w:sz="8" w:space="0" w:color="666666"/>
              <w:right w:val="single" w:sz="8" w:space="0" w:color="666666"/>
            </w:tcBorders>
            <w:vAlign w:val="center"/>
            <w:hideMark/>
          </w:tcPr>
          <w:p w14:paraId="6CF0F524"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Planned Activities</w:t>
            </w:r>
          </w:p>
        </w:tc>
        <w:tc>
          <w:tcPr>
            <w:tcW w:w="698" w:type="pct"/>
            <w:tcBorders>
              <w:top w:val="single" w:sz="8" w:space="0" w:color="666666"/>
              <w:left w:val="single" w:sz="8" w:space="0" w:color="666666"/>
              <w:bottom w:val="single" w:sz="8" w:space="0" w:color="666666"/>
              <w:right w:val="single" w:sz="8" w:space="0" w:color="666666"/>
            </w:tcBorders>
            <w:hideMark/>
          </w:tcPr>
          <w:p w14:paraId="72F95F4F"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 xml:space="preserve">Sufficient Funding &amp; Staffing? </w:t>
            </w:r>
          </w:p>
          <w:p w14:paraId="63CA5601"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vAlign w:val="center"/>
            <w:hideMark/>
          </w:tcPr>
          <w:p w14:paraId="64524B63"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Modified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672" w:type="pct"/>
            <w:tcBorders>
              <w:top w:val="single" w:sz="8" w:space="0" w:color="666666"/>
              <w:left w:val="single" w:sz="8" w:space="0" w:color="666666"/>
              <w:bottom w:val="single" w:sz="8" w:space="0" w:color="666666"/>
              <w:right w:val="single" w:sz="8" w:space="0" w:color="666666"/>
            </w:tcBorders>
            <w:vAlign w:val="center"/>
            <w:hideMark/>
          </w:tcPr>
          <w:p w14:paraId="44230BCD"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Completion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r>
      <w:tr w:rsidR="00D95AEE" w:rsidRPr="00D95AEE" w14:paraId="72BE9353" w14:textId="77777777" w:rsidTr="00D95AEE">
        <w:tc>
          <w:tcPr>
            <w:tcW w:w="677" w:type="pct"/>
            <w:tcBorders>
              <w:top w:val="single" w:sz="8" w:space="0" w:color="666666"/>
              <w:left w:val="single" w:sz="8" w:space="0" w:color="666666"/>
              <w:bottom w:val="single" w:sz="8" w:space="0" w:color="666666"/>
              <w:right w:val="single" w:sz="8" w:space="0" w:color="666666"/>
            </w:tcBorders>
            <w:vAlign w:val="center"/>
            <w:hideMark/>
          </w:tcPr>
          <w:p w14:paraId="05B4364E"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9/30/2021</w:t>
            </w:r>
          </w:p>
        </w:tc>
        <w:tc>
          <w:tcPr>
            <w:tcW w:w="2317" w:type="pct"/>
            <w:tcBorders>
              <w:top w:val="single" w:sz="8" w:space="0" w:color="666666"/>
              <w:left w:val="single" w:sz="8" w:space="0" w:color="666666"/>
              <w:bottom w:val="single" w:sz="8" w:space="0" w:color="666666"/>
              <w:right w:val="single" w:sz="8" w:space="0" w:color="666666"/>
            </w:tcBorders>
          </w:tcPr>
          <w:p w14:paraId="6D941417" w14:textId="77777777" w:rsidR="00D95AEE" w:rsidRPr="00D95AEE" w:rsidRDefault="00D95AEE" w:rsidP="00AB0895">
            <w:pPr>
              <w:spacing w:before="2" w:after="2" w:line="240" w:lineRule="auto"/>
              <w:rPr>
                <w:rFonts w:ascii="Times New Roman" w:hAnsi="Times New Roman" w:cs="Times New Roman"/>
                <w:sz w:val="24"/>
                <w:szCs w:val="24"/>
              </w:rPr>
            </w:pPr>
            <w:bookmarkStart w:id="33" w:name="_Hlk27469236"/>
            <w:r w:rsidRPr="00D95AEE">
              <w:rPr>
                <w:rFonts w:ascii="Times New Roman" w:hAnsi="Times New Roman" w:cs="Times New Roman"/>
                <w:sz w:val="24"/>
                <w:szCs w:val="24"/>
              </w:rPr>
              <w:t>Work with HHS to allocate sufficient resources to achieve and maintain accurate data collection for workforce demographics and applicant flow.</w:t>
            </w:r>
            <w:bookmarkEnd w:id="33"/>
          </w:p>
        </w:tc>
        <w:tc>
          <w:tcPr>
            <w:tcW w:w="698" w:type="pct"/>
            <w:tcBorders>
              <w:top w:val="single" w:sz="8" w:space="0" w:color="666666"/>
              <w:left w:val="single" w:sz="8" w:space="0" w:color="666666"/>
              <w:bottom w:val="single" w:sz="8" w:space="0" w:color="666666"/>
              <w:right w:val="single" w:sz="8" w:space="0" w:color="666666"/>
            </w:tcBorders>
          </w:tcPr>
          <w:p w14:paraId="64D3BAAD"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vAlign w:val="center"/>
          </w:tcPr>
          <w:p w14:paraId="29AD76A9" w14:textId="77777777" w:rsidR="00D95AEE" w:rsidRPr="00D95AEE" w:rsidRDefault="00D95AEE" w:rsidP="00AB0895">
            <w:pPr>
              <w:spacing w:before="2" w:after="2" w:line="240" w:lineRule="auto"/>
              <w:rPr>
                <w:rFonts w:ascii="Times New Roman" w:hAnsi="Times New Roman" w:cs="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vAlign w:val="center"/>
          </w:tcPr>
          <w:p w14:paraId="7EADF5E0" w14:textId="77777777" w:rsidR="00D95AEE" w:rsidRPr="00D95AEE" w:rsidRDefault="00D95AEE" w:rsidP="00AB0895">
            <w:pPr>
              <w:spacing w:before="2" w:after="2" w:line="240" w:lineRule="auto"/>
              <w:rPr>
                <w:rFonts w:ascii="Times New Roman" w:hAnsi="Times New Roman" w:cs="Times New Roman"/>
                <w:sz w:val="24"/>
                <w:szCs w:val="24"/>
              </w:rPr>
            </w:pPr>
          </w:p>
        </w:tc>
      </w:tr>
    </w:tbl>
    <w:p w14:paraId="1426C839" w14:textId="77777777" w:rsidR="00D95AEE" w:rsidRPr="00D95AEE" w:rsidRDefault="00D95AEE" w:rsidP="00AB0895">
      <w:pPr>
        <w:spacing w:before="2" w:after="2" w:line="240" w:lineRule="auto"/>
        <w:rPr>
          <w:rFonts w:ascii="Times New Roman" w:eastAsia="Calibri" w:hAnsi="Times New Roman" w:cs="Times New Roman"/>
          <w:bCs/>
          <w:iCs/>
          <w:sz w:val="24"/>
          <w:szCs w:val="24"/>
        </w:rPr>
      </w:pPr>
    </w:p>
    <w:p w14:paraId="2EDBE9EE"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D95AEE" w:rsidRPr="00D95AEE" w14:paraId="1DF21CA9" w14:textId="77777777" w:rsidTr="00D95AEE">
        <w:trPr>
          <w:trHeight w:val="485"/>
        </w:trPr>
        <w:tc>
          <w:tcPr>
            <w:tcW w:w="2508" w:type="dxa"/>
            <w:tcBorders>
              <w:top w:val="single" w:sz="4" w:space="0" w:color="auto"/>
              <w:left w:val="single" w:sz="4" w:space="0" w:color="auto"/>
              <w:bottom w:val="single" w:sz="4" w:space="0" w:color="auto"/>
              <w:right w:val="single" w:sz="4" w:space="0" w:color="auto"/>
            </w:tcBorders>
            <w:vAlign w:val="center"/>
            <w:hideMark/>
          </w:tcPr>
          <w:p w14:paraId="45AA2448" w14:textId="77777777" w:rsidR="00D95AEE" w:rsidRPr="00D95AEE" w:rsidRDefault="00D95AEE" w:rsidP="00AB0895">
            <w:pPr>
              <w:spacing w:before="2" w:after="2" w:line="240" w:lineRule="auto"/>
              <w:jc w:val="center"/>
              <w:rPr>
                <w:rFonts w:ascii="Times New Roman" w:hAnsi="Times New Roman" w:cs="Times New Roman"/>
                <w:b/>
                <w:sz w:val="24"/>
                <w:szCs w:val="24"/>
              </w:rPr>
            </w:pPr>
            <w:r w:rsidRPr="00D95AEE">
              <w:rPr>
                <w:rFonts w:ascii="Times New Roman" w:hAnsi="Times New Roman" w:cs="Times New Roman"/>
                <w:b/>
                <w:sz w:val="24"/>
                <w:szCs w:val="24"/>
              </w:rPr>
              <w:t>Fiscal Year</w:t>
            </w:r>
          </w:p>
        </w:tc>
        <w:tc>
          <w:tcPr>
            <w:tcW w:w="6842" w:type="dxa"/>
            <w:tcBorders>
              <w:top w:val="single" w:sz="4" w:space="0" w:color="auto"/>
              <w:left w:val="single" w:sz="4" w:space="0" w:color="auto"/>
              <w:bottom w:val="single" w:sz="4" w:space="0" w:color="auto"/>
              <w:right w:val="single" w:sz="4" w:space="0" w:color="auto"/>
            </w:tcBorders>
            <w:vAlign w:val="center"/>
            <w:hideMark/>
          </w:tcPr>
          <w:p w14:paraId="2B3EA950" w14:textId="77777777" w:rsidR="00D95AEE" w:rsidRPr="00D95AEE" w:rsidRDefault="00D95AEE" w:rsidP="00AB0895">
            <w:pPr>
              <w:spacing w:before="2" w:after="2" w:line="240" w:lineRule="auto"/>
              <w:jc w:val="center"/>
              <w:rPr>
                <w:rFonts w:ascii="Times New Roman" w:hAnsi="Times New Roman" w:cs="Times New Roman"/>
                <w:sz w:val="24"/>
                <w:szCs w:val="24"/>
              </w:rPr>
            </w:pPr>
            <w:r w:rsidRPr="00D95AEE">
              <w:rPr>
                <w:rFonts w:ascii="Times New Roman" w:hAnsi="Times New Roman" w:cs="Times New Roman"/>
                <w:b/>
                <w:sz w:val="24"/>
                <w:szCs w:val="24"/>
              </w:rPr>
              <w:t>Accomplishments</w:t>
            </w:r>
          </w:p>
        </w:tc>
      </w:tr>
      <w:tr w:rsidR="00D95AEE" w:rsidRPr="00D95AEE" w14:paraId="6A0A1206" w14:textId="77777777" w:rsidTr="00D95AEE">
        <w:trPr>
          <w:trHeight w:val="530"/>
        </w:trPr>
        <w:tc>
          <w:tcPr>
            <w:tcW w:w="2508" w:type="dxa"/>
            <w:tcBorders>
              <w:top w:val="single" w:sz="4" w:space="0" w:color="auto"/>
              <w:left w:val="single" w:sz="4" w:space="0" w:color="auto"/>
              <w:bottom w:val="single" w:sz="4" w:space="0" w:color="auto"/>
              <w:right w:val="single" w:sz="4" w:space="0" w:color="auto"/>
            </w:tcBorders>
            <w:vAlign w:val="center"/>
            <w:hideMark/>
          </w:tcPr>
          <w:p w14:paraId="6C423484" w14:textId="77777777" w:rsidR="00D95AEE" w:rsidRPr="00D95AEE" w:rsidRDefault="00D95AEE" w:rsidP="00AB0895">
            <w:pPr>
              <w:spacing w:before="2" w:after="2" w:line="240" w:lineRule="auto"/>
              <w:jc w:val="center"/>
              <w:rPr>
                <w:rFonts w:ascii="Times New Roman" w:hAnsi="Times New Roman" w:cs="Times New Roman"/>
                <w:b/>
                <w:sz w:val="24"/>
                <w:szCs w:val="24"/>
              </w:rPr>
            </w:pPr>
            <w:r w:rsidRPr="00D95AEE">
              <w:rPr>
                <w:rFonts w:ascii="Times New Roman" w:hAnsi="Times New Roman" w:cs="Times New Roman"/>
                <w:b/>
                <w:sz w:val="24"/>
                <w:szCs w:val="24"/>
              </w:rPr>
              <w:t>2019</w:t>
            </w:r>
          </w:p>
        </w:tc>
        <w:tc>
          <w:tcPr>
            <w:tcW w:w="6842" w:type="dxa"/>
            <w:tcBorders>
              <w:top w:val="single" w:sz="4" w:space="0" w:color="auto"/>
              <w:left w:val="single" w:sz="4" w:space="0" w:color="auto"/>
              <w:bottom w:val="single" w:sz="4" w:space="0" w:color="auto"/>
              <w:right w:val="single" w:sz="4" w:space="0" w:color="auto"/>
            </w:tcBorders>
            <w:hideMark/>
          </w:tcPr>
          <w:p w14:paraId="42E5A3D7" w14:textId="77777777" w:rsidR="00D95AEE" w:rsidRPr="00D95AEE" w:rsidRDefault="00D95AEE" w:rsidP="00AB0895">
            <w:pPr>
              <w:spacing w:before="2" w:after="2" w:line="240" w:lineRule="auto"/>
              <w:rPr>
                <w:rFonts w:ascii="Times New Roman" w:hAnsi="Times New Roman" w:cs="Times New Roman"/>
                <w:sz w:val="24"/>
                <w:szCs w:val="24"/>
              </w:rPr>
            </w:pPr>
            <w:bookmarkStart w:id="34" w:name="_Hlk58566648"/>
            <w:r w:rsidRPr="00D95AEE">
              <w:rPr>
                <w:rFonts w:ascii="Times New Roman" w:hAnsi="Times New Roman" w:cs="Times New Roman"/>
                <w:sz w:val="24"/>
                <w:szCs w:val="24"/>
              </w:rPr>
              <w:t>FY 2019 Disclaimer: In line with HHS’s efforts to develop a model EEO program, the headquarters along with the operating divisions (</w:t>
            </w:r>
            <w:proofErr w:type="spellStart"/>
            <w:r w:rsidRPr="00D95AEE">
              <w:rPr>
                <w:rFonts w:ascii="Times New Roman" w:hAnsi="Times New Roman" w:cs="Times New Roman"/>
                <w:sz w:val="24"/>
                <w:szCs w:val="24"/>
              </w:rPr>
              <w:t>OpDiv</w:t>
            </w:r>
            <w:proofErr w:type="spellEnd"/>
            <w:r w:rsidRPr="00D95AEE">
              <w:rPr>
                <w:rFonts w:ascii="Times New Roman" w:hAnsi="Times New Roman" w:cs="Times New Roman"/>
                <w:sz w:val="24"/>
                <w:szCs w:val="24"/>
              </w:rPr>
              <w:t xml:space="preserve">) have been working together to assess the strengths and weaknesses of our EEO and diversity programs. This enhanced partnership began when a new HHS Deputy EEO Officer and Director, Office of Equal Employment Opportunity, </w:t>
            </w:r>
            <w:proofErr w:type="gramStart"/>
            <w:r w:rsidRPr="00D95AEE">
              <w:rPr>
                <w:rFonts w:ascii="Times New Roman" w:hAnsi="Times New Roman" w:cs="Times New Roman"/>
                <w:sz w:val="24"/>
                <w:szCs w:val="24"/>
              </w:rPr>
              <w:t>Diversity</w:t>
            </w:r>
            <w:proofErr w:type="gramEnd"/>
            <w:r w:rsidRPr="00D95AEE">
              <w:rPr>
                <w:rFonts w:ascii="Times New Roman" w:hAnsi="Times New Roman" w:cs="Times New Roman"/>
                <w:sz w:val="24"/>
                <w:szCs w:val="24"/>
              </w:rPr>
              <w:t xml:space="preserve"> and Inclusion was appointed in 2019. Through this collaborative headquarters/</w:t>
            </w:r>
            <w:proofErr w:type="spellStart"/>
            <w:r w:rsidRPr="00D95AEE">
              <w:rPr>
                <w:rFonts w:ascii="Times New Roman" w:hAnsi="Times New Roman" w:cs="Times New Roman"/>
                <w:sz w:val="24"/>
                <w:szCs w:val="24"/>
              </w:rPr>
              <w:t>OpDiv</w:t>
            </w:r>
            <w:proofErr w:type="spellEnd"/>
            <w:r w:rsidRPr="00D95AEE">
              <w:rPr>
                <w:rFonts w:ascii="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7ECB3A8E" w14:textId="77777777" w:rsidR="00D95AEE" w:rsidRPr="00D95AEE" w:rsidRDefault="00D95AEE" w:rsidP="00BB2A1C">
            <w:pPr>
              <w:keepNext/>
              <w:keepLines/>
              <w:spacing w:before="240" w:after="0" w:line="240" w:lineRule="auto"/>
              <w:outlineLvl w:val="0"/>
              <w:rPr>
                <w:rFonts w:ascii="Times New Roman" w:eastAsiaTheme="majorEastAsia" w:hAnsi="Times New Roman" w:cs="Times New Roman"/>
                <w:sz w:val="24"/>
                <w:szCs w:val="24"/>
              </w:rPr>
            </w:pPr>
            <w:r w:rsidRPr="00D95AEE">
              <w:rPr>
                <w:rFonts w:ascii="Times New Roman" w:eastAsiaTheme="majorEastAsia" w:hAnsi="Times New Roman" w:cs="Times New Roman"/>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w:t>
            </w:r>
            <w:proofErr w:type="gramStart"/>
            <w:r w:rsidRPr="00D95AEE">
              <w:rPr>
                <w:rFonts w:ascii="Times New Roman" w:eastAsiaTheme="majorEastAsia" w:hAnsi="Times New Roman" w:cs="Times New Roman"/>
                <w:sz w:val="24"/>
                <w:szCs w:val="24"/>
              </w:rPr>
              <w:t>Diversity</w:t>
            </w:r>
            <w:proofErr w:type="gramEnd"/>
            <w:r w:rsidRPr="00D95AEE">
              <w:rPr>
                <w:rFonts w:ascii="Times New Roman" w:eastAsiaTheme="majorEastAsia" w:hAnsi="Times New Roman" w:cs="Times New Roman"/>
                <w:sz w:val="24"/>
                <w:szCs w:val="24"/>
              </w:rPr>
              <w:t xml:space="preserve"> and Inclusion. </w:t>
            </w:r>
          </w:p>
          <w:bookmarkEnd w:id="34"/>
          <w:p w14:paraId="5592566A" w14:textId="77777777" w:rsidR="00D95AEE" w:rsidRPr="00D95AEE" w:rsidRDefault="00D95AEE" w:rsidP="00AB0895">
            <w:pPr>
              <w:spacing w:before="2" w:after="2" w:line="240" w:lineRule="auto"/>
              <w:rPr>
                <w:rFonts w:ascii="Times New Roman" w:hAnsi="Times New Roman" w:cs="Times New Roman"/>
                <w:sz w:val="24"/>
                <w:szCs w:val="24"/>
              </w:rPr>
            </w:pPr>
          </w:p>
        </w:tc>
      </w:tr>
      <w:tr w:rsidR="00D95AEE" w:rsidRPr="00D95AEE" w14:paraId="7C2AABD5" w14:textId="77777777" w:rsidTr="00D95AEE">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1F625124" w14:textId="77777777" w:rsidR="00D95AEE" w:rsidRPr="00D95AEE" w:rsidDel="008E1AF5" w:rsidRDefault="00D95AEE" w:rsidP="00AB0895">
            <w:pPr>
              <w:spacing w:before="2" w:after="2" w:line="240" w:lineRule="auto"/>
              <w:jc w:val="center"/>
              <w:rPr>
                <w:rFonts w:ascii="Times New Roman" w:hAnsi="Times New Roman" w:cs="Times New Roman"/>
                <w:b/>
                <w:sz w:val="24"/>
                <w:szCs w:val="24"/>
              </w:rPr>
            </w:pPr>
            <w:r w:rsidRPr="00D95AEE">
              <w:rPr>
                <w:rFonts w:ascii="Times New Roman" w:hAnsi="Times New Roman" w:cs="Times New Roman"/>
                <w:b/>
                <w:sz w:val="24"/>
                <w:szCs w:val="24"/>
              </w:rPr>
              <w:t>2020</w:t>
            </w:r>
          </w:p>
        </w:tc>
        <w:tc>
          <w:tcPr>
            <w:tcW w:w="6842" w:type="dxa"/>
            <w:tcBorders>
              <w:top w:val="single" w:sz="4" w:space="0" w:color="auto"/>
              <w:left w:val="single" w:sz="4" w:space="0" w:color="auto"/>
              <w:bottom w:val="single" w:sz="4" w:space="0" w:color="auto"/>
              <w:right w:val="single" w:sz="4" w:space="0" w:color="auto"/>
            </w:tcBorders>
          </w:tcPr>
          <w:p w14:paraId="64C7AF40" w14:textId="67674A7B" w:rsidR="005D02E4" w:rsidRDefault="005D02E4" w:rsidP="005D02E4">
            <w:pPr>
              <w:spacing w:line="240" w:lineRule="auto"/>
            </w:pPr>
            <w:r w:rsidRPr="0BBBA852">
              <w:rPr>
                <w:rFonts w:ascii="Times New Roman" w:eastAsia="Times New Roman" w:hAnsi="Times New Roman" w:cs="Times New Roman"/>
                <w:sz w:val="24"/>
                <w:szCs w:val="24"/>
              </w:rPr>
              <w:t xml:space="preserve">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w:t>
            </w:r>
            <w:r w:rsidRPr="0BBBA852">
              <w:rPr>
                <w:rFonts w:ascii="Times New Roman" w:eastAsia="Times New Roman" w:hAnsi="Times New Roman" w:cs="Times New Roman"/>
                <w:sz w:val="24"/>
                <w:szCs w:val="24"/>
              </w:rPr>
              <w:lastRenderedPageBreak/>
              <w:t>our data and data systems.  These data deficiencies were further 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345D58F6" w14:textId="15D028EB" w:rsidR="00D95AEE" w:rsidRPr="00C621A8" w:rsidRDefault="005D02E4" w:rsidP="00C621A8">
            <w:r w:rsidRPr="0BBBA852">
              <w:rPr>
                <w:rFonts w:ascii="Times New Roman" w:eastAsia="Times New Roman" w:hAnsi="Times New Roman" w:cs="Times New Roman"/>
                <w:sz w:val="24"/>
                <w:szCs w:val="24"/>
              </w:rPr>
              <w:t>Action Plan: We will be working over the next year to improve our data systems, data collection methods, reporting mechanisms</w:t>
            </w:r>
            <w:r w:rsidR="00C660D9">
              <w:rPr>
                <w:rFonts w:ascii="Times New Roman" w:eastAsia="Times New Roman" w:hAnsi="Times New Roman" w:cs="Times New Roman"/>
                <w:sz w:val="24"/>
                <w:szCs w:val="24"/>
              </w:rPr>
              <w:t>,</w:t>
            </w:r>
            <w:r w:rsidRPr="0BBBA852">
              <w:rPr>
                <w:rFonts w:ascii="Times New Roman" w:eastAsia="Times New Roman" w:hAnsi="Times New Roman" w:cs="Times New Roman"/>
                <w:sz w:val="24"/>
                <w:szCs w:val="24"/>
              </w:rPr>
              <w:t xml:space="preserve"> and use of the data. We have completed Part E, I, and J for the FY 2020 report with current data, but we have concerns about its integrity. We expect to improve the integrity of the Department’s data significantly based upon our Part H Plan.  If you have any questions, please feel free to contact Ramona Mann, HHS Acting Director, Office of Equal Employment Opportunity, Diversity, and Inclusion.</w:t>
            </w:r>
          </w:p>
        </w:tc>
      </w:tr>
    </w:tbl>
    <w:p w14:paraId="0C0EFBC0" w14:textId="77777777" w:rsidR="00D95AEE" w:rsidRPr="00D95AEE" w:rsidRDefault="00D95AEE" w:rsidP="00AB0895">
      <w:pPr>
        <w:spacing w:line="240" w:lineRule="auto"/>
        <w:rPr>
          <w:rFonts w:ascii="Times New Roman" w:hAnsi="Times New Roman" w:cs="Times New Roman"/>
          <w:b/>
          <w:sz w:val="24"/>
          <w:szCs w:val="24"/>
        </w:rPr>
      </w:pPr>
    </w:p>
    <w:p w14:paraId="35DCA17C" w14:textId="77777777" w:rsidR="00D95AEE" w:rsidRPr="00D95AEE" w:rsidRDefault="00D95AEE" w:rsidP="00AB0895">
      <w:pPr>
        <w:spacing w:line="240" w:lineRule="auto"/>
        <w:rPr>
          <w:rFonts w:ascii="Times New Roman" w:hAnsi="Times New Roman" w:cs="Times New Roman"/>
          <w:b/>
          <w:sz w:val="24"/>
          <w:szCs w:val="24"/>
        </w:rPr>
      </w:pPr>
      <w:r w:rsidRPr="00D95AEE">
        <w:rPr>
          <w:rFonts w:ascii="Times New Roman" w:hAnsi="Times New Roman" w:cs="Times New Roman"/>
          <w:b/>
          <w:sz w:val="24"/>
          <w:szCs w:val="24"/>
        </w:rPr>
        <w:br w:type="page"/>
      </w:r>
    </w:p>
    <w:p w14:paraId="2322539E" w14:textId="77777777" w:rsidR="00D95AEE" w:rsidRPr="002D0DD5" w:rsidRDefault="00D95AEE"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lastRenderedPageBreak/>
        <w:t>MD-715 – Part H</w:t>
      </w:r>
    </w:p>
    <w:p w14:paraId="76EE8F97" w14:textId="77777777" w:rsidR="00D95AEE" w:rsidRPr="002D0DD5" w:rsidRDefault="00D95AEE"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t xml:space="preserve"> Agency EEO Plan to Attain the Essential Elements of a Model EEO Program</w:t>
      </w:r>
    </w:p>
    <w:p w14:paraId="390780BA" w14:textId="77777777" w:rsidR="00D95AEE" w:rsidRPr="002D0DD5" w:rsidRDefault="00D95AEE" w:rsidP="00AB0895">
      <w:pPr>
        <w:spacing w:before="2" w:after="2" w:line="240" w:lineRule="auto"/>
        <w:outlineLvl w:val="2"/>
        <w:rPr>
          <w:rFonts w:ascii="Times New Roman" w:hAnsi="Times New Roman" w:cs="Times New Roman"/>
          <w:b/>
          <w:sz w:val="24"/>
          <w:szCs w:val="24"/>
        </w:rPr>
      </w:pPr>
    </w:p>
    <w:p w14:paraId="6FE2368F" w14:textId="77777777" w:rsidR="00D95AEE" w:rsidRPr="002D0DD5" w:rsidRDefault="00D95AEE"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Statement of Model Program Essential Element Deficiency  </w:t>
      </w:r>
    </w:p>
    <w:p w14:paraId="545407BB" w14:textId="77777777" w:rsidR="00D95AEE" w:rsidRPr="002D0DD5" w:rsidRDefault="00D95AEE" w:rsidP="00AB0895">
      <w:pPr>
        <w:spacing w:before="2" w:after="2" w:line="240" w:lineRule="auto"/>
        <w:rPr>
          <w:rFonts w:ascii="Times New Roman" w:hAnsi="Times New Roman" w:cs="Times New Roman"/>
          <w:vanish/>
          <w:sz w:val="24"/>
          <w:szCs w:val="24"/>
        </w:rPr>
      </w:pP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17"/>
        <w:gridCol w:w="6923"/>
      </w:tblGrid>
      <w:tr w:rsidR="00D95AEE" w:rsidRPr="002D0DD5" w14:paraId="3ADE7466" w14:textId="77777777" w:rsidTr="00D95AEE">
        <w:trPr>
          <w:tblHeader/>
        </w:trPr>
        <w:tc>
          <w:tcPr>
            <w:tcW w:w="12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B96D79" w14:textId="77777777" w:rsidR="00D95AEE" w:rsidRPr="002D0DD5" w:rsidRDefault="00D95AEE"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Type of Program Deficiency</w:t>
            </w:r>
          </w:p>
        </w:tc>
        <w:tc>
          <w:tcPr>
            <w:tcW w:w="3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A97AF3" w14:textId="77777777" w:rsidR="00D95AEE" w:rsidRPr="002D0DD5" w:rsidRDefault="00D95AEE"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Brief Description of Program Deficiency</w:t>
            </w:r>
          </w:p>
        </w:tc>
      </w:tr>
      <w:tr w:rsidR="00D95AEE" w:rsidRPr="002D0DD5" w14:paraId="3BD5173E" w14:textId="77777777" w:rsidTr="00D95AEE">
        <w:tc>
          <w:tcPr>
            <w:tcW w:w="12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2448C6"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b/>
                <w:bCs/>
                <w:smallCaps/>
                <w:color w:val="000000"/>
                <w:sz w:val="24"/>
                <w:szCs w:val="24"/>
              </w:rPr>
              <w:t>Integration of EEO into the agency’s Strategic Mission</w:t>
            </w:r>
          </w:p>
        </w:tc>
        <w:tc>
          <w:tcPr>
            <w:tcW w:w="3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0884A3"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color w:val="000000"/>
                <w:sz w:val="24"/>
                <w:szCs w:val="24"/>
              </w:rPr>
              <w:t>All managers and supervisors have not yet received training on their responsibilities under the following areas under the agency EEO program:</w:t>
            </w:r>
            <w:r w:rsidRPr="002D0DD5">
              <w:rPr>
                <w:rFonts w:ascii="Times New Roman" w:hAnsi="Times New Roman" w:cs="Times New Roman"/>
                <w:sz w:val="24"/>
                <w:szCs w:val="24"/>
              </w:rPr>
              <w:t xml:space="preserve"> </w:t>
            </w:r>
            <w:r w:rsidRPr="002D0DD5">
              <w:rPr>
                <w:rFonts w:ascii="Times New Roman" w:hAnsi="Times New Roman" w:cs="Times New Roman"/>
                <w:color w:val="000000"/>
                <w:sz w:val="24"/>
                <w:szCs w:val="24"/>
              </w:rPr>
              <w:t xml:space="preserve">Reasonable Accommodation Procedures </w:t>
            </w:r>
            <w:r w:rsidRPr="002D0DD5">
              <w:rPr>
                <w:rFonts w:ascii="Times New Roman" w:hAnsi="Times New Roman" w:cs="Times New Roman"/>
                <w:b/>
                <w:color w:val="538135" w:themeColor="accent6" w:themeShade="BF"/>
                <w:sz w:val="24"/>
                <w:szCs w:val="24"/>
              </w:rPr>
              <w:t>B.</w:t>
            </w:r>
            <w:proofErr w:type="gramStart"/>
            <w:r w:rsidRPr="002D0DD5">
              <w:rPr>
                <w:rFonts w:ascii="Times New Roman" w:hAnsi="Times New Roman" w:cs="Times New Roman"/>
                <w:b/>
                <w:color w:val="538135" w:themeColor="accent6" w:themeShade="BF"/>
                <w:sz w:val="24"/>
                <w:szCs w:val="24"/>
              </w:rPr>
              <w:t>5.a.</w:t>
            </w:r>
            <w:proofErr w:type="gramEnd"/>
            <w:r w:rsidRPr="002D0DD5">
              <w:rPr>
                <w:rFonts w:ascii="Times New Roman" w:hAnsi="Times New Roman" w:cs="Times New Roman"/>
                <w:b/>
                <w:color w:val="538135" w:themeColor="accent6" w:themeShade="BF"/>
                <w:sz w:val="24"/>
                <w:szCs w:val="24"/>
              </w:rPr>
              <w:t>2</w:t>
            </w:r>
          </w:p>
        </w:tc>
      </w:tr>
    </w:tbl>
    <w:p w14:paraId="78E96E93" w14:textId="77777777" w:rsidR="00D95AEE" w:rsidRPr="002D0DD5" w:rsidRDefault="00D95AEE" w:rsidP="00AB0895">
      <w:pPr>
        <w:spacing w:before="2" w:after="2" w:line="240" w:lineRule="auto"/>
        <w:outlineLvl w:val="2"/>
        <w:rPr>
          <w:rFonts w:ascii="Times New Roman" w:hAnsi="Times New Roman" w:cs="Times New Roman"/>
          <w:b/>
          <w:sz w:val="24"/>
          <w:szCs w:val="24"/>
        </w:rPr>
      </w:pPr>
    </w:p>
    <w:p w14:paraId="2E44016D" w14:textId="77777777" w:rsidR="00D95AEE" w:rsidRPr="002D0DD5" w:rsidRDefault="00D95AEE"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222"/>
        <w:gridCol w:w="1241"/>
      </w:tblGrid>
      <w:tr w:rsidR="00D95AEE" w:rsidRPr="002D0DD5" w14:paraId="086B8683" w14:textId="77777777" w:rsidTr="00D95AEE">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F78E8A" w14:textId="77777777" w:rsidR="00D95AEE" w:rsidRPr="002D0DD5" w:rsidRDefault="00D95AEE"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Initiated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23F2BE" w14:textId="77777777" w:rsidR="00D95AEE" w:rsidRPr="002D0DD5" w:rsidRDefault="00D95AEE"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2415C1" w14:textId="77777777" w:rsidR="00D95AEE" w:rsidRPr="002D0DD5" w:rsidRDefault="00D95AEE"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55" w:type="pct"/>
            <w:tcBorders>
              <w:top w:val="single" w:sz="8" w:space="0" w:color="666666"/>
              <w:left w:val="single" w:sz="8" w:space="0" w:color="666666"/>
              <w:bottom w:val="single" w:sz="8" w:space="0" w:color="666666"/>
              <w:right w:val="single" w:sz="8" w:space="0" w:color="666666"/>
            </w:tcBorders>
            <w:vAlign w:val="center"/>
          </w:tcPr>
          <w:p w14:paraId="22635678" w14:textId="77777777" w:rsidR="00D95AEE" w:rsidRPr="002D0DD5" w:rsidRDefault="00D95AEE"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F90CC3" w14:textId="77777777" w:rsidR="00D95AEE" w:rsidRPr="002D0DD5" w:rsidRDefault="00D95AEE"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Completed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D95AEE" w:rsidRPr="002D0DD5" w14:paraId="546AE85B" w14:textId="77777777" w:rsidTr="00D95AE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13F1C2"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1/1/2018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2E72B9"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Provide RA training to all NIH managers, </w:t>
            </w:r>
            <w:proofErr w:type="gramStart"/>
            <w:r w:rsidRPr="002D0DD5">
              <w:rPr>
                <w:rFonts w:ascii="Times New Roman" w:hAnsi="Times New Roman" w:cs="Times New Roman"/>
                <w:sz w:val="24"/>
                <w:szCs w:val="24"/>
              </w:rPr>
              <w:t>supervisors</w:t>
            </w:r>
            <w:proofErr w:type="gramEnd"/>
            <w:r w:rsidRPr="002D0DD5">
              <w:rPr>
                <w:rFonts w:ascii="Times New Roman" w:hAnsi="Times New Roman" w:cs="Times New Roman"/>
                <w:sz w:val="24"/>
                <w:szCs w:val="24"/>
              </w:rPr>
              <w:t xml:space="preserve"> and employees.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F3F57A"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1/31/2020</w:t>
            </w:r>
          </w:p>
        </w:tc>
        <w:tc>
          <w:tcPr>
            <w:tcW w:w="655" w:type="pct"/>
            <w:tcBorders>
              <w:top w:val="single" w:sz="8" w:space="0" w:color="666666"/>
              <w:left w:val="single" w:sz="8" w:space="0" w:color="666666"/>
              <w:bottom w:val="single" w:sz="8" w:space="0" w:color="666666"/>
              <w:right w:val="single" w:sz="8" w:space="0" w:color="666666"/>
            </w:tcBorders>
            <w:vAlign w:val="center"/>
          </w:tcPr>
          <w:p w14:paraId="721D3417"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9/30/2024</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645056" w14:textId="77777777" w:rsidR="00D95AEE" w:rsidRPr="002D0DD5" w:rsidRDefault="00D95AEE" w:rsidP="00AB0895">
            <w:pPr>
              <w:spacing w:before="2" w:after="2" w:line="240" w:lineRule="auto"/>
              <w:rPr>
                <w:rFonts w:ascii="Times New Roman" w:hAnsi="Times New Roman" w:cs="Times New Roman"/>
                <w:sz w:val="24"/>
                <w:szCs w:val="24"/>
              </w:rPr>
            </w:pPr>
          </w:p>
        </w:tc>
      </w:tr>
    </w:tbl>
    <w:p w14:paraId="2460C13A" w14:textId="77777777" w:rsidR="00D95AEE" w:rsidRPr="002D0DD5" w:rsidRDefault="00D95AEE" w:rsidP="00AB0895">
      <w:pPr>
        <w:spacing w:before="2" w:after="2" w:line="240" w:lineRule="auto"/>
        <w:outlineLvl w:val="2"/>
        <w:rPr>
          <w:rFonts w:ascii="Times New Roman" w:hAnsi="Times New Roman" w:cs="Times New Roman"/>
          <w:b/>
          <w:sz w:val="24"/>
          <w:szCs w:val="24"/>
        </w:rPr>
      </w:pPr>
    </w:p>
    <w:p w14:paraId="2EE1A391" w14:textId="77777777" w:rsidR="00D95AEE" w:rsidRPr="002D0DD5" w:rsidRDefault="00D95AEE"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D95AEE" w:rsidRPr="002D0DD5" w14:paraId="5DC65B23" w14:textId="77777777" w:rsidTr="00D95AE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4CAED2" w14:textId="77777777" w:rsidR="00D95AEE" w:rsidRPr="002D0DD5" w:rsidRDefault="00D95AEE"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5DB6A29" w14:textId="77777777" w:rsidR="00D95AEE" w:rsidRPr="002D0DD5" w:rsidRDefault="00D95AEE"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845F65" w14:textId="77777777" w:rsidR="00D95AEE" w:rsidRPr="002D0DD5" w:rsidRDefault="00D95AEE"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Performance Standards Address the Plan?</w:t>
            </w:r>
          </w:p>
          <w:p w14:paraId="7A4C5784" w14:textId="77777777" w:rsidR="00D95AEE" w:rsidRPr="002D0DD5" w:rsidRDefault="00D95AEE"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r>
      <w:tr w:rsidR="00D95AEE" w:rsidRPr="002D0DD5" w14:paraId="74F655DE"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A3350B" w14:textId="3AE0A993"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 Office of Equity, Diversity</w:t>
            </w:r>
            <w:r w:rsidR="00C660D9">
              <w:rPr>
                <w:rFonts w:ascii="Times New Roman" w:hAnsi="Times New Roman" w:cs="Times New Roman"/>
                <w:sz w:val="24"/>
                <w:szCs w:val="24"/>
              </w:rPr>
              <w:t>,</w:t>
            </w:r>
            <w:r w:rsidRPr="002D0DD5">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1936ACFB"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96E5AF"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r w:rsidR="00D95AEE" w:rsidRPr="002D0DD5" w14:paraId="5BD33E41"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492A0C" w14:textId="57D62CC4"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Guidance, Education, and Marketing Division (EDI)</w:t>
            </w:r>
          </w:p>
        </w:tc>
        <w:tc>
          <w:tcPr>
            <w:tcW w:w="1932" w:type="pct"/>
            <w:tcBorders>
              <w:top w:val="single" w:sz="8" w:space="0" w:color="666666"/>
              <w:left w:val="single" w:sz="8" w:space="0" w:color="666666"/>
              <w:bottom w:val="single" w:sz="8" w:space="0" w:color="666666"/>
              <w:right w:val="single" w:sz="8" w:space="0" w:color="666666"/>
            </w:tcBorders>
          </w:tcPr>
          <w:p w14:paraId="76DEE6B2"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4540C9"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Yes </w:t>
            </w:r>
          </w:p>
        </w:tc>
      </w:tr>
      <w:tr w:rsidR="00D95AEE" w:rsidRPr="002D0DD5" w14:paraId="1A62D0E1"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081848" w14:textId="27AAD6BB" w:rsidR="00D95AEE" w:rsidRPr="002D0DD5" w:rsidRDefault="00C660D9"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Director</w:t>
            </w:r>
            <w:r w:rsidR="00D95AEE" w:rsidRPr="002D0DD5">
              <w:rPr>
                <w:rFonts w:ascii="Times New Roman" w:hAnsi="Times New Roman" w:cs="Times New Roman"/>
                <w:sz w:val="24"/>
                <w:szCs w:val="24"/>
              </w:rPr>
              <w:t>, Access &amp; Equity Branch (EDI)</w:t>
            </w:r>
          </w:p>
        </w:tc>
        <w:tc>
          <w:tcPr>
            <w:tcW w:w="1932" w:type="pct"/>
            <w:tcBorders>
              <w:top w:val="single" w:sz="8" w:space="0" w:color="666666"/>
              <w:left w:val="single" w:sz="8" w:space="0" w:color="666666"/>
              <w:bottom w:val="single" w:sz="8" w:space="0" w:color="666666"/>
              <w:right w:val="single" w:sz="8" w:space="0" w:color="666666"/>
            </w:tcBorders>
          </w:tcPr>
          <w:p w14:paraId="1B9865BD"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83C67F"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r w:rsidR="00D95AEE" w:rsidRPr="002D0DD5" w14:paraId="2877C83B" w14:textId="77777777" w:rsidTr="00D95AEE">
        <w:tblPrEx>
          <w:tblLook w:val="04A0" w:firstRow="1" w:lastRow="0" w:firstColumn="1" w:lastColumn="0" w:noHBand="0" w:noVBand="1"/>
        </w:tblPrEx>
        <w:tc>
          <w:tcPr>
            <w:tcW w:w="2031" w:type="pct"/>
            <w:tcBorders>
              <w:top w:val="single" w:sz="8" w:space="0" w:color="666666"/>
              <w:left w:val="single" w:sz="8" w:space="0" w:color="666666"/>
              <w:bottom w:val="single" w:sz="8" w:space="0" w:color="666666"/>
              <w:right w:val="single" w:sz="8" w:space="0" w:color="666666"/>
            </w:tcBorders>
            <w:vAlign w:val="center"/>
            <w:hideMark/>
          </w:tcPr>
          <w:p w14:paraId="5BF3F9F0" w14:textId="5FFC85DE"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Data Analytics and Customer Outreach Division (DACO), EDI</w:t>
            </w:r>
          </w:p>
        </w:tc>
        <w:tc>
          <w:tcPr>
            <w:tcW w:w="1932" w:type="pct"/>
            <w:tcBorders>
              <w:top w:val="single" w:sz="8" w:space="0" w:color="666666"/>
              <w:left w:val="single" w:sz="8" w:space="0" w:color="666666"/>
              <w:bottom w:val="single" w:sz="8" w:space="0" w:color="666666"/>
              <w:right w:val="single" w:sz="8" w:space="0" w:color="666666"/>
            </w:tcBorders>
            <w:hideMark/>
          </w:tcPr>
          <w:p w14:paraId="39C860DA"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57385DEA"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Yes </w:t>
            </w:r>
          </w:p>
        </w:tc>
      </w:tr>
      <w:tr w:rsidR="00D95AEE" w:rsidRPr="002D0DD5" w14:paraId="1DEF463A"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493A55" w14:textId="5EA3A836"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Acting </w:t>
            </w:r>
            <w:r w:rsidR="00C660D9">
              <w:rPr>
                <w:rFonts w:ascii="Times New Roman" w:hAnsi="Times New Roman" w:cs="Times New Roman"/>
                <w:sz w:val="24"/>
                <w:szCs w:val="24"/>
              </w:rPr>
              <w:t>Director</w:t>
            </w:r>
            <w:r w:rsidRPr="002D0DD5">
              <w:rPr>
                <w:rFonts w:ascii="Times New Roman" w:hAnsi="Times New Roman" w:cs="Times New Roman"/>
                <w:sz w:val="24"/>
                <w:szCs w:val="24"/>
              </w:rPr>
              <w:t>, Customer Outreach and Education Branch, (EDI)</w:t>
            </w:r>
          </w:p>
        </w:tc>
        <w:tc>
          <w:tcPr>
            <w:tcW w:w="1932" w:type="pct"/>
            <w:tcBorders>
              <w:top w:val="single" w:sz="8" w:space="0" w:color="666666"/>
              <w:left w:val="single" w:sz="8" w:space="0" w:color="666666"/>
              <w:bottom w:val="single" w:sz="8" w:space="0" w:color="666666"/>
              <w:right w:val="single" w:sz="8" w:space="0" w:color="666666"/>
            </w:tcBorders>
          </w:tcPr>
          <w:p w14:paraId="124F7984"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Lynn Morin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F57DFF"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bl>
    <w:p w14:paraId="7F65E773" w14:textId="77777777" w:rsidR="00D95AEE" w:rsidRPr="002D0DD5" w:rsidRDefault="00D95AEE" w:rsidP="00AB0895">
      <w:pPr>
        <w:spacing w:before="2" w:after="2" w:line="240" w:lineRule="auto"/>
        <w:outlineLvl w:val="2"/>
        <w:rPr>
          <w:rFonts w:ascii="Times New Roman" w:hAnsi="Times New Roman" w:cs="Times New Roman"/>
          <w:b/>
          <w:sz w:val="24"/>
          <w:szCs w:val="24"/>
        </w:rPr>
      </w:pPr>
    </w:p>
    <w:p w14:paraId="036D1274" w14:textId="77777777" w:rsidR="00D95AEE" w:rsidRPr="002D0DD5" w:rsidRDefault="00D95AEE"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D95AEE" w:rsidRPr="002D0DD5" w14:paraId="02465428" w14:textId="77777777" w:rsidTr="00D95AEE">
        <w:trPr>
          <w:tblHeader/>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69A05F" w14:textId="77777777" w:rsidR="00D95AEE" w:rsidRPr="002D0DD5" w:rsidRDefault="00D95AEE"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113A00C8" w14:textId="77777777" w:rsidR="00D95AEE" w:rsidRPr="002D0DD5" w:rsidRDefault="00D95AEE"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Planned Activities</w:t>
            </w:r>
          </w:p>
        </w:tc>
        <w:tc>
          <w:tcPr>
            <w:tcW w:w="706" w:type="pct"/>
            <w:tcBorders>
              <w:top w:val="single" w:sz="8" w:space="0" w:color="666666"/>
              <w:left w:val="single" w:sz="8" w:space="0" w:color="666666"/>
              <w:bottom w:val="single" w:sz="8" w:space="0" w:color="666666"/>
              <w:right w:val="single" w:sz="8" w:space="0" w:color="666666"/>
            </w:tcBorders>
          </w:tcPr>
          <w:p w14:paraId="793CA8D5" w14:textId="77777777" w:rsidR="00D95AEE" w:rsidRPr="002D0DD5" w:rsidRDefault="00D95AEE"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 xml:space="preserve">Sufficient Funding &amp; Staffing? </w:t>
            </w:r>
          </w:p>
          <w:p w14:paraId="2725EBB7" w14:textId="77777777" w:rsidR="00D95AEE" w:rsidRPr="002D0DD5" w:rsidRDefault="00D95AEE"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D09A87" w14:textId="77777777" w:rsidR="00D95AEE" w:rsidRPr="002D0DD5" w:rsidRDefault="00D95AEE"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C51F17" w14:textId="77777777" w:rsidR="00D95AEE" w:rsidRPr="002D0DD5" w:rsidRDefault="00D95AEE"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Completion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D95AEE" w:rsidRPr="002D0DD5" w14:paraId="24041434" w14:textId="77777777" w:rsidTr="00D95AEE">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1728BF"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9/30/17</w:t>
            </w:r>
          </w:p>
        </w:tc>
        <w:tc>
          <w:tcPr>
            <w:tcW w:w="2326" w:type="pct"/>
            <w:tcBorders>
              <w:top w:val="single" w:sz="8" w:space="0" w:color="666666"/>
              <w:left w:val="single" w:sz="8" w:space="0" w:color="666666"/>
              <w:bottom w:val="single" w:sz="8" w:space="0" w:color="666666"/>
              <w:right w:val="single" w:sz="8" w:space="0" w:color="666666"/>
            </w:tcBorders>
          </w:tcPr>
          <w:p w14:paraId="16830A4A"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Roll out new RA training for managers, </w:t>
            </w:r>
            <w:proofErr w:type="gramStart"/>
            <w:r w:rsidRPr="002D0DD5">
              <w:rPr>
                <w:rFonts w:ascii="Times New Roman" w:hAnsi="Times New Roman" w:cs="Times New Roman"/>
                <w:sz w:val="24"/>
                <w:szCs w:val="24"/>
              </w:rPr>
              <w:t>supervisors</w:t>
            </w:r>
            <w:proofErr w:type="gramEnd"/>
            <w:r w:rsidRPr="002D0DD5">
              <w:rPr>
                <w:rFonts w:ascii="Times New Roman" w:hAnsi="Times New Roman" w:cs="Times New Roman"/>
                <w:sz w:val="24"/>
                <w:szCs w:val="24"/>
              </w:rPr>
              <w:t xml:space="preserve"> and employees.</w:t>
            </w:r>
          </w:p>
        </w:tc>
        <w:tc>
          <w:tcPr>
            <w:tcW w:w="706" w:type="pct"/>
            <w:tcBorders>
              <w:top w:val="single" w:sz="8" w:space="0" w:color="666666"/>
              <w:left w:val="single" w:sz="8" w:space="0" w:color="666666"/>
              <w:bottom w:val="single" w:sz="8" w:space="0" w:color="666666"/>
              <w:right w:val="single" w:sz="8" w:space="0" w:color="666666"/>
            </w:tcBorders>
          </w:tcPr>
          <w:p w14:paraId="3C2E8217"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417196" w14:textId="77777777" w:rsidR="00D95AEE" w:rsidRPr="002D0DD5" w:rsidRDefault="00D95AEE" w:rsidP="00AB0895">
            <w:pPr>
              <w:spacing w:before="2" w:after="2" w:line="240" w:lineRule="auto"/>
              <w:rPr>
                <w:rFonts w:ascii="Times New Roman" w:hAnsi="Times New Roman" w:cs="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AF8166"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9/30/2017</w:t>
            </w:r>
          </w:p>
        </w:tc>
      </w:tr>
      <w:tr w:rsidR="00D95AEE" w:rsidRPr="002D0DD5" w14:paraId="068B8881" w14:textId="77777777" w:rsidTr="00D95AEE">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87C2F7"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12/31/18</w:t>
            </w:r>
          </w:p>
          <w:p w14:paraId="324F60C9" w14:textId="77777777" w:rsidR="00D95AEE" w:rsidRPr="002D0DD5" w:rsidRDefault="00D95AEE" w:rsidP="00AB0895">
            <w:pPr>
              <w:spacing w:before="2" w:after="2" w:line="240" w:lineRule="auto"/>
              <w:rPr>
                <w:rFonts w:ascii="Times New Roman" w:hAnsi="Times New Roman" w:cs="Times New Roman"/>
                <w:sz w:val="24"/>
                <w:szCs w:val="24"/>
              </w:rPr>
            </w:pPr>
          </w:p>
          <w:p w14:paraId="2A40DDCE" w14:textId="77777777" w:rsidR="00D95AEE" w:rsidRPr="002D0DD5" w:rsidRDefault="00D95AEE" w:rsidP="00AB0895">
            <w:pPr>
              <w:spacing w:before="2" w:after="2" w:line="240" w:lineRule="auto"/>
              <w:rPr>
                <w:rFonts w:ascii="Times New Roman" w:hAnsi="Times New Roman" w:cs="Times New Roman"/>
                <w:sz w:val="24"/>
                <w:szCs w:val="24"/>
              </w:rPr>
            </w:pPr>
          </w:p>
        </w:tc>
        <w:tc>
          <w:tcPr>
            <w:tcW w:w="2326" w:type="pct"/>
            <w:tcBorders>
              <w:top w:val="single" w:sz="8" w:space="0" w:color="666666"/>
              <w:left w:val="single" w:sz="8" w:space="0" w:color="666666"/>
              <w:bottom w:val="single" w:sz="8" w:space="0" w:color="666666"/>
              <w:right w:val="single" w:sz="8" w:space="0" w:color="666666"/>
            </w:tcBorders>
          </w:tcPr>
          <w:p w14:paraId="1589F910"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Draft a new RA policy and procedures for dissemination to the NIH workforce and new employees.  Once approved by NIH senior leadership, the policy and procedures will be posted on the EDI website and will be communicated to new employees at orientation (depending on business case approval.)</w:t>
            </w:r>
          </w:p>
        </w:tc>
        <w:tc>
          <w:tcPr>
            <w:tcW w:w="706" w:type="pct"/>
            <w:tcBorders>
              <w:top w:val="single" w:sz="8" w:space="0" w:color="666666"/>
              <w:left w:val="single" w:sz="8" w:space="0" w:color="666666"/>
              <w:bottom w:val="single" w:sz="8" w:space="0" w:color="666666"/>
              <w:right w:val="single" w:sz="8" w:space="0" w:color="666666"/>
            </w:tcBorders>
          </w:tcPr>
          <w:p w14:paraId="69248A64"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DE0548"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5/30/2018</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7D64AA"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12/31/2018</w:t>
            </w:r>
          </w:p>
        </w:tc>
      </w:tr>
      <w:tr w:rsidR="00D95AEE" w:rsidRPr="002D0DD5" w14:paraId="3F7C3617" w14:textId="77777777" w:rsidTr="00D95AEE">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007FED"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1/31/20</w:t>
            </w:r>
          </w:p>
        </w:tc>
        <w:tc>
          <w:tcPr>
            <w:tcW w:w="2326" w:type="pct"/>
            <w:tcBorders>
              <w:top w:val="single" w:sz="8" w:space="0" w:color="666666"/>
              <w:left w:val="single" w:sz="8" w:space="0" w:color="666666"/>
              <w:bottom w:val="single" w:sz="8" w:space="0" w:color="666666"/>
              <w:right w:val="single" w:sz="8" w:space="0" w:color="666666"/>
            </w:tcBorders>
          </w:tcPr>
          <w:p w14:paraId="58387060" w14:textId="377AD2D8"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Ensure that the new online </w:t>
            </w:r>
            <w:proofErr w:type="spellStart"/>
            <w:r w:rsidRPr="002D0DD5">
              <w:rPr>
                <w:rFonts w:ascii="Times New Roman" w:hAnsi="Times New Roman" w:cs="Times New Roman"/>
                <w:sz w:val="24"/>
                <w:szCs w:val="24"/>
              </w:rPr>
              <w:t>NoFEAR</w:t>
            </w:r>
            <w:proofErr w:type="spellEnd"/>
            <w:r w:rsidRPr="002D0DD5">
              <w:rPr>
                <w:rFonts w:ascii="Times New Roman" w:hAnsi="Times New Roman" w:cs="Times New Roman"/>
                <w:sz w:val="24"/>
                <w:szCs w:val="24"/>
              </w:rPr>
              <w:t xml:space="preserve"> training module identifies responsibilities </w:t>
            </w:r>
            <w:proofErr w:type="gramStart"/>
            <w:r w:rsidR="00D7139F">
              <w:rPr>
                <w:rFonts w:ascii="Times New Roman" w:hAnsi="Times New Roman" w:cs="Times New Roman"/>
                <w:sz w:val="24"/>
                <w:szCs w:val="24"/>
              </w:rPr>
              <w:t>in</w:t>
            </w:r>
            <w:r w:rsidRPr="002D0DD5">
              <w:rPr>
                <w:rFonts w:ascii="Times New Roman" w:hAnsi="Times New Roman" w:cs="Times New Roman"/>
                <w:sz w:val="24"/>
                <w:szCs w:val="24"/>
              </w:rPr>
              <w:t xml:space="preserve"> regard to</w:t>
            </w:r>
            <w:proofErr w:type="gramEnd"/>
            <w:r w:rsidRPr="002D0DD5">
              <w:rPr>
                <w:rFonts w:ascii="Times New Roman" w:hAnsi="Times New Roman" w:cs="Times New Roman"/>
                <w:sz w:val="24"/>
                <w:szCs w:val="24"/>
              </w:rPr>
              <w:t xml:space="preserve"> RA procedures.</w:t>
            </w:r>
          </w:p>
        </w:tc>
        <w:tc>
          <w:tcPr>
            <w:tcW w:w="706" w:type="pct"/>
            <w:tcBorders>
              <w:top w:val="single" w:sz="8" w:space="0" w:color="666666"/>
              <w:left w:val="single" w:sz="8" w:space="0" w:color="666666"/>
              <w:bottom w:val="single" w:sz="8" w:space="0" w:color="666666"/>
              <w:right w:val="single" w:sz="8" w:space="0" w:color="666666"/>
            </w:tcBorders>
          </w:tcPr>
          <w:p w14:paraId="083C0572"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A98F7B"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9/30/2024</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F20379" w14:textId="77777777" w:rsidR="00D95AEE" w:rsidRPr="002D0DD5" w:rsidRDefault="00D95AEE" w:rsidP="00AB0895">
            <w:pPr>
              <w:spacing w:before="2" w:after="2" w:line="240" w:lineRule="auto"/>
              <w:rPr>
                <w:rFonts w:ascii="Times New Roman" w:hAnsi="Times New Roman" w:cs="Times New Roman"/>
                <w:sz w:val="24"/>
                <w:szCs w:val="24"/>
              </w:rPr>
            </w:pPr>
          </w:p>
        </w:tc>
      </w:tr>
    </w:tbl>
    <w:p w14:paraId="1B33DC56" w14:textId="77777777" w:rsidR="00D95AEE" w:rsidRPr="002D0DD5" w:rsidRDefault="00D95AEE" w:rsidP="00AB0895">
      <w:pPr>
        <w:spacing w:before="2" w:after="2" w:line="240" w:lineRule="auto"/>
        <w:rPr>
          <w:rFonts w:ascii="Times New Roman" w:hAnsi="Times New Roman" w:cs="Times New Roman"/>
          <w:b/>
          <w:sz w:val="24"/>
          <w:szCs w:val="24"/>
        </w:rPr>
      </w:pPr>
    </w:p>
    <w:p w14:paraId="2F9889C3" w14:textId="77777777" w:rsidR="00D95AEE" w:rsidRPr="002D0DD5" w:rsidRDefault="00D95AEE" w:rsidP="00AB0895">
      <w:pPr>
        <w:spacing w:before="2" w:after="2" w:line="240" w:lineRule="auto"/>
        <w:rPr>
          <w:rFonts w:ascii="Times New Roman" w:hAnsi="Times New Roman" w:cs="Times New Roman"/>
          <w:b/>
          <w:sz w:val="24"/>
          <w:szCs w:val="24"/>
        </w:rPr>
      </w:pPr>
      <w:r w:rsidRPr="002D0DD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6859"/>
      </w:tblGrid>
      <w:tr w:rsidR="00D95AEE" w:rsidRPr="002D0DD5" w14:paraId="7DF4FC40" w14:textId="77777777" w:rsidTr="00D95AEE">
        <w:trPr>
          <w:trHeight w:val="485"/>
        </w:trPr>
        <w:tc>
          <w:tcPr>
            <w:tcW w:w="2567" w:type="dxa"/>
            <w:vAlign w:val="center"/>
          </w:tcPr>
          <w:p w14:paraId="09E9D25D" w14:textId="77777777" w:rsidR="00D95AEE" w:rsidRPr="002D0DD5" w:rsidRDefault="00D95AEE"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Fiscal Year</w:t>
            </w:r>
          </w:p>
        </w:tc>
        <w:tc>
          <w:tcPr>
            <w:tcW w:w="7009" w:type="dxa"/>
            <w:vAlign w:val="center"/>
          </w:tcPr>
          <w:p w14:paraId="6A37E910" w14:textId="77777777" w:rsidR="00D95AEE" w:rsidRPr="002D0DD5" w:rsidRDefault="00D95AEE" w:rsidP="00AB0895">
            <w:pPr>
              <w:spacing w:before="2" w:after="2" w:line="240" w:lineRule="auto"/>
              <w:jc w:val="center"/>
              <w:rPr>
                <w:rFonts w:ascii="Times New Roman" w:hAnsi="Times New Roman" w:cs="Times New Roman"/>
                <w:sz w:val="24"/>
                <w:szCs w:val="24"/>
              </w:rPr>
            </w:pPr>
            <w:r w:rsidRPr="002D0DD5">
              <w:rPr>
                <w:rFonts w:ascii="Times New Roman" w:hAnsi="Times New Roman" w:cs="Times New Roman"/>
                <w:b/>
                <w:sz w:val="24"/>
                <w:szCs w:val="24"/>
              </w:rPr>
              <w:t>Accomplishments</w:t>
            </w:r>
          </w:p>
        </w:tc>
      </w:tr>
      <w:tr w:rsidR="00D95AEE" w:rsidRPr="002D0DD5" w14:paraId="7726BA9A" w14:textId="77777777" w:rsidTr="00D95AEE">
        <w:trPr>
          <w:trHeight w:val="530"/>
        </w:trPr>
        <w:tc>
          <w:tcPr>
            <w:tcW w:w="2567" w:type="dxa"/>
            <w:vAlign w:val="center"/>
          </w:tcPr>
          <w:p w14:paraId="3A7E239A" w14:textId="77777777" w:rsidR="00D95AEE" w:rsidRPr="002D0DD5" w:rsidRDefault="00D95AEE"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2018</w:t>
            </w:r>
          </w:p>
        </w:tc>
        <w:tc>
          <w:tcPr>
            <w:tcW w:w="7009" w:type="dxa"/>
          </w:tcPr>
          <w:p w14:paraId="1428AAA2"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The EEOC and the NIH Unions have reviewed, and approved NIH’s RA Policy and Procedures and they are currently being updated in the NIH Manual Chapters. Any changes will be re-approved by the EEOC prior to dissemination.</w:t>
            </w:r>
          </w:p>
        </w:tc>
      </w:tr>
      <w:tr w:rsidR="00D95AEE" w:rsidRPr="002D0DD5" w14:paraId="75BA4C1F" w14:textId="77777777" w:rsidTr="00D95AEE">
        <w:trPr>
          <w:trHeight w:val="530"/>
        </w:trPr>
        <w:tc>
          <w:tcPr>
            <w:tcW w:w="2567" w:type="dxa"/>
            <w:vAlign w:val="center"/>
          </w:tcPr>
          <w:p w14:paraId="23D1972A" w14:textId="77777777" w:rsidR="00D95AEE" w:rsidRPr="002D0DD5" w:rsidRDefault="00D95AEE"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2019</w:t>
            </w:r>
          </w:p>
        </w:tc>
        <w:tc>
          <w:tcPr>
            <w:tcW w:w="7009" w:type="dxa"/>
          </w:tcPr>
          <w:p w14:paraId="3AA0EB6B" w14:textId="77777777"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NIH’s RA Policy and Procedures were published in NIH’s Manual Chapters-- MC 2204 Reasonable Accommodation on May 15, 2020. </w:t>
            </w:r>
            <w:hyperlink r:id="rId69" w:history="1">
              <w:r w:rsidRPr="002D0DD5">
                <w:rPr>
                  <w:rFonts w:ascii="Times New Roman" w:hAnsi="Times New Roman" w:cs="Times New Roman"/>
                  <w:color w:val="0563C1" w:themeColor="hyperlink"/>
                  <w:sz w:val="24"/>
                  <w:szCs w:val="24"/>
                  <w:u w:val="single"/>
                </w:rPr>
                <w:t>https://policymanual.nih.gov/2204</w:t>
              </w:r>
            </w:hyperlink>
            <w:r w:rsidRPr="002D0DD5">
              <w:rPr>
                <w:rFonts w:ascii="Times New Roman" w:hAnsi="Times New Roman" w:cs="Times New Roman"/>
                <w:sz w:val="24"/>
                <w:szCs w:val="24"/>
              </w:rPr>
              <w:t xml:space="preserve"> </w:t>
            </w:r>
          </w:p>
          <w:p w14:paraId="4A743473" w14:textId="77777777" w:rsidR="00D95AEE" w:rsidRPr="002D0DD5" w:rsidRDefault="00D95AEE" w:rsidP="00AB0895">
            <w:pPr>
              <w:spacing w:before="2" w:after="2" w:line="240" w:lineRule="auto"/>
              <w:rPr>
                <w:rFonts w:ascii="Times New Roman" w:hAnsi="Times New Roman" w:cs="Times New Roman"/>
                <w:sz w:val="24"/>
                <w:szCs w:val="24"/>
              </w:rPr>
            </w:pPr>
          </w:p>
          <w:p w14:paraId="670CEBAD" w14:textId="77777777" w:rsidR="00D95AEE" w:rsidRPr="002D0DD5" w:rsidRDefault="00D95AEE" w:rsidP="00AB0895">
            <w:pPr>
              <w:spacing w:before="2" w:after="2" w:line="240" w:lineRule="auto"/>
              <w:rPr>
                <w:rFonts w:ascii="Times New Roman" w:hAnsi="Times New Roman" w:cs="Times New Roman"/>
                <w:sz w:val="24"/>
                <w:szCs w:val="24"/>
              </w:rPr>
            </w:pPr>
          </w:p>
        </w:tc>
      </w:tr>
      <w:tr w:rsidR="00D95AEE" w:rsidRPr="002D0DD5" w14:paraId="670CE192" w14:textId="77777777" w:rsidTr="00D95AEE">
        <w:trPr>
          <w:trHeight w:val="530"/>
        </w:trPr>
        <w:tc>
          <w:tcPr>
            <w:tcW w:w="2567" w:type="dxa"/>
            <w:vAlign w:val="center"/>
          </w:tcPr>
          <w:p w14:paraId="07074045" w14:textId="77777777" w:rsidR="00D95AEE" w:rsidRPr="002D0DD5" w:rsidRDefault="00D95AEE"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2020</w:t>
            </w:r>
          </w:p>
        </w:tc>
        <w:tc>
          <w:tcPr>
            <w:tcW w:w="7009" w:type="dxa"/>
          </w:tcPr>
          <w:p w14:paraId="3C39460C" w14:textId="77777777" w:rsidR="00D95AEE" w:rsidRPr="002D0DD5" w:rsidRDefault="00D95AEE" w:rsidP="00AB0895">
            <w:pPr>
              <w:spacing w:before="2" w:after="2" w:line="240" w:lineRule="auto"/>
              <w:rPr>
                <w:rFonts w:ascii="Times New Roman" w:eastAsia="Times New Roman" w:hAnsi="Times New Roman" w:cs="Times New Roman"/>
                <w:sz w:val="24"/>
                <w:szCs w:val="24"/>
              </w:rPr>
            </w:pPr>
            <w:r w:rsidRPr="002D0DD5">
              <w:rPr>
                <w:rFonts w:ascii="Times New Roman" w:eastAsia="Times New Roman" w:hAnsi="Times New Roman" w:cs="Times New Roman"/>
                <w:sz w:val="24"/>
                <w:szCs w:val="24"/>
              </w:rPr>
              <w:t>Dates for planned activities have been modified as needed.</w:t>
            </w:r>
          </w:p>
          <w:p w14:paraId="7C410FED" w14:textId="09116AE4" w:rsidR="00D95AEE" w:rsidRPr="002D0DD5" w:rsidRDefault="00D95AEE"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EDI provided quarterly Reasonable Accommodation training opportunities for NIH supervisors</w:t>
            </w:r>
            <w:r w:rsidR="001304A2">
              <w:rPr>
                <w:rFonts w:ascii="Times New Roman" w:hAnsi="Times New Roman" w:cs="Times New Roman"/>
                <w:sz w:val="24"/>
                <w:szCs w:val="24"/>
              </w:rPr>
              <w:t xml:space="preserve"> upon request</w:t>
            </w:r>
            <w:r w:rsidRPr="002D0DD5">
              <w:rPr>
                <w:rFonts w:ascii="Times New Roman" w:hAnsi="Times New Roman" w:cs="Times New Roman"/>
                <w:sz w:val="24"/>
                <w:szCs w:val="24"/>
              </w:rPr>
              <w:t>. In FY 2020, 616 supervisors received this training.</w:t>
            </w:r>
          </w:p>
        </w:tc>
      </w:tr>
    </w:tbl>
    <w:p w14:paraId="74367C39" w14:textId="77777777" w:rsidR="00D95AEE" w:rsidRPr="002D0DD5" w:rsidRDefault="00D95AEE" w:rsidP="00AB0895">
      <w:pPr>
        <w:spacing w:line="240" w:lineRule="auto"/>
        <w:rPr>
          <w:rFonts w:ascii="Times New Roman" w:hAnsi="Times New Roman" w:cs="Times New Roman"/>
          <w:sz w:val="24"/>
          <w:szCs w:val="24"/>
        </w:rPr>
      </w:pPr>
    </w:p>
    <w:p w14:paraId="7532DA79" w14:textId="399EA738" w:rsidR="00D7139F" w:rsidRDefault="00D7139F">
      <w:r>
        <w:br w:type="page"/>
      </w:r>
    </w:p>
    <w:p w14:paraId="3AF451EA" w14:textId="77777777" w:rsidR="00D95AEE" w:rsidRPr="00E22D41" w:rsidRDefault="00D95AEE"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lastRenderedPageBreak/>
        <w:t>MD-715 – Part H</w:t>
      </w:r>
    </w:p>
    <w:p w14:paraId="49F73E85" w14:textId="77777777" w:rsidR="00D95AEE" w:rsidRPr="00E22D41" w:rsidRDefault="00D95AEE"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 Agency EEO Plans to Attain the Essential Elements of a Model EEO Program</w:t>
      </w:r>
    </w:p>
    <w:p w14:paraId="2D265D38" w14:textId="77777777" w:rsidR="00D95AEE" w:rsidRPr="00E22D41" w:rsidRDefault="00D95AEE" w:rsidP="00AB0895">
      <w:pPr>
        <w:spacing w:before="2" w:after="2" w:line="240" w:lineRule="auto"/>
        <w:outlineLvl w:val="2"/>
        <w:rPr>
          <w:rFonts w:ascii="Times New Roman" w:hAnsi="Times New Roman" w:cs="Times New Roman"/>
          <w:b/>
          <w:sz w:val="24"/>
          <w:szCs w:val="24"/>
        </w:rPr>
      </w:pPr>
    </w:p>
    <w:p w14:paraId="33D2EC36" w14:textId="77777777" w:rsidR="00D95AEE" w:rsidRPr="00E22D41" w:rsidRDefault="00D95AEE"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437"/>
        <w:gridCol w:w="6718"/>
      </w:tblGrid>
      <w:tr w:rsidR="00D95AEE" w:rsidRPr="00E22D41" w14:paraId="33554E86" w14:textId="77777777" w:rsidTr="00D95AEE">
        <w:trPr>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3DBC964E"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06DEFB24"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Brief Description of Program Deficiency</w:t>
            </w:r>
          </w:p>
        </w:tc>
      </w:tr>
      <w:tr w:rsidR="00D95AEE" w:rsidRPr="00E22D41" w14:paraId="4B81B43B" w14:textId="77777777" w:rsidTr="00D95AEE">
        <w:tc>
          <w:tcPr>
            <w:tcW w:w="1331" w:type="pct"/>
            <w:tcBorders>
              <w:top w:val="single" w:sz="8" w:space="0" w:color="666666"/>
              <w:left w:val="single" w:sz="8" w:space="0" w:color="666666"/>
              <w:bottom w:val="single" w:sz="8" w:space="0" w:color="666666"/>
              <w:right w:val="single" w:sz="8" w:space="0" w:color="666666"/>
            </w:tcBorders>
            <w:vAlign w:val="center"/>
            <w:hideMark/>
          </w:tcPr>
          <w:p w14:paraId="6AB2383A"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b/>
                <w:bCs/>
                <w:smallCaps/>
                <w:color w:val="000000"/>
                <w:sz w:val="24"/>
                <w:szCs w:val="24"/>
              </w:rPr>
              <w:t>Integration of EEO into the agency’s Strategic Mission</w:t>
            </w:r>
            <w:r w:rsidRPr="00E22D41">
              <w:rPr>
                <w:rFonts w:ascii="Times New Roman" w:hAnsi="Times New Roman" w:cs="Times New Roman"/>
                <w:b/>
                <w:bCs/>
                <w:color w:val="000000"/>
                <w:sz w:val="24"/>
                <w:szCs w:val="24"/>
              </w:rPr>
              <w:br/>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7BA4A0D2" w14:textId="77777777" w:rsidR="00C621A8"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 xml:space="preserve">All managers and supervisors have not yet received training that equips them with interpersonal skills </w:t>
            </w:r>
            <w:proofErr w:type="gramStart"/>
            <w:r w:rsidRPr="00E22D41">
              <w:rPr>
                <w:rFonts w:ascii="Times New Roman" w:hAnsi="Times New Roman" w:cs="Times New Roman"/>
                <w:sz w:val="24"/>
                <w:szCs w:val="24"/>
              </w:rPr>
              <w:t>in order to</w:t>
            </w:r>
            <w:proofErr w:type="gramEnd"/>
            <w:r w:rsidRPr="00E22D41">
              <w:rPr>
                <w:rFonts w:ascii="Times New Roman" w:hAnsi="Times New Roman" w:cs="Times New Roman"/>
                <w:sz w:val="24"/>
                <w:szCs w:val="24"/>
              </w:rPr>
              <w:t xml:space="preserve"> supervise most effectively with diverse employees and avoid disputes arising from ineffective communications.</w:t>
            </w:r>
            <w:bookmarkStart w:id="35" w:name="_Hlk526852695"/>
          </w:p>
          <w:p w14:paraId="132B2381" w14:textId="77777777" w:rsidR="00C621A8" w:rsidRDefault="00C621A8" w:rsidP="00AB0895">
            <w:pPr>
              <w:spacing w:before="2" w:after="2" w:line="240" w:lineRule="auto"/>
              <w:rPr>
                <w:rFonts w:ascii="Times New Roman" w:hAnsi="Times New Roman" w:cs="Times New Roman"/>
                <w:sz w:val="24"/>
                <w:szCs w:val="24"/>
              </w:rPr>
            </w:pPr>
          </w:p>
          <w:p w14:paraId="52240932" w14:textId="0D52DE6E" w:rsidR="00D95AEE" w:rsidRPr="00E22D41" w:rsidRDefault="00C621A8" w:rsidP="00C621A8">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 xml:space="preserve">All </w:t>
            </w:r>
            <w:r w:rsidRPr="00C621A8">
              <w:rPr>
                <w:rFonts w:ascii="Times New Roman" w:hAnsi="Times New Roman" w:cs="Times New Roman"/>
                <w:sz w:val="24"/>
                <w:szCs w:val="24"/>
              </w:rPr>
              <w:t xml:space="preserve">subordinate supervisors </w:t>
            </w:r>
            <w:r w:rsidRPr="00E22D41">
              <w:rPr>
                <w:rFonts w:ascii="Times New Roman" w:hAnsi="Times New Roman" w:cs="Times New Roman"/>
                <w:sz w:val="24"/>
                <w:szCs w:val="24"/>
              </w:rPr>
              <w:t>have not yet received training that equips</w:t>
            </w:r>
            <w:r>
              <w:rPr>
                <w:rFonts w:ascii="Times New Roman" w:hAnsi="Times New Roman" w:cs="Times New Roman"/>
                <w:sz w:val="24"/>
                <w:szCs w:val="24"/>
              </w:rPr>
              <w:t xml:space="preserve"> them with</w:t>
            </w:r>
            <w:r w:rsidRPr="00C621A8">
              <w:rPr>
                <w:rFonts w:ascii="Times New Roman" w:hAnsi="Times New Roman" w:cs="Times New Roman"/>
                <w:sz w:val="24"/>
                <w:szCs w:val="24"/>
              </w:rPr>
              <w:t xml:space="preserve"> effective managerial, communication, and interpersonal skills to supervise in a workplace with diverse employees</w:t>
            </w:r>
            <w:r>
              <w:rPr>
                <w:rFonts w:ascii="Times New Roman" w:hAnsi="Times New Roman" w:cs="Times New Roman"/>
                <w:sz w:val="24"/>
                <w:szCs w:val="24"/>
              </w:rPr>
              <w:t>.</w:t>
            </w:r>
            <w:r w:rsidR="00D95AEE" w:rsidRPr="00E22D41">
              <w:rPr>
                <w:rFonts w:ascii="Times New Roman" w:hAnsi="Times New Roman" w:cs="Times New Roman"/>
                <w:sz w:val="24"/>
                <w:szCs w:val="24"/>
              </w:rPr>
              <w:t xml:space="preserve"> </w:t>
            </w:r>
            <w:r w:rsidR="00D95AEE" w:rsidRPr="0052062C">
              <w:rPr>
                <w:rFonts w:ascii="Times New Roman" w:hAnsi="Times New Roman" w:cs="Times New Roman"/>
                <w:b/>
                <w:color w:val="70AD47" w:themeColor="accent6"/>
                <w:sz w:val="24"/>
                <w:szCs w:val="24"/>
              </w:rPr>
              <w:t>B.5.a.4 &amp; C.</w:t>
            </w:r>
            <w:proofErr w:type="gramStart"/>
            <w:r w:rsidR="00D95AEE" w:rsidRPr="0052062C">
              <w:rPr>
                <w:rFonts w:ascii="Times New Roman" w:hAnsi="Times New Roman" w:cs="Times New Roman"/>
                <w:b/>
                <w:color w:val="70AD47" w:themeColor="accent6"/>
                <w:sz w:val="24"/>
                <w:szCs w:val="24"/>
              </w:rPr>
              <w:t>3.b.</w:t>
            </w:r>
            <w:proofErr w:type="gramEnd"/>
            <w:r w:rsidR="00D95AEE" w:rsidRPr="0052062C">
              <w:rPr>
                <w:rFonts w:ascii="Times New Roman" w:hAnsi="Times New Roman" w:cs="Times New Roman"/>
                <w:b/>
                <w:color w:val="70AD47" w:themeColor="accent6"/>
                <w:sz w:val="24"/>
                <w:szCs w:val="24"/>
              </w:rPr>
              <w:t>4</w:t>
            </w:r>
            <w:bookmarkEnd w:id="35"/>
          </w:p>
        </w:tc>
      </w:tr>
    </w:tbl>
    <w:p w14:paraId="49EC18F2" w14:textId="77777777" w:rsidR="00D95AEE" w:rsidRPr="00E22D41" w:rsidRDefault="00D95AEE" w:rsidP="00AB0895">
      <w:pPr>
        <w:spacing w:before="2" w:after="2" w:line="240" w:lineRule="auto"/>
        <w:outlineLvl w:val="2"/>
        <w:rPr>
          <w:rFonts w:ascii="Times New Roman" w:hAnsi="Times New Roman" w:cs="Times New Roman"/>
          <w:b/>
          <w:sz w:val="24"/>
          <w:szCs w:val="24"/>
        </w:rPr>
      </w:pPr>
    </w:p>
    <w:p w14:paraId="0185C9C5" w14:textId="77777777" w:rsidR="00D95AEE" w:rsidRPr="00E22D41" w:rsidRDefault="00D95AEE"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D95AEE" w:rsidRPr="00E22D41" w14:paraId="393EBD9A" w14:textId="77777777" w:rsidTr="00D95AEE">
        <w:trPr>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049A337B"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Date Initiated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2AB5AFE8"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172A1B6D"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Target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456AEB5E"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Modified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31D45146"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Date Completed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r>
      <w:tr w:rsidR="00D95AEE" w:rsidRPr="00E22D41" w14:paraId="6C0E754F" w14:textId="77777777" w:rsidTr="00D95AEE">
        <w:tc>
          <w:tcPr>
            <w:tcW w:w="665" w:type="pct"/>
            <w:tcBorders>
              <w:top w:val="single" w:sz="8" w:space="0" w:color="666666"/>
              <w:left w:val="single" w:sz="8" w:space="0" w:color="666666"/>
              <w:bottom w:val="single" w:sz="8" w:space="0" w:color="666666"/>
              <w:right w:val="single" w:sz="8" w:space="0" w:color="666666"/>
            </w:tcBorders>
            <w:vAlign w:val="center"/>
            <w:hideMark/>
          </w:tcPr>
          <w:p w14:paraId="36FC8840" w14:textId="77777777" w:rsidR="00D95AEE" w:rsidRPr="00E22D41" w:rsidRDefault="00D95AEE" w:rsidP="00AB0895">
            <w:pPr>
              <w:spacing w:before="2" w:after="2" w:line="240" w:lineRule="auto"/>
              <w:jc w:val="center"/>
              <w:rPr>
                <w:rFonts w:ascii="Times New Roman" w:hAnsi="Times New Roman" w:cs="Times New Roman"/>
                <w:sz w:val="24"/>
                <w:szCs w:val="24"/>
              </w:rPr>
            </w:pPr>
            <w:r w:rsidRPr="00E22D41">
              <w:rPr>
                <w:rFonts w:ascii="Times New Roman" w:hAnsi="Times New Roman" w:cs="Times New Roman"/>
                <w:sz w:val="24"/>
                <w:szCs w:val="24"/>
              </w:rPr>
              <w:t>1/30/2019</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1103C7C9"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Ensure that all NIH managers and supervisors receive training related to interpersonal skills needed to manage a diverse workforce.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591416E6" w14:textId="77777777" w:rsidR="00D95AEE" w:rsidRPr="00E22D41" w:rsidRDefault="00D95AEE" w:rsidP="00AB0895">
            <w:pPr>
              <w:spacing w:before="2" w:after="2" w:line="240" w:lineRule="auto"/>
              <w:jc w:val="center"/>
              <w:rPr>
                <w:rFonts w:ascii="Times New Roman" w:hAnsi="Times New Roman" w:cs="Times New Roman"/>
                <w:sz w:val="24"/>
                <w:szCs w:val="24"/>
              </w:rPr>
            </w:pPr>
            <w:r w:rsidRPr="00E22D41">
              <w:rPr>
                <w:rFonts w:ascii="Times New Roman" w:hAnsi="Times New Roman" w:cs="Times New Roman"/>
                <w:sz w:val="24"/>
                <w:szCs w:val="24"/>
              </w:rPr>
              <w:t>6/30/2022</w:t>
            </w:r>
          </w:p>
        </w:tc>
        <w:tc>
          <w:tcPr>
            <w:tcW w:w="660" w:type="pct"/>
            <w:tcBorders>
              <w:top w:val="single" w:sz="8" w:space="0" w:color="666666"/>
              <w:left w:val="single" w:sz="8" w:space="0" w:color="666666"/>
              <w:bottom w:val="single" w:sz="8" w:space="0" w:color="666666"/>
              <w:right w:val="single" w:sz="8" w:space="0" w:color="666666"/>
            </w:tcBorders>
            <w:vAlign w:val="center"/>
          </w:tcPr>
          <w:p w14:paraId="72BF6E30" w14:textId="77777777" w:rsidR="00D95AEE" w:rsidRPr="00E22D41" w:rsidRDefault="00D95AEE" w:rsidP="00AB0895">
            <w:pPr>
              <w:spacing w:before="2" w:after="2" w:line="240" w:lineRule="auto"/>
              <w:jc w:val="center"/>
              <w:rPr>
                <w:rFonts w:ascii="Times New Roman" w:hAnsi="Times New Roman" w:cs="Times New Roman"/>
                <w:sz w:val="24"/>
                <w:szCs w:val="24"/>
              </w:rPr>
            </w:pPr>
            <w:r w:rsidRPr="00E22D41">
              <w:rPr>
                <w:rFonts w:ascii="Times New Roman" w:hAnsi="Times New Roman" w:cs="Times New Roman"/>
                <w:sz w:val="24"/>
                <w:szCs w:val="24"/>
              </w:rPr>
              <w:t>9/30/2024</w:t>
            </w:r>
          </w:p>
        </w:tc>
        <w:tc>
          <w:tcPr>
            <w:tcW w:w="707" w:type="pct"/>
            <w:tcBorders>
              <w:top w:val="single" w:sz="8" w:space="0" w:color="666666"/>
              <w:left w:val="single" w:sz="8" w:space="0" w:color="666666"/>
              <w:bottom w:val="single" w:sz="8" w:space="0" w:color="666666"/>
              <w:right w:val="single" w:sz="8" w:space="0" w:color="666666"/>
            </w:tcBorders>
            <w:vAlign w:val="center"/>
          </w:tcPr>
          <w:p w14:paraId="34F31236" w14:textId="77777777" w:rsidR="00D95AEE" w:rsidRPr="00E22D41" w:rsidRDefault="00D95AEE" w:rsidP="00AB0895">
            <w:pPr>
              <w:spacing w:before="2" w:after="2" w:line="240" w:lineRule="auto"/>
              <w:rPr>
                <w:rFonts w:ascii="Times New Roman" w:hAnsi="Times New Roman" w:cs="Times New Roman"/>
                <w:sz w:val="24"/>
                <w:szCs w:val="24"/>
              </w:rPr>
            </w:pPr>
          </w:p>
        </w:tc>
      </w:tr>
    </w:tbl>
    <w:p w14:paraId="01B753C9" w14:textId="77777777" w:rsidR="00D95AEE" w:rsidRPr="00E22D41" w:rsidRDefault="00D95AEE" w:rsidP="00AB0895">
      <w:pPr>
        <w:spacing w:before="2" w:after="2" w:line="240" w:lineRule="auto"/>
        <w:outlineLvl w:val="2"/>
        <w:rPr>
          <w:rFonts w:ascii="Times New Roman" w:hAnsi="Times New Roman" w:cs="Times New Roman"/>
          <w:b/>
          <w:sz w:val="24"/>
          <w:szCs w:val="24"/>
        </w:rPr>
      </w:pPr>
    </w:p>
    <w:p w14:paraId="7115F1B3" w14:textId="77777777" w:rsidR="00D95AEE" w:rsidRPr="00E22D41" w:rsidRDefault="00D95AEE"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D95AEE" w:rsidRPr="00E22D41" w14:paraId="01CAEDA8" w14:textId="77777777" w:rsidTr="00D95AEE">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71E65C42"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2D6E470A"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7AA8163B"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Performance Standards Address the Plan?</w:t>
            </w:r>
          </w:p>
          <w:p w14:paraId="1D69E034"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(Yes or No)</w:t>
            </w:r>
          </w:p>
        </w:tc>
      </w:tr>
      <w:tr w:rsidR="00D95AEE" w:rsidRPr="00E22D41" w14:paraId="4CC9C303" w14:textId="77777777" w:rsidTr="00D95AEE">
        <w:tc>
          <w:tcPr>
            <w:tcW w:w="2031" w:type="pct"/>
            <w:tcBorders>
              <w:top w:val="single" w:sz="8" w:space="0" w:color="666666"/>
              <w:left w:val="single" w:sz="8" w:space="0" w:color="666666"/>
              <w:bottom w:val="single" w:sz="8" w:space="0" w:color="666666"/>
              <w:right w:val="single" w:sz="8" w:space="0" w:color="666666"/>
            </w:tcBorders>
            <w:vAlign w:val="center"/>
            <w:hideMark/>
          </w:tcPr>
          <w:p w14:paraId="610BF370" w14:textId="0A652862" w:rsidR="00D95AEE" w:rsidRPr="00E22D41" w:rsidRDefault="00D95AEE"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 xml:space="preserve">Acting </w:t>
            </w:r>
            <w:r w:rsidRPr="00E22D41">
              <w:rPr>
                <w:rFonts w:ascii="Times New Roman" w:hAnsi="Times New Roman" w:cs="Times New Roman"/>
                <w:sz w:val="24"/>
                <w:szCs w:val="24"/>
              </w:rPr>
              <w:t>Director</w:t>
            </w:r>
            <w:r w:rsidR="00C660D9">
              <w:rPr>
                <w:rFonts w:ascii="Times New Roman" w:hAnsi="Times New Roman" w:cs="Times New Roman"/>
                <w:sz w:val="24"/>
                <w:szCs w:val="24"/>
              </w:rPr>
              <w:t xml:space="preserve">, </w:t>
            </w:r>
            <w:r w:rsidRPr="00E22D41">
              <w:rPr>
                <w:rFonts w:ascii="Times New Roman" w:hAnsi="Times New Roman" w:cs="Times New Roman"/>
                <w:sz w:val="24"/>
                <w:szCs w:val="24"/>
              </w:rPr>
              <w:t>Office of Equity, Diversity</w:t>
            </w:r>
            <w:r w:rsidR="00C660D9">
              <w:rPr>
                <w:rFonts w:ascii="Times New Roman" w:hAnsi="Times New Roman" w:cs="Times New Roman"/>
                <w:sz w:val="24"/>
                <w:szCs w:val="24"/>
              </w:rPr>
              <w:t>,</w:t>
            </w:r>
            <w:r w:rsidRPr="00E22D41">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2286EC61" w14:textId="77777777" w:rsidR="00D95AEE" w:rsidRPr="00E22D41" w:rsidRDefault="00D95AEE"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 xml:space="preserve">Treava Hopkins-Laboy </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2D2703CE"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r>
      <w:tr w:rsidR="00D95AEE" w:rsidRPr="00E22D41" w14:paraId="27974894"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4B275F"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shd w:val="clear" w:color="auto" w:fill="auto"/>
          </w:tcPr>
          <w:p w14:paraId="25326D30"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937FB7"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No</w:t>
            </w:r>
          </w:p>
        </w:tc>
      </w:tr>
      <w:tr w:rsidR="00D95AEE" w:rsidRPr="00E22D41" w14:paraId="1101A465"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hideMark/>
          </w:tcPr>
          <w:p w14:paraId="71C818F9"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Director of Workforce Support and Development Division (WSDD), OHR</w:t>
            </w:r>
          </w:p>
        </w:tc>
        <w:tc>
          <w:tcPr>
            <w:tcW w:w="1932" w:type="pct"/>
            <w:tcBorders>
              <w:top w:val="single" w:sz="8" w:space="0" w:color="666666"/>
              <w:left w:val="single" w:sz="8" w:space="0" w:color="666666"/>
              <w:bottom w:val="single" w:sz="8" w:space="0" w:color="666666"/>
              <w:right w:val="single" w:sz="8" w:space="0" w:color="666666"/>
            </w:tcBorders>
            <w:shd w:val="clear" w:color="auto" w:fill="auto"/>
            <w:hideMark/>
          </w:tcPr>
          <w:p w14:paraId="2473060A"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Kristen-Dunn-Thomason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hideMark/>
          </w:tcPr>
          <w:p w14:paraId="6BBB7197"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No</w:t>
            </w:r>
          </w:p>
        </w:tc>
      </w:tr>
      <w:tr w:rsidR="00D95AEE" w:rsidRPr="00E22D41" w14:paraId="10A78BC1" w14:textId="77777777" w:rsidTr="00D95AEE">
        <w:tc>
          <w:tcPr>
            <w:tcW w:w="2031" w:type="pct"/>
            <w:tcBorders>
              <w:top w:val="single" w:sz="8" w:space="0" w:color="666666"/>
              <w:left w:val="single" w:sz="8" w:space="0" w:color="666666"/>
              <w:bottom w:val="single" w:sz="8" w:space="0" w:color="666666"/>
              <w:right w:val="single" w:sz="8" w:space="0" w:color="666666"/>
            </w:tcBorders>
            <w:vAlign w:val="center"/>
          </w:tcPr>
          <w:p w14:paraId="070C77F5" w14:textId="65CAE1EF"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lastRenderedPageBreak/>
              <w:t>Director</w:t>
            </w:r>
            <w:r w:rsidR="00C660D9">
              <w:rPr>
                <w:rFonts w:ascii="Times New Roman" w:hAnsi="Times New Roman" w:cs="Times New Roman"/>
                <w:sz w:val="24"/>
                <w:szCs w:val="24"/>
              </w:rPr>
              <w:t xml:space="preserve">, </w:t>
            </w:r>
            <w:r w:rsidRPr="00E22D41">
              <w:rPr>
                <w:rFonts w:ascii="Times New Roman" w:hAnsi="Times New Roman" w:cs="Times New Roman"/>
                <w:sz w:val="24"/>
                <w:szCs w:val="24"/>
              </w:rPr>
              <w:t xml:space="preserve">Data Analytics and Customer Outreach Division </w:t>
            </w:r>
            <w:r>
              <w:rPr>
                <w:rFonts w:ascii="Times New Roman" w:hAnsi="Times New Roman" w:cs="Times New Roman"/>
                <w:sz w:val="24"/>
                <w:szCs w:val="24"/>
              </w:rPr>
              <w:t>(</w:t>
            </w:r>
            <w:r w:rsidRPr="00E22D41">
              <w:rPr>
                <w:rFonts w:ascii="Times New Roman" w:hAnsi="Times New Roman" w:cs="Times New Roman"/>
                <w:sz w:val="24"/>
                <w:szCs w:val="24"/>
              </w:rPr>
              <w:t>EDI</w:t>
            </w:r>
            <w:r>
              <w:rPr>
                <w:rFonts w:ascii="Times New Roman" w:hAnsi="Times New Roman" w:cs="Times New Roman"/>
                <w:sz w:val="24"/>
                <w:szCs w:val="24"/>
              </w:rPr>
              <w:t>)</w:t>
            </w:r>
          </w:p>
        </w:tc>
        <w:tc>
          <w:tcPr>
            <w:tcW w:w="1932" w:type="pct"/>
            <w:tcBorders>
              <w:top w:val="single" w:sz="8" w:space="0" w:color="666666"/>
              <w:left w:val="single" w:sz="8" w:space="0" w:color="666666"/>
              <w:bottom w:val="single" w:sz="8" w:space="0" w:color="666666"/>
              <w:right w:val="single" w:sz="8" w:space="0" w:color="666666"/>
            </w:tcBorders>
          </w:tcPr>
          <w:p w14:paraId="0462AD80"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vAlign w:val="center"/>
          </w:tcPr>
          <w:p w14:paraId="58A6C384"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 xml:space="preserve">Yes </w:t>
            </w:r>
          </w:p>
        </w:tc>
      </w:tr>
      <w:tr w:rsidR="00D95AEE" w:rsidRPr="00E22D41" w14:paraId="2E7C71C9" w14:textId="77777777" w:rsidTr="00D95AEE">
        <w:tc>
          <w:tcPr>
            <w:tcW w:w="2031" w:type="pct"/>
            <w:tcBorders>
              <w:top w:val="single" w:sz="8" w:space="0" w:color="666666"/>
              <w:left w:val="single" w:sz="8" w:space="0" w:color="666666"/>
              <w:bottom w:val="single" w:sz="8" w:space="0" w:color="666666"/>
              <w:right w:val="single" w:sz="8" w:space="0" w:color="666666"/>
            </w:tcBorders>
            <w:vAlign w:val="center"/>
            <w:hideMark/>
          </w:tcPr>
          <w:p w14:paraId="06A914B4" w14:textId="4C126CEA" w:rsidR="00D95AEE" w:rsidRPr="00E22D41" w:rsidRDefault="00D95AEE"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 xml:space="preserve">Acting </w:t>
            </w:r>
            <w:r w:rsidR="00C660D9">
              <w:rPr>
                <w:rFonts w:ascii="Times New Roman" w:hAnsi="Times New Roman" w:cs="Times New Roman"/>
                <w:sz w:val="24"/>
                <w:szCs w:val="24"/>
              </w:rPr>
              <w:t>Director</w:t>
            </w:r>
            <w:r w:rsidRPr="00E22D41">
              <w:rPr>
                <w:rFonts w:ascii="Times New Roman" w:hAnsi="Times New Roman" w:cs="Times New Roman"/>
                <w:sz w:val="24"/>
                <w:szCs w:val="24"/>
              </w:rPr>
              <w:t xml:space="preserve">, Customer Outreach and Education Branch </w:t>
            </w:r>
            <w:r>
              <w:rPr>
                <w:rFonts w:ascii="Times New Roman" w:hAnsi="Times New Roman" w:cs="Times New Roman"/>
                <w:sz w:val="24"/>
                <w:szCs w:val="24"/>
              </w:rPr>
              <w:t>(</w:t>
            </w:r>
            <w:r w:rsidRPr="00E22D41">
              <w:rPr>
                <w:rFonts w:ascii="Times New Roman" w:hAnsi="Times New Roman" w:cs="Times New Roman"/>
                <w:sz w:val="24"/>
                <w:szCs w:val="24"/>
              </w:rPr>
              <w:t>EDI</w:t>
            </w:r>
            <w:r>
              <w:rPr>
                <w:rFonts w:ascii="Times New Roman" w:hAnsi="Times New Roman" w:cs="Times New Roman"/>
                <w:sz w:val="24"/>
                <w:szCs w:val="24"/>
              </w:rPr>
              <w:t>)</w:t>
            </w:r>
          </w:p>
        </w:tc>
        <w:tc>
          <w:tcPr>
            <w:tcW w:w="1932" w:type="pct"/>
            <w:tcBorders>
              <w:top w:val="single" w:sz="8" w:space="0" w:color="666666"/>
              <w:left w:val="single" w:sz="8" w:space="0" w:color="666666"/>
              <w:bottom w:val="single" w:sz="8" w:space="0" w:color="666666"/>
              <w:right w:val="single" w:sz="8" w:space="0" w:color="666666"/>
            </w:tcBorders>
            <w:hideMark/>
          </w:tcPr>
          <w:p w14:paraId="1F8BE99A" w14:textId="77777777" w:rsidR="00D95AEE" w:rsidRPr="00E22D41" w:rsidRDefault="00D95AEE"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Lynn Morin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558D72DD"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r>
    </w:tbl>
    <w:p w14:paraId="7725FC44" w14:textId="77777777" w:rsidR="00D95AEE" w:rsidRPr="00E22D41" w:rsidRDefault="00D95AEE" w:rsidP="00AB0895">
      <w:pPr>
        <w:spacing w:before="2" w:after="2" w:line="240" w:lineRule="auto"/>
        <w:outlineLvl w:val="2"/>
        <w:rPr>
          <w:rFonts w:ascii="Times New Roman" w:hAnsi="Times New Roman" w:cs="Times New Roman"/>
          <w:b/>
          <w:sz w:val="24"/>
          <w:szCs w:val="24"/>
        </w:rPr>
      </w:pPr>
    </w:p>
    <w:p w14:paraId="074BAB27" w14:textId="77777777" w:rsidR="00D95AEE" w:rsidRPr="00E22D41" w:rsidRDefault="00D95AEE" w:rsidP="00AB0895">
      <w:pPr>
        <w:spacing w:before="2" w:after="2" w:line="240" w:lineRule="auto"/>
        <w:rPr>
          <w:rFonts w:ascii="Times New Roman" w:hAnsi="Times New Roman" w:cs="Times New Roman"/>
          <w:b/>
          <w:sz w:val="24"/>
          <w:szCs w:val="24"/>
        </w:rPr>
      </w:pPr>
    </w:p>
    <w:p w14:paraId="7CF1A0C0" w14:textId="77777777" w:rsidR="00D95AEE" w:rsidRPr="00E22D41" w:rsidRDefault="00D95AEE"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Planned Activities Toward Completion of Objective 1)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233"/>
        <w:gridCol w:w="1187"/>
        <w:gridCol w:w="1640"/>
        <w:gridCol w:w="1640"/>
      </w:tblGrid>
      <w:tr w:rsidR="00D95AEE" w:rsidRPr="00E22D41" w14:paraId="49A373E7" w14:textId="77777777" w:rsidTr="00D95AEE">
        <w:trPr>
          <w:tblHeader/>
        </w:trPr>
        <w:tc>
          <w:tcPr>
            <w:tcW w:w="878" w:type="pct"/>
            <w:tcBorders>
              <w:top w:val="single" w:sz="8" w:space="0" w:color="666666"/>
              <w:left w:val="single" w:sz="8" w:space="0" w:color="666666"/>
              <w:bottom w:val="single" w:sz="8" w:space="0" w:color="666666"/>
              <w:right w:val="single" w:sz="8" w:space="0" w:color="666666"/>
            </w:tcBorders>
            <w:vAlign w:val="center"/>
            <w:hideMark/>
          </w:tcPr>
          <w:p w14:paraId="5CB0DEAF"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Target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hideMark/>
          </w:tcPr>
          <w:p w14:paraId="085BC003"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hideMark/>
          </w:tcPr>
          <w:p w14:paraId="42E1DDCD"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 xml:space="preserve">Sufficient Funding &amp; Staffing? </w:t>
            </w:r>
          </w:p>
          <w:p w14:paraId="6E06C97A"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(Yes or No)</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156C3C84"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Modified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745A5CB5"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Completion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r>
      <w:tr w:rsidR="00D95AEE" w:rsidRPr="00E22D41" w14:paraId="6C935767" w14:textId="77777777" w:rsidTr="00D95AEE">
        <w:tc>
          <w:tcPr>
            <w:tcW w:w="878" w:type="pct"/>
            <w:tcBorders>
              <w:top w:val="single" w:sz="8" w:space="0" w:color="666666"/>
              <w:left w:val="single" w:sz="8" w:space="0" w:color="666666"/>
              <w:bottom w:val="single" w:sz="8" w:space="0" w:color="666666"/>
              <w:right w:val="single" w:sz="8" w:space="0" w:color="666666"/>
            </w:tcBorders>
            <w:vAlign w:val="center"/>
            <w:hideMark/>
          </w:tcPr>
          <w:p w14:paraId="1EA25157"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12/30/2019</w:t>
            </w:r>
          </w:p>
        </w:tc>
        <w:tc>
          <w:tcPr>
            <w:tcW w:w="1731" w:type="pct"/>
            <w:tcBorders>
              <w:top w:val="single" w:sz="8" w:space="0" w:color="666666"/>
              <w:left w:val="single" w:sz="8" w:space="0" w:color="666666"/>
              <w:bottom w:val="single" w:sz="8" w:space="0" w:color="666666"/>
              <w:right w:val="single" w:sz="8" w:space="0" w:color="666666"/>
            </w:tcBorders>
            <w:hideMark/>
          </w:tcPr>
          <w:p w14:paraId="54174A13" w14:textId="77777777" w:rsidR="00D95AEE" w:rsidRPr="00E22D41" w:rsidRDefault="00D95AEE" w:rsidP="00AB0895">
            <w:pPr>
              <w:spacing w:before="2" w:after="2" w:line="240" w:lineRule="auto"/>
              <w:rPr>
                <w:rFonts w:ascii="Times New Roman" w:hAnsi="Times New Roman" w:cs="Times New Roman"/>
                <w:sz w:val="24"/>
                <w:szCs w:val="24"/>
              </w:rPr>
            </w:pPr>
            <w:bookmarkStart w:id="36" w:name="_Hlk528067046"/>
            <w:r w:rsidRPr="00E22D41">
              <w:rPr>
                <w:rFonts w:ascii="Times New Roman" w:hAnsi="Times New Roman" w:cs="Times New Roman"/>
                <w:sz w:val="24"/>
                <w:szCs w:val="24"/>
              </w:rPr>
              <w:t xml:space="preserve">Collaborate with the NIH Training Coordinators to identify ways to provide interpersonal skills training to manage a diverse workforce. </w:t>
            </w:r>
            <w:bookmarkEnd w:id="36"/>
          </w:p>
        </w:tc>
        <w:tc>
          <w:tcPr>
            <w:tcW w:w="635" w:type="pct"/>
            <w:tcBorders>
              <w:top w:val="single" w:sz="8" w:space="0" w:color="666666"/>
              <w:left w:val="single" w:sz="8" w:space="0" w:color="666666"/>
              <w:bottom w:val="single" w:sz="8" w:space="0" w:color="666666"/>
              <w:right w:val="single" w:sz="8" w:space="0" w:color="666666"/>
            </w:tcBorders>
            <w:vAlign w:val="center"/>
            <w:hideMark/>
          </w:tcPr>
          <w:p w14:paraId="1C81A215"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vAlign w:val="center"/>
          </w:tcPr>
          <w:p w14:paraId="3433B7AD"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12/30/2021</w:t>
            </w:r>
          </w:p>
        </w:tc>
        <w:tc>
          <w:tcPr>
            <w:tcW w:w="878" w:type="pct"/>
            <w:tcBorders>
              <w:top w:val="single" w:sz="8" w:space="0" w:color="666666"/>
              <w:left w:val="single" w:sz="8" w:space="0" w:color="666666"/>
              <w:bottom w:val="single" w:sz="8" w:space="0" w:color="666666"/>
              <w:right w:val="single" w:sz="8" w:space="0" w:color="666666"/>
            </w:tcBorders>
            <w:vAlign w:val="center"/>
          </w:tcPr>
          <w:p w14:paraId="3F1A3C98" w14:textId="77777777" w:rsidR="00D95AEE" w:rsidRPr="00E22D41" w:rsidRDefault="00D95AEE" w:rsidP="00AB0895">
            <w:pPr>
              <w:spacing w:before="2" w:after="2" w:line="240" w:lineRule="auto"/>
              <w:rPr>
                <w:rFonts w:ascii="Times New Roman" w:hAnsi="Times New Roman" w:cs="Times New Roman"/>
                <w:sz w:val="24"/>
                <w:szCs w:val="24"/>
              </w:rPr>
            </w:pPr>
          </w:p>
        </w:tc>
      </w:tr>
      <w:tr w:rsidR="00D95AEE" w:rsidRPr="00E22D41" w14:paraId="43202525" w14:textId="77777777" w:rsidTr="00D95AEE">
        <w:tc>
          <w:tcPr>
            <w:tcW w:w="878" w:type="pct"/>
            <w:tcBorders>
              <w:top w:val="single" w:sz="8" w:space="0" w:color="666666"/>
              <w:left w:val="single" w:sz="8" w:space="0" w:color="666666"/>
              <w:bottom w:val="single" w:sz="8" w:space="0" w:color="666666"/>
              <w:right w:val="single" w:sz="8" w:space="0" w:color="666666"/>
            </w:tcBorders>
            <w:vAlign w:val="center"/>
            <w:hideMark/>
          </w:tcPr>
          <w:p w14:paraId="6B8CEF7E"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6/30/2020</w:t>
            </w:r>
          </w:p>
        </w:tc>
        <w:tc>
          <w:tcPr>
            <w:tcW w:w="1731" w:type="pct"/>
            <w:tcBorders>
              <w:top w:val="single" w:sz="8" w:space="0" w:color="666666"/>
              <w:left w:val="single" w:sz="8" w:space="0" w:color="666666"/>
              <w:bottom w:val="single" w:sz="8" w:space="0" w:color="666666"/>
              <w:right w:val="single" w:sz="8" w:space="0" w:color="666666"/>
            </w:tcBorders>
            <w:hideMark/>
          </w:tcPr>
          <w:p w14:paraId="18CCB654"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Include content related to interpersonal skills needed to manage a diverse workforce in EDI’s in-person trainings.</w:t>
            </w:r>
          </w:p>
        </w:tc>
        <w:tc>
          <w:tcPr>
            <w:tcW w:w="635" w:type="pct"/>
            <w:tcBorders>
              <w:top w:val="single" w:sz="8" w:space="0" w:color="666666"/>
              <w:left w:val="single" w:sz="8" w:space="0" w:color="666666"/>
              <w:bottom w:val="single" w:sz="8" w:space="0" w:color="666666"/>
              <w:right w:val="single" w:sz="8" w:space="0" w:color="666666"/>
            </w:tcBorders>
            <w:vAlign w:val="center"/>
            <w:hideMark/>
          </w:tcPr>
          <w:p w14:paraId="007B6A3E"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vAlign w:val="center"/>
          </w:tcPr>
          <w:p w14:paraId="19A78911"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9/30/2024</w:t>
            </w:r>
          </w:p>
        </w:tc>
        <w:tc>
          <w:tcPr>
            <w:tcW w:w="878" w:type="pct"/>
            <w:tcBorders>
              <w:top w:val="single" w:sz="8" w:space="0" w:color="666666"/>
              <w:left w:val="single" w:sz="8" w:space="0" w:color="666666"/>
              <w:bottom w:val="single" w:sz="8" w:space="0" w:color="666666"/>
              <w:right w:val="single" w:sz="8" w:space="0" w:color="666666"/>
            </w:tcBorders>
            <w:vAlign w:val="center"/>
          </w:tcPr>
          <w:p w14:paraId="4B422206" w14:textId="77777777" w:rsidR="00D95AEE" w:rsidRPr="00E22D41" w:rsidRDefault="00D95AEE" w:rsidP="00AB0895">
            <w:pPr>
              <w:spacing w:before="2" w:after="2" w:line="240" w:lineRule="auto"/>
              <w:rPr>
                <w:rFonts w:ascii="Times New Roman" w:hAnsi="Times New Roman" w:cs="Times New Roman"/>
                <w:sz w:val="24"/>
                <w:szCs w:val="24"/>
              </w:rPr>
            </w:pPr>
          </w:p>
        </w:tc>
      </w:tr>
    </w:tbl>
    <w:p w14:paraId="433DE03F" w14:textId="77777777" w:rsidR="00D95AEE" w:rsidRPr="00E22D41" w:rsidRDefault="00D95AEE" w:rsidP="00AB0895">
      <w:pPr>
        <w:spacing w:before="2" w:after="2" w:line="240" w:lineRule="auto"/>
        <w:outlineLvl w:val="2"/>
        <w:rPr>
          <w:rFonts w:ascii="Times New Roman" w:hAnsi="Times New Roman" w:cs="Times New Roman"/>
          <w:b/>
          <w:sz w:val="24"/>
          <w:szCs w:val="24"/>
        </w:rPr>
      </w:pPr>
    </w:p>
    <w:p w14:paraId="37D0A8A1" w14:textId="77777777" w:rsidR="00D95AEE" w:rsidRPr="00E22D41" w:rsidRDefault="00D95AEE" w:rsidP="00AB0895">
      <w:pPr>
        <w:spacing w:before="2" w:after="2" w:line="240" w:lineRule="auto"/>
        <w:outlineLvl w:val="2"/>
        <w:rPr>
          <w:rFonts w:ascii="Times New Roman" w:hAnsi="Times New Roman" w:cs="Times New Roman"/>
          <w:b/>
          <w:sz w:val="24"/>
          <w:szCs w:val="24"/>
        </w:rPr>
      </w:pPr>
    </w:p>
    <w:p w14:paraId="5AE1F6DD" w14:textId="77777777" w:rsidR="00D95AEE" w:rsidRPr="00E22D41" w:rsidRDefault="00D95AEE" w:rsidP="00AB0895">
      <w:pPr>
        <w:spacing w:before="2" w:after="2" w:line="240" w:lineRule="auto"/>
        <w:outlineLvl w:val="2"/>
        <w:rPr>
          <w:rFonts w:ascii="Times New Roman" w:hAnsi="Times New Roman" w:cs="Times New Roman"/>
          <w:b/>
          <w:sz w:val="24"/>
          <w:szCs w:val="24"/>
        </w:rPr>
      </w:pPr>
      <w:bookmarkStart w:id="37" w:name="_Hlk2939569"/>
      <w:r w:rsidRPr="00E22D41">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D95AEE" w:rsidRPr="00E22D41" w14:paraId="1108F838" w14:textId="77777777" w:rsidTr="00D95AEE">
        <w:trPr>
          <w:trHeight w:val="485"/>
        </w:trPr>
        <w:tc>
          <w:tcPr>
            <w:tcW w:w="2567" w:type="dxa"/>
            <w:tcBorders>
              <w:top w:val="single" w:sz="4" w:space="0" w:color="auto"/>
              <w:left w:val="single" w:sz="4" w:space="0" w:color="auto"/>
              <w:bottom w:val="single" w:sz="4" w:space="0" w:color="auto"/>
              <w:right w:val="single" w:sz="4" w:space="0" w:color="auto"/>
            </w:tcBorders>
            <w:vAlign w:val="center"/>
            <w:hideMark/>
          </w:tcPr>
          <w:p w14:paraId="29C855FA" w14:textId="77777777" w:rsidR="00D95AEE" w:rsidRPr="00E22D41" w:rsidRDefault="00D95AEE" w:rsidP="00AB0895">
            <w:pPr>
              <w:spacing w:before="2" w:after="2" w:line="240" w:lineRule="auto"/>
              <w:jc w:val="center"/>
              <w:rPr>
                <w:rFonts w:ascii="Times New Roman" w:hAnsi="Times New Roman" w:cs="Times New Roman"/>
                <w:b/>
                <w:sz w:val="24"/>
                <w:szCs w:val="24"/>
              </w:rPr>
            </w:pPr>
            <w:r w:rsidRPr="00E22D41">
              <w:rPr>
                <w:rFonts w:ascii="Times New Roman" w:hAnsi="Times New Roman" w:cs="Times New Roman"/>
                <w:b/>
                <w:sz w:val="24"/>
                <w:szCs w:val="24"/>
              </w:rPr>
              <w:t>Fiscal Year</w:t>
            </w:r>
          </w:p>
        </w:tc>
        <w:tc>
          <w:tcPr>
            <w:tcW w:w="7009" w:type="dxa"/>
            <w:tcBorders>
              <w:top w:val="single" w:sz="4" w:space="0" w:color="auto"/>
              <w:left w:val="single" w:sz="4" w:space="0" w:color="auto"/>
              <w:bottom w:val="single" w:sz="4" w:space="0" w:color="auto"/>
              <w:right w:val="single" w:sz="4" w:space="0" w:color="auto"/>
            </w:tcBorders>
            <w:vAlign w:val="center"/>
            <w:hideMark/>
          </w:tcPr>
          <w:p w14:paraId="05971B8F" w14:textId="77777777" w:rsidR="00D95AEE" w:rsidRPr="00E22D41" w:rsidRDefault="00D95AEE" w:rsidP="00AB0895">
            <w:pPr>
              <w:spacing w:before="2" w:after="2" w:line="240" w:lineRule="auto"/>
              <w:jc w:val="center"/>
              <w:rPr>
                <w:rFonts w:ascii="Times New Roman" w:hAnsi="Times New Roman" w:cs="Times New Roman"/>
                <w:sz w:val="24"/>
                <w:szCs w:val="24"/>
              </w:rPr>
            </w:pPr>
            <w:r w:rsidRPr="00E22D41">
              <w:rPr>
                <w:rFonts w:ascii="Times New Roman" w:hAnsi="Times New Roman" w:cs="Times New Roman"/>
                <w:b/>
                <w:sz w:val="24"/>
                <w:szCs w:val="24"/>
              </w:rPr>
              <w:t>Accomplishments</w:t>
            </w:r>
          </w:p>
        </w:tc>
      </w:tr>
      <w:tr w:rsidR="00D95AEE" w:rsidRPr="00E22D41" w14:paraId="4406AAD1" w14:textId="77777777" w:rsidTr="00D95AEE">
        <w:trPr>
          <w:trHeight w:val="530"/>
        </w:trPr>
        <w:tc>
          <w:tcPr>
            <w:tcW w:w="2567" w:type="dxa"/>
            <w:tcBorders>
              <w:top w:val="single" w:sz="4" w:space="0" w:color="auto"/>
              <w:left w:val="single" w:sz="4" w:space="0" w:color="auto"/>
              <w:bottom w:val="single" w:sz="4" w:space="0" w:color="auto"/>
              <w:right w:val="single" w:sz="4" w:space="0" w:color="auto"/>
            </w:tcBorders>
            <w:vAlign w:val="center"/>
            <w:hideMark/>
          </w:tcPr>
          <w:p w14:paraId="202749D2" w14:textId="77777777" w:rsidR="00D95AEE" w:rsidRPr="00E22D41" w:rsidRDefault="00D95AEE" w:rsidP="00AB0895">
            <w:pPr>
              <w:spacing w:before="2" w:after="2" w:line="240" w:lineRule="auto"/>
              <w:jc w:val="center"/>
              <w:rPr>
                <w:rFonts w:ascii="Times New Roman" w:hAnsi="Times New Roman" w:cs="Times New Roman"/>
                <w:b/>
                <w:sz w:val="24"/>
                <w:szCs w:val="24"/>
              </w:rPr>
            </w:pPr>
            <w:r w:rsidRPr="00E22D41">
              <w:rPr>
                <w:rFonts w:ascii="Times New Roman" w:hAnsi="Times New Roman" w:cs="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hideMark/>
          </w:tcPr>
          <w:p w14:paraId="1E47D016"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This is a new H plan and therefore NIH has no accomplishments to report.</w:t>
            </w:r>
          </w:p>
        </w:tc>
      </w:tr>
      <w:tr w:rsidR="00D95AEE" w:rsidRPr="00E22D41" w14:paraId="5E1A22F4" w14:textId="77777777" w:rsidTr="00D95AEE">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4ED3F110" w14:textId="77777777" w:rsidR="00D95AEE" w:rsidRPr="00E22D41" w:rsidRDefault="00D95AEE" w:rsidP="00AB0895">
            <w:pPr>
              <w:spacing w:before="2" w:after="2" w:line="240" w:lineRule="auto"/>
              <w:jc w:val="center"/>
              <w:rPr>
                <w:rFonts w:ascii="Times New Roman" w:hAnsi="Times New Roman" w:cs="Times New Roman"/>
                <w:b/>
                <w:sz w:val="24"/>
                <w:szCs w:val="24"/>
              </w:rPr>
            </w:pPr>
            <w:r w:rsidRPr="00E22D41">
              <w:rPr>
                <w:rFonts w:ascii="Times New Roman" w:hAnsi="Times New Roman" w:cs="Times New Roman"/>
                <w:b/>
                <w:sz w:val="24"/>
                <w:szCs w:val="24"/>
              </w:rPr>
              <w:t>2019</w:t>
            </w:r>
          </w:p>
        </w:tc>
        <w:tc>
          <w:tcPr>
            <w:tcW w:w="7009" w:type="dxa"/>
            <w:tcBorders>
              <w:top w:val="single" w:sz="4" w:space="0" w:color="auto"/>
              <w:left w:val="single" w:sz="4" w:space="0" w:color="auto"/>
              <w:bottom w:val="single" w:sz="4" w:space="0" w:color="auto"/>
              <w:right w:val="single" w:sz="4" w:space="0" w:color="auto"/>
            </w:tcBorders>
          </w:tcPr>
          <w:p w14:paraId="33D3C430"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eastAsia="Times New Roman" w:hAnsi="Times New Roman" w:cs="Times New Roman"/>
                <w:sz w:val="24"/>
                <w:szCs w:val="24"/>
              </w:rPr>
              <w:t>Dates for planned activities have been modified as needed.</w:t>
            </w:r>
          </w:p>
        </w:tc>
      </w:tr>
      <w:tr w:rsidR="00D95AEE" w:rsidRPr="00E22D41" w14:paraId="4AF68357" w14:textId="77777777" w:rsidTr="00D95AEE">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2BBBC95A" w14:textId="77777777" w:rsidR="00D95AEE" w:rsidRPr="00E22D41" w:rsidRDefault="00D95AEE" w:rsidP="00AB0895">
            <w:pPr>
              <w:spacing w:before="2" w:after="2" w:line="240" w:lineRule="auto"/>
              <w:jc w:val="center"/>
              <w:rPr>
                <w:rFonts w:ascii="Times New Roman" w:hAnsi="Times New Roman" w:cs="Times New Roman"/>
                <w:b/>
                <w:sz w:val="24"/>
                <w:szCs w:val="24"/>
              </w:rPr>
            </w:pPr>
            <w:r>
              <w:rPr>
                <w:rFonts w:ascii="Times New Roman" w:hAnsi="Times New Roman" w:cs="Times New Roman"/>
                <w:b/>
                <w:sz w:val="24"/>
                <w:szCs w:val="24"/>
              </w:rPr>
              <w:t>2020</w:t>
            </w:r>
          </w:p>
        </w:tc>
        <w:tc>
          <w:tcPr>
            <w:tcW w:w="7009" w:type="dxa"/>
            <w:tcBorders>
              <w:top w:val="single" w:sz="4" w:space="0" w:color="auto"/>
              <w:left w:val="single" w:sz="4" w:space="0" w:color="auto"/>
              <w:bottom w:val="single" w:sz="4" w:space="0" w:color="auto"/>
              <w:right w:val="single" w:sz="4" w:space="0" w:color="auto"/>
            </w:tcBorders>
          </w:tcPr>
          <w:p w14:paraId="5E284BF3" w14:textId="1BCAC7F5" w:rsidR="00653C3F" w:rsidRPr="00E22D41" w:rsidRDefault="00D95AEE" w:rsidP="00AB0895">
            <w:pPr>
              <w:spacing w:before="2"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Dates for planned activities have been modified as needed.</w:t>
            </w:r>
          </w:p>
        </w:tc>
      </w:tr>
      <w:bookmarkEnd w:id="37"/>
    </w:tbl>
    <w:p w14:paraId="6E19872E" w14:textId="77777777" w:rsidR="00D95AEE" w:rsidRPr="00782607" w:rsidRDefault="00D95AEE" w:rsidP="00AB0895">
      <w:pPr>
        <w:spacing w:line="240" w:lineRule="auto"/>
        <w:jc w:val="center"/>
      </w:pPr>
      <w:r>
        <w:br w:type="page"/>
      </w:r>
      <w:r w:rsidRPr="00E22D41">
        <w:rPr>
          <w:rFonts w:ascii="Times New Roman" w:eastAsia="Times New Roman" w:hAnsi="Times New Roman" w:cs="Times New Roman"/>
          <w:b/>
          <w:bCs/>
          <w:sz w:val="24"/>
          <w:szCs w:val="24"/>
        </w:rPr>
        <w:lastRenderedPageBreak/>
        <w:t>MD-715 – Part H</w:t>
      </w:r>
    </w:p>
    <w:p w14:paraId="6463E319" w14:textId="77777777" w:rsidR="00D95AEE" w:rsidRPr="00E22D41" w:rsidRDefault="00D95AEE"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 Agency EEO Plan to Attain the Essential Elements of a Model EEO Program</w:t>
      </w:r>
    </w:p>
    <w:p w14:paraId="670C2BCB" w14:textId="77777777" w:rsidR="00D95AEE" w:rsidRPr="00E22D41" w:rsidRDefault="00D95AEE" w:rsidP="00AB0895">
      <w:pPr>
        <w:spacing w:before="2" w:after="2" w:line="240" w:lineRule="auto"/>
        <w:outlineLvl w:val="2"/>
        <w:rPr>
          <w:rFonts w:ascii="Times New Roman" w:hAnsi="Times New Roman" w:cs="Times New Roman"/>
          <w:b/>
          <w:sz w:val="24"/>
          <w:szCs w:val="24"/>
        </w:rPr>
      </w:pPr>
    </w:p>
    <w:p w14:paraId="58F8F24C" w14:textId="77777777" w:rsidR="00D95AEE" w:rsidRPr="00E22D41" w:rsidRDefault="00D95AEE"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437"/>
        <w:gridCol w:w="6718"/>
      </w:tblGrid>
      <w:tr w:rsidR="00D95AEE" w:rsidRPr="00E22D41" w14:paraId="50CE37A3" w14:textId="77777777" w:rsidTr="00D95AEE">
        <w:trPr>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6174287F"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404276A4"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Brief Description of Program Deficiency</w:t>
            </w:r>
          </w:p>
        </w:tc>
      </w:tr>
      <w:tr w:rsidR="00D95AEE" w:rsidRPr="00E22D41" w14:paraId="5B9E9729" w14:textId="77777777" w:rsidTr="00D95AEE">
        <w:tc>
          <w:tcPr>
            <w:tcW w:w="1331" w:type="pct"/>
            <w:tcBorders>
              <w:top w:val="single" w:sz="8" w:space="0" w:color="666666"/>
              <w:left w:val="single" w:sz="8" w:space="0" w:color="666666"/>
              <w:bottom w:val="single" w:sz="8" w:space="0" w:color="666666"/>
              <w:right w:val="single" w:sz="8" w:space="0" w:color="666666"/>
            </w:tcBorders>
            <w:vAlign w:val="center"/>
            <w:hideMark/>
          </w:tcPr>
          <w:p w14:paraId="12393BB0"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b/>
                <w:bCs/>
                <w:smallCaps/>
                <w:color w:val="000000"/>
                <w:sz w:val="24"/>
                <w:szCs w:val="24"/>
              </w:rPr>
              <w:t>Integration of EEO into the agency’s Strategic Mission</w:t>
            </w:r>
            <w:r w:rsidRPr="00E22D41">
              <w:rPr>
                <w:rFonts w:ascii="Times New Roman" w:hAnsi="Times New Roman" w:cs="Times New Roman"/>
                <w:b/>
                <w:bCs/>
                <w:color w:val="000000"/>
                <w:sz w:val="24"/>
                <w:szCs w:val="24"/>
              </w:rPr>
              <w:br/>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38B38FC0" w14:textId="30CBA167" w:rsidR="00D95AEE" w:rsidRPr="00E22D41" w:rsidRDefault="00D95AEE" w:rsidP="00AB0895">
            <w:pPr>
              <w:spacing w:before="2" w:after="2" w:line="240" w:lineRule="auto"/>
              <w:rPr>
                <w:rFonts w:ascii="Times New Roman" w:hAnsi="Times New Roman" w:cs="Times New Roman"/>
                <w:b/>
                <w:bCs/>
                <w:sz w:val="24"/>
                <w:szCs w:val="24"/>
              </w:rPr>
            </w:pPr>
            <w:r w:rsidRPr="00E22D41">
              <w:rPr>
                <w:rFonts w:ascii="Times New Roman" w:hAnsi="Times New Roman" w:cs="Times New Roman"/>
                <w:color w:val="000000"/>
                <w:sz w:val="24"/>
                <w:szCs w:val="24"/>
              </w:rPr>
              <w:t>All supervisors and managers have not yet been trained on</w:t>
            </w:r>
            <w:r w:rsidRPr="00E22D41">
              <w:rPr>
                <w:rFonts w:ascii="Times New Roman" w:hAnsi="Times New Roman" w:cs="Times New Roman"/>
                <w:sz w:val="24"/>
                <w:szCs w:val="24"/>
              </w:rPr>
              <w:t xml:space="preserve"> ADR, with emphasis on the federal government’s interest in encouraging mutual resolution of disputes and the benefits associated with utilizing ADR</w:t>
            </w:r>
            <w:r w:rsidR="001304A2">
              <w:rPr>
                <w:rFonts w:ascii="Times New Roman" w:hAnsi="Times New Roman" w:cs="Times New Roman"/>
                <w:sz w:val="24"/>
                <w:szCs w:val="24"/>
              </w:rPr>
              <w:t>.</w:t>
            </w:r>
            <w:r w:rsidRPr="00E22D41">
              <w:rPr>
                <w:rFonts w:ascii="Times New Roman" w:hAnsi="Times New Roman" w:cs="Times New Roman"/>
                <w:sz w:val="24"/>
                <w:szCs w:val="24"/>
              </w:rPr>
              <w:t xml:space="preserve"> </w:t>
            </w:r>
            <w:r w:rsidRPr="0052062C">
              <w:rPr>
                <w:rFonts w:ascii="Times New Roman" w:hAnsi="Times New Roman" w:cs="Times New Roman"/>
                <w:b/>
                <w:bCs/>
                <w:color w:val="70AD47" w:themeColor="accent6"/>
                <w:sz w:val="24"/>
                <w:szCs w:val="24"/>
              </w:rPr>
              <w:t>B.</w:t>
            </w:r>
            <w:proofErr w:type="gramStart"/>
            <w:r w:rsidRPr="0052062C">
              <w:rPr>
                <w:rFonts w:ascii="Times New Roman" w:hAnsi="Times New Roman" w:cs="Times New Roman"/>
                <w:b/>
                <w:bCs/>
                <w:color w:val="70AD47" w:themeColor="accent6"/>
                <w:sz w:val="24"/>
                <w:szCs w:val="24"/>
              </w:rPr>
              <w:t>5.a.</w:t>
            </w:r>
            <w:proofErr w:type="gramEnd"/>
            <w:r w:rsidRPr="0052062C">
              <w:rPr>
                <w:rFonts w:ascii="Times New Roman" w:hAnsi="Times New Roman" w:cs="Times New Roman"/>
                <w:b/>
                <w:bCs/>
                <w:color w:val="70AD47" w:themeColor="accent6"/>
                <w:sz w:val="24"/>
                <w:szCs w:val="24"/>
              </w:rPr>
              <w:t>5</w:t>
            </w:r>
          </w:p>
        </w:tc>
      </w:tr>
    </w:tbl>
    <w:p w14:paraId="6E19D4A3" w14:textId="77777777" w:rsidR="00D95AEE" w:rsidRPr="00E22D41" w:rsidRDefault="00D95AEE" w:rsidP="00AB0895">
      <w:pPr>
        <w:spacing w:before="2" w:after="2" w:line="240" w:lineRule="auto"/>
        <w:outlineLvl w:val="2"/>
        <w:rPr>
          <w:rFonts w:ascii="Times New Roman" w:hAnsi="Times New Roman" w:cs="Times New Roman"/>
          <w:b/>
          <w:sz w:val="24"/>
          <w:szCs w:val="24"/>
        </w:rPr>
      </w:pPr>
    </w:p>
    <w:p w14:paraId="6FFF5BC3" w14:textId="77777777" w:rsidR="00D95AEE" w:rsidRPr="00E22D41" w:rsidRDefault="00D95AEE" w:rsidP="00AB0895">
      <w:pPr>
        <w:spacing w:before="2" w:after="2" w:line="240" w:lineRule="auto"/>
        <w:rPr>
          <w:rFonts w:ascii="Times New Roman" w:hAnsi="Times New Roman" w:cs="Times New Roman"/>
          <w:vanish/>
          <w:sz w:val="24"/>
          <w:szCs w:val="24"/>
        </w:rPr>
      </w:pPr>
    </w:p>
    <w:p w14:paraId="32702D12" w14:textId="77777777" w:rsidR="00D95AEE" w:rsidRPr="00E22D41" w:rsidRDefault="00D95AEE"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D95AEE" w:rsidRPr="00E22D41" w14:paraId="38420C9F" w14:textId="77777777" w:rsidTr="00D95AEE">
        <w:trPr>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147DCE4E"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Date Initiated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396033BE"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vAlign w:val="center"/>
            <w:hideMark/>
          </w:tcPr>
          <w:p w14:paraId="3AADDCB6"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Target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hideMark/>
          </w:tcPr>
          <w:p w14:paraId="3AF9000B"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Modified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7D837C3C"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Date Completed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r>
      <w:tr w:rsidR="00D95AEE" w:rsidRPr="00E22D41" w14:paraId="11BF2407" w14:textId="77777777" w:rsidTr="00D95AEE">
        <w:tc>
          <w:tcPr>
            <w:tcW w:w="665" w:type="pct"/>
            <w:tcBorders>
              <w:top w:val="single" w:sz="8" w:space="0" w:color="666666"/>
              <w:left w:val="single" w:sz="8" w:space="0" w:color="666666"/>
              <w:bottom w:val="single" w:sz="8" w:space="0" w:color="666666"/>
              <w:right w:val="single" w:sz="8" w:space="0" w:color="666666"/>
            </w:tcBorders>
            <w:vAlign w:val="center"/>
            <w:hideMark/>
          </w:tcPr>
          <w:p w14:paraId="58EB0F4B"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1/10/2019</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4CB6A0CA"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Provide ADR training to all NIH managers, and supervisors.</w:t>
            </w:r>
          </w:p>
        </w:tc>
        <w:tc>
          <w:tcPr>
            <w:tcW w:w="706" w:type="pct"/>
            <w:tcBorders>
              <w:top w:val="single" w:sz="8" w:space="0" w:color="666666"/>
              <w:left w:val="single" w:sz="8" w:space="0" w:color="666666"/>
              <w:bottom w:val="single" w:sz="8" w:space="0" w:color="666666"/>
              <w:right w:val="single" w:sz="8" w:space="0" w:color="666666"/>
            </w:tcBorders>
            <w:vAlign w:val="center"/>
            <w:hideMark/>
          </w:tcPr>
          <w:p w14:paraId="1543387B"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9/30/2022</w:t>
            </w:r>
          </w:p>
        </w:tc>
        <w:tc>
          <w:tcPr>
            <w:tcW w:w="613" w:type="pct"/>
            <w:tcBorders>
              <w:top w:val="single" w:sz="8" w:space="0" w:color="666666"/>
              <w:left w:val="single" w:sz="8" w:space="0" w:color="666666"/>
              <w:bottom w:val="single" w:sz="8" w:space="0" w:color="666666"/>
              <w:right w:val="single" w:sz="8" w:space="0" w:color="666666"/>
            </w:tcBorders>
          </w:tcPr>
          <w:p w14:paraId="4EDA8B05" w14:textId="77777777" w:rsidR="00D95AEE" w:rsidRPr="00E22D41" w:rsidRDefault="00D95AEE" w:rsidP="00AB0895">
            <w:pPr>
              <w:spacing w:before="2" w:after="2" w:line="240" w:lineRule="auto"/>
              <w:rPr>
                <w:rFonts w:ascii="Times New Roman" w:hAnsi="Times New Roman" w:cs="Times New Roman"/>
                <w:sz w:val="24"/>
                <w:szCs w:val="24"/>
              </w:rPr>
            </w:pPr>
          </w:p>
          <w:p w14:paraId="31140B78"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9/30/3024</w:t>
            </w:r>
          </w:p>
        </w:tc>
        <w:tc>
          <w:tcPr>
            <w:tcW w:w="707" w:type="pct"/>
            <w:tcBorders>
              <w:top w:val="single" w:sz="8" w:space="0" w:color="666666"/>
              <w:left w:val="single" w:sz="8" w:space="0" w:color="666666"/>
              <w:bottom w:val="single" w:sz="8" w:space="0" w:color="666666"/>
              <w:right w:val="single" w:sz="8" w:space="0" w:color="666666"/>
            </w:tcBorders>
            <w:vAlign w:val="center"/>
          </w:tcPr>
          <w:p w14:paraId="6908CD76" w14:textId="77777777" w:rsidR="00D95AEE" w:rsidRPr="00E22D41" w:rsidRDefault="00D95AEE" w:rsidP="00AB0895">
            <w:pPr>
              <w:spacing w:before="2" w:after="2" w:line="240" w:lineRule="auto"/>
              <w:rPr>
                <w:rFonts w:ascii="Times New Roman" w:hAnsi="Times New Roman" w:cs="Times New Roman"/>
                <w:sz w:val="24"/>
                <w:szCs w:val="24"/>
              </w:rPr>
            </w:pPr>
          </w:p>
        </w:tc>
      </w:tr>
    </w:tbl>
    <w:p w14:paraId="6CD5D331" w14:textId="77777777" w:rsidR="00D95AEE" w:rsidRPr="00E22D41" w:rsidRDefault="00D95AEE" w:rsidP="00AB0895">
      <w:pPr>
        <w:spacing w:before="2" w:after="2" w:line="240" w:lineRule="auto"/>
        <w:outlineLvl w:val="2"/>
        <w:rPr>
          <w:rFonts w:ascii="Times New Roman" w:hAnsi="Times New Roman" w:cs="Times New Roman"/>
          <w:b/>
          <w:sz w:val="24"/>
          <w:szCs w:val="24"/>
        </w:rPr>
      </w:pPr>
    </w:p>
    <w:p w14:paraId="6213F6E9" w14:textId="77777777" w:rsidR="00D95AEE" w:rsidRPr="00E22D41" w:rsidRDefault="00D95AEE"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D95AEE" w:rsidRPr="00E22D41" w14:paraId="684E6267" w14:textId="77777777" w:rsidTr="00D95AEE">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32F42914"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5BD8B556"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23B1929D"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Performance Standards Address the Plan?</w:t>
            </w:r>
          </w:p>
          <w:p w14:paraId="6E5259DD"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(Yes or No)</w:t>
            </w:r>
          </w:p>
        </w:tc>
      </w:tr>
      <w:tr w:rsidR="00D95AEE" w:rsidRPr="00E22D41" w14:paraId="5B0462D2" w14:textId="77777777" w:rsidTr="00D95AEE">
        <w:tc>
          <w:tcPr>
            <w:tcW w:w="2031" w:type="pct"/>
            <w:tcBorders>
              <w:top w:val="single" w:sz="8" w:space="0" w:color="666666"/>
              <w:left w:val="single" w:sz="8" w:space="0" w:color="666666"/>
              <w:bottom w:val="single" w:sz="8" w:space="0" w:color="666666"/>
              <w:right w:val="single" w:sz="8" w:space="0" w:color="666666"/>
            </w:tcBorders>
            <w:vAlign w:val="center"/>
            <w:hideMark/>
          </w:tcPr>
          <w:p w14:paraId="2221F1A5" w14:textId="77777777" w:rsidR="00D95AEE" w:rsidRPr="00E22D41" w:rsidRDefault="00D95AEE"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 xml:space="preserve">Acting </w:t>
            </w:r>
            <w:r w:rsidRPr="00E22D41">
              <w:rPr>
                <w:rFonts w:ascii="Times New Roman" w:hAnsi="Times New Roman" w:cs="Times New Roman"/>
                <w:sz w:val="24"/>
                <w:szCs w:val="24"/>
              </w:rPr>
              <w:t xml:space="preserve">Director of the Office of Equity, </w:t>
            </w:r>
            <w:proofErr w:type="gramStart"/>
            <w:r w:rsidRPr="00E22D41">
              <w:rPr>
                <w:rFonts w:ascii="Times New Roman" w:hAnsi="Times New Roman" w:cs="Times New Roman"/>
                <w:sz w:val="24"/>
                <w:szCs w:val="24"/>
              </w:rPr>
              <w:t>Diversity</w:t>
            </w:r>
            <w:proofErr w:type="gramEnd"/>
            <w:r w:rsidRPr="00E22D41">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0B4013D2" w14:textId="77777777" w:rsidR="00D95AEE" w:rsidRPr="00E22D41" w:rsidRDefault="00D95AEE"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344520B4"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r>
      <w:tr w:rsidR="00D95AEE" w:rsidRPr="00E22D41" w14:paraId="1A9AE10F" w14:textId="77777777" w:rsidTr="00D95AEE">
        <w:tc>
          <w:tcPr>
            <w:tcW w:w="2031" w:type="pct"/>
            <w:tcBorders>
              <w:top w:val="single" w:sz="8" w:space="0" w:color="666666"/>
              <w:left w:val="single" w:sz="8" w:space="0" w:color="666666"/>
              <w:bottom w:val="single" w:sz="8" w:space="0" w:color="666666"/>
              <w:right w:val="single" w:sz="8" w:space="0" w:color="666666"/>
            </w:tcBorders>
            <w:vAlign w:val="center"/>
            <w:hideMark/>
          </w:tcPr>
          <w:p w14:paraId="524FEC6D"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 xml:space="preserve">Director of the Data Analytics and Customer Outreach Division </w:t>
            </w:r>
            <w:r>
              <w:rPr>
                <w:rFonts w:ascii="Times New Roman" w:hAnsi="Times New Roman" w:cs="Times New Roman"/>
                <w:sz w:val="24"/>
                <w:szCs w:val="24"/>
              </w:rPr>
              <w:t>(</w:t>
            </w:r>
            <w:r w:rsidRPr="00E22D41">
              <w:rPr>
                <w:rFonts w:ascii="Times New Roman" w:hAnsi="Times New Roman" w:cs="Times New Roman"/>
                <w:sz w:val="24"/>
                <w:szCs w:val="24"/>
              </w:rPr>
              <w:t>EDI</w:t>
            </w:r>
            <w:r>
              <w:rPr>
                <w:rFonts w:ascii="Times New Roman" w:hAnsi="Times New Roman" w:cs="Times New Roman"/>
                <w:sz w:val="24"/>
                <w:szCs w:val="24"/>
              </w:rPr>
              <w:t>)</w:t>
            </w:r>
          </w:p>
        </w:tc>
        <w:tc>
          <w:tcPr>
            <w:tcW w:w="1932" w:type="pct"/>
            <w:tcBorders>
              <w:top w:val="single" w:sz="8" w:space="0" w:color="666666"/>
              <w:left w:val="single" w:sz="8" w:space="0" w:color="666666"/>
              <w:bottom w:val="single" w:sz="8" w:space="0" w:color="666666"/>
              <w:right w:val="single" w:sz="8" w:space="0" w:color="666666"/>
            </w:tcBorders>
            <w:hideMark/>
          </w:tcPr>
          <w:p w14:paraId="5F2DFF24"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02A1F75A"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 xml:space="preserve">Yes </w:t>
            </w:r>
          </w:p>
        </w:tc>
      </w:tr>
      <w:tr w:rsidR="00D95AEE" w:rsidRPr="00E22D41" w14:paraId="088C6B3E" w14:textId="77777777" w:rsidTr="00D95AEE">
        <w:tc>
          <w:tcPr>
            <w:tcW w:w="2031" w:type="pct"/>
            <w:tcBorders>
              <w:top w:val="single" w:sz="8" w:space="0" w:color="666666"/>
              <w:left w:val="single" w:sz="8" w:space="0" w:color="666666"/>
              <w:bottom w:val="single" w:sz="8" w:space="0" w:color="666666"/>
              <w:right w:val="single" w:sz="8" w:space="0" w:color="666666"/>
            </w:tcBorders>
            <w:vAlign w:val="center"/>
            <w:hideMark/>
          </w:tcPr>
          <w:p w14:paraId="42B8BA1E" w14:textId="77777777" w:rsidR="00D95AEE" w:rsidRPr="00E22D41" w:rsidRDefault="00D95AEE"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 xml:space="preserve">Acting Branch </w:t>
            </w:r>
            <w:r w:rsidRPr="00E22D41">
              <w:rPr>
                <w:rFonts w:ascii="Times New Roman" w:hAnsi="Times New Roman" w:cs="Times New Roman"/>
                <w:sz w:val="24"/>
                <w:szCs w:val="24"/>
              </w:rPr>
              <w:t xml:space="preserve">Chief, Customer Outreach and Education Branch, </w:t>
            </w:r>
            <w:r>
              <w:rPr>
                <w:rFonts w:ascii="Times New Roman" w:hAnsi="Times New Roman" w:cs="Times New Roman"/>
                <w:sz w:val="24"/>
                <w:szCs w:val="24"/>
              </w:rPr>
              <w:t>(</w:t>
            </w:r>
            <w:r w:rsidRPr="00E22D41">
              <w:rPr>
                <w:rFonts w:ascii="Times New Roman" w:hAnsi="Times New Roman" w:cs="Times New Roman"/>
                <w:sz w:val="24"/>
                <w:szCs w:val="24"/>
              </w:rPr>
              <w:t>EDI</w:t>
            </w:r>
            <w:r>
              <w:rPr>
                <w:rFonts w:ascii="Times New Roman" w:hAnsi="Times New Roman" w:cs="Times New Roman"/>
                <w:sz w:val="24"/>
                <w:szCs w:val="24"/>
              </w:rPr>
              <w:t>)</w:t>
            </w:r>
          </w:p>
        </w:tc>
        <w:tc>
          <w:tcPr>
            <w:tcW w:w="1932" w:type="pct"/>
            <w:tcBorders>
              <w:top w:val="single" w:sz="8" w:space="0" w:color="666666"/>
              <w:left w:val="single" w:sz="8" w:space="0" w:color="666666"/>
              <w:bottom w:val="single" w:sz="8" w:space="0" w:color="666666"/>
              <w:right w:val="single" w:sz="8" w:space="0" w:color="666666"/>
            </w:tcBorders>
            <w:hideMark/>
          </w:tcPr>
          <w:p w14:paraId="43C8EE2F" w14:textId="77777777" w:rsidR="00D95AEE" w:rsidRPr="00E22D41" w:rsidRDefault="00D95AEE"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Lynn Morin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0E666063"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r>
    </w:tbl>
    <w:p w14:paraId="0DFAE29F" w14:textId="77777777" w:rsidR="00D95AEE" w:rsidRPr="00E22D41" w:rsidRDefault="00D95AEE" w:rsidP="00AB0895">
      <w:pPr>
        <w:spacing w:before="2" w:after="2" w:line="240" w:lineRule="auto"/>
        <w:outlineLvl w:val="2"/>
        <w:rPr>
          <w:rFonts w:ascii="Times New Roman" w:hAnsi="Times New Roman" w:cs="Times New Roman"/>
          <w:b/>
          <w:sz w:val="24"/>
          <w:szCs w:val="24"/>
        </w:rPr>
      </w:pPr>
    </w:p>
    <w:p w14:paraId="6CD4B0F8" w14:textId="77777777" w:rsidR="00D95AEE" w:rsidRPr="00E22D41" w:rsidRDefault="00D95AEE" w:rsidP="00AB0895">
      <w:pPr>
        <w:spacing w:line="240" w:lineRule="auto"/>
        <w:rPr>
          <w:rFonts w:ascii="Times New Roman" w:hAnsi="Times New Roman" w:cs="Times New Roman"/>
          <w:b/>
          <w:sz w:val="24"/>
          <w:szCs w:val="24"/>
        </w:rPr>
      </w:pPr>
      <w:r w:rsidRPr="00E22D41">
        <w:rPr>
          <w:rFonts w:ascii="Times New Roman" w:hAnsi="Times New Roman" w:cs="Times New Roman"/>
          <w:b/>
          <w:sz w:val="24"/>
          <w:szCs w:val="24"/>
        </w:rPr>
        <w:br w:type="page"/>
      </w:r>
    </w:p>
    <w:p w14:paraId="369617AD" w14:textId="77777777" w:rsidR="00D95AEE" w:rsidRPr="00E22D41" w:rsidRDefault="00D95AEE"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233"/>
        <w:gridCol w:w="1187"/>
        <w:gridCol w:w="1640"/>
        <w:gridCol w:w="1640"/>
      </w:tblGrid>
      <w:tr w:rsidR="00D95AEE" w:rsidRPr="00E22D41" w14:paraId="35392555" w14:textId="77777777" w:rsidTr="00D95AEE">
        <w:trPr>
          <w:tblHeader/>
        </w:trPr>
        <w:tc>
          <w:tcPr>
            <w:tcW w:w="644" w:type="pct"/>
            <w:tcBorders>
              <w:top w:val="single" w:sz="8" w:space="0" w:color="666666"/>
              <w:left w:val="single" w:sz="8" w:space="0" w:color="666666"/>
              <w:bottom w:val="single" w:sz="8" w:space="0" w:color="666666"/>
              <w:right w:val="single" w:sz="8" w:space="0" w:color="666666"/>
            </w:tcBorders>
            <w:vAlign w:val="center"/>
            <w:hideMark/>
          </w:tcPr>
          <w:p w14:paraId="37170BCF"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Target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hideMark/>
          </w:tcPr>
          <w:p w14:paraId="0A2CD460"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Planned Activities</w:t>
            </w:r>
          </w:p>
        </w:tc>
        <w:tc>
          <w:tcPr>
            <w:tcW w:w="706" w:type="pct"/>
            <w:tcBorders>
              <w:top w:val="single" w:sz="8" w:space="0" w:color="666666"/>
              <w:left w:val="single" w:sz="8" w:space="0" w:color="666666"/>
              <w:bottom w:val="single" w:sz="8" w:space="0" w:color="666666"/>
              <w:right w:val="single" w:sz="8" w:space="0" w:color="666666"/>
            </w:tcBorders>
            <w:hideMark/>
          </w:tcPr>
          <w:p w14:paraId="74DC27FC"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 xml:space="preserve">Sufficient Funding &amp; Staffing? </w:t>
            </w:r>
          </w:p>
          <w:p w14:paraId="3CF6E8D5"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vAlign w:val="center"/>
            <w:hideMark/>
          </w:tcPr>
          <w:p w14:paraId="674EF7A3"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Modified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vAlign w:val="center"/>
            <w:hideMark/>
          </w:tcPr>
          <w:p w14:paraId="5B7F1443"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Completion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r>
      <w:tr w:rsidR="00D95AEE" w:rsidRPr="00E22D41" w14:paraId="152B1F13" w14:textId="77777777" w:rsidTr="00D95AEE">
        <w:tc>
          <w:tcPr>
            <w:tcW w:w="644" w:type="pct"/>
            <w:tcBorders>
              <w:top w:val="single" w:sz="8" w:space="0" w:color="666666"/>
              <w:left w:val="single" w:sz="8" w:space="0" w:color="666666"/>
              <w:bottom w:val="single" w:sz="8" w:space="0" w:color="666666"/>
              <w:right w:val="single" w:sz="8" w:space="0" w:color="666666"/>
            </w:tcBorders>
            <w:vAlign w:val="center"/>
            <w:hideMark/>
          </w:tcPr>
          <w:p w14:paraId="6C5A034B"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 xml:space="preserve"> 9/30/2022</w:t>
            </w:r>
          </w:p>
        </w:tc>
        <w:tc>
          <w:tcPr>
            <w:tcW w:w="2326" w:type="pct"/>
            <w:tcBorders>
              <w:top w:val="single" w:sz="8" w:space="0" w:color="666666"/>
              <w:left w:val="single" w:sz="8" w:space="0" w:color="666666"/>
              <w:bottom w:val="single" w:sz="8" w:space="0" w:color="666666"/>
              <w:right w:val="single" w:sz="8" w:space="0" w:color="666666"/>
            </w:tcBorders>
            <w:hideMark/>
          </w:tcPr>
          <w:p w14:paraId="543D5725"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Provide ADR training for all managers, and supervisors.</w:t>
            </w:r>
          </w:p>
        </w:tc>
        <w:tc>
          <w:tcPr>
            <w:tcW w:w="706" w:type="pct"/>
            <w:tcBorders>
              <w:top w:val="single" w:sz="8" w:space="0" w:color="666666"/>
              <w:left w:val="single" w:sz="8" w:space="0" w:color="666666"/>
              <w:bottom w:val="single" w:sz="8" w:space="0" w:color="666666"/>
              <w:right w:val="single" w:sz="8" w:space="0" w:color="666666"/>
            </w:tcBorders>
            <w:hideMark/>
          </w:tcPr>
          <w:p w14:paraId="50450CDE"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vAlign w:val="center"/>
          </w:tcPr>
          <w:p w14:paraId="040B861B"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9/30/2024</w:t>
            </w:r>
          </w:p>
        </w:tc>
        <w:tc>
          <w:tcPr>
            <w:tcW w:w="680" w:type="pct"/>
            <w:tcBorders>
              <w:top w:val="single" w:sz="8" w:space="0" w:color="666666"/>
              <w:left w:val="single" w:sz="8" w:space="0" w:color="666666"/>
              <w:bottom w:val="single" w:sz="8" w:space="0" w:color="666666"/>
              <w:right w:val="single" w:sz="8" w:space="0" w:color="666666"/>
            </w:tcBorders>
            <w:vAlign w:val="center"/>
          </w:tcPr>
          <w:p w14:paraId="49246B09" w14:textId="77777777" w:rsidR="00D95AEE" w:rsidRPr="00E22D41" w:rsidRDefault="00D95AEE" w:rsidP="00AB0895">
            <w:pPr>
              <w:spacing w:before="2" w:after="2" w:line="240" w:lineRule="auto"/>
              <w:rPr>
                <w:rFonts w:ascii="Times New Roman" w:hAnsi="Times New Roman" w:cs="Times New Roman"/>
                <w:sz w:val="24"/>
                <w:szCs w:val="24"/>
              </w:rPr>
            </w:pPr>
          </w:p>
        </w:tc>
      </w:tr>
    </w:tbl>
    <w:p w14:paraId="3253D779" w14:textId="77777777" w:rsidR="00D95AEE" w:rsidRPr="00E22D41" w:rsidRDefault="00D95AEE" w:rsidP="00AB0895">
      <w:pPr>
        <w:tabs>
          <w:tab w:val="left" w:pos="600"/>
        </w:tabs>
        <w:spacing w:before="2" w:after="2" w:line="240" w:lineRule="auto"/>
        <w:outlineLvl w:val="1"/>
        <w:rPr>
          <w:rFonts w:ascii="Times New Roman" w:hAnsi="Times New Roman" w:cs="Times New Roman"/>
          <w:b/>
          <w:sz w:val="24"/>
          <w:szCs w:val="24"/>
        </w:rPr>
      </w:pPr>
    </w:p>
    <w:p w14:paraId="557DFFF1" w14:textId="77777777" w:rsidR="00D95AEE" w:rsidRPr="00E22D41" w:rsidRDefault="00D95AEE" w:rsidP="00AB0895">
      <w:pPr>
        <w:spacing w:before="2" w:after="2" w:line="240" w:lineRule="auto"/>
        <w:jc w:val="center"/>
        <w:outlineLvl w:val="1"/>
        <w:rPr>
          <w:rFonts w:ascii="Times New Roman" w:hAnsi="Times New Roman" w:cs="Times New Roman"/>
          <w:b/>
          <w:sz w:val="24"/>
          <w:szCs w:val="24"/>
        </w:rPr>
      </w:pPr>
    </w:p>
    <w:p w14:paraId="5DD0A939" w14:textId="77777777" w:rsidR="00D95AEE" w:rsidRPr="00E22D41" w:rsidRDefault="00D95AEE"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D95AEE" w:rsidRPr="00E22D41" w14:paraId="215067B4" w14:textId="77777777" w:rsidTr="00D95AEE">
        <w:trPr>
          <w:trHeight w:val="485"/>
        </w:trPr>
        <w:tc>
          <w:tcPr>
            <w:tcW w:w="2567" w:type="dxa"/>
            <w:tcBorders>
              <w:top w:val="single" w:sz="4" w:space="0" w:color="auto"/>
              <w:left w:val="single" w:sz="4" w:space="0" w:color="auto"/>
              <w:bottom w:val="single" w:sz="4" w:space="0" w:color="auto"/>
              <w:right w:val="single" w:sz="4" w:space="0" w:color="auto"/>
            </w:tcBorders>
            <w:vAlign w:val="center"/>
            <w:hideMark/>
          </w:tcPr>
          <w:p w14:paraId="28F8E665" w14:textId="77777777" w:rsidR="00D95AEE" w:rsidRPr="00E22D41" w:rsidRDefault="00D95AEE" w:rsidP="00AB0895">
            <w:pPr>
              <w:spacing w:before="2" w:after="2" w:line="240" w:lineRule="auto"/>
              <w:jc w:val="center"/>
              <w:rPr>
                <w:rFonts w:ascii="Times New Roman" w:hAnsi="Times New Roman" w:cs="Times New Roman"/>
                <w:b/>
                <w:sz w:val="24"/>
                <w:szCs w:val="24"/>
              </w:rPr>
            </w:pPr>
            <w:r w:rsidRPr="00E22D41">
              <w:rPr>
                <w:rFonts w:ascii="Times New Roman" w:hAnsi="Times New Roman" w:cs="Times New Roman"/>
                <w:b/>
                <w:sz w:val="24"/>
                <w:szCs w:val="24"/>
              </w:rPr>
              <w:t>Fiscal Year</w:t>
            </w:r>
          </w:p>
        </w:tc>
        <w:tc>
          <w:tcPr>
            <w:tcW w:w="7009" w:type="dxa"/>
            <w:tcBorders>
              <w:top w:val="single" w:sz="4" w:space="0" w:color="auto"/>
              <w:left w:val="single" w:sz="4" w:space="0" w:color="auto"/>
              <w:bottom w:val="single" w:sz="4" w:space="0" w:color="auto"/>
              <w:right w:val="single" w:sz="4" w:space="0" w:color="auto"/>
            </w:tcBorders>
            <w:vAlign w:val="center"/>
            <w:hideMark/>
          </w:tcPr>
          <w:p w14:paraId="6FAB7FBD" w14:textId="77777777" w:rsidR="00D95AEE" w:rsidRPr="00E22D41" w:rsidRDefault="00D95AEE" w:rsidP="00AB0895">
            <w:pPr>
              <w:spacing w:before="2" w:after="2" w:line="240" w:lineRule="auto"/>
              <w:jc w:val="center"/>
              <w:rPr>
                <w:rFonts w:ascii="Times New Roman" w:hAnsi="Times New Roman" w:cs="Times New Roman"/>
                <w:sz w:val="24"/>
                <w:szCs w:val="24"/>
              </w:rPr>
            </w:pPr>
            <w:r w:rsidRPr="00E22D41">
              <w:rPr>
                <w:rFonts w:ascii="Times New Roman" w:hAnsi="Times New Roman" w:cs="Times New Roman"/>
                <w:b/>
                <w:sz w:val="24"/>
                <w:szCs w:val="24"/>
              </w:rPr>
              <w:t>Accomplishments</w:t>
            </w:r>
          </w:p>
        </w:tc>
      </w:tr>
      <w:tr w:rsidR="00D95AEE" w:rsidRPr="00E22D41" w14:paraId="4730CE60" w14:textId="77777777" w:rsidTr="00D95AEE">
        <w:trPr>
          <w:trHeight w:val="530"/>
        </w:trPr>
        <w:tc>
          <w:tcPr>
            <w:tcW w:w="2567" w:type="dxa"/>
            <w:tcBorders>
              <w:top w:val="single" w:sz="4" w:space="0" w:color="auto"/>
              <w:left w:val="single" w:sz="4" w:space="0" w:color="auto"/>
              <w:bottom w:val="single" w:sz="4" w:space="0" w:color="auto"/>
              <w:right w:val="single" w:sz="4" w:space="0" w:color="auto"/>
            </w:tcBorders>
            <w:vAlign w:val="center"/>
            <w:hideMark/>
          </w:tcPr>
          <w:p w14:paraId="24A7298D" w14:textId="77777777" w:rsidR="00D95AEE" w:rsidRPr="00E22D41" w:rsidRDefault="00D95AEE" w:rsidP="00AB0895">
            <w:pPr>
              <w:spacing w:before="2" w:after="2" w:line="240" w:lineRule="auto"/>
              <w:jc w:val="center"/>
              <w:rPr>
                <w:rFonts w:ascii="Times New Roman" w:hAnsi="Times New Roman" w:cs="Times New Roman"/>
                <w:b/>
                <w:sz w:val="24"/>
                <w:szCs w:val="24"/>
              </w:rPr>
            </w:pPr>
            <w:r w:rsidRPr="00E22D41">
              <w:rPr>
                <w:rFonts w:ascii="Times New Roman" w:hAnsi="Times New Roman" w:cs="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hideMark/>
          </w:tcPr>
          <w:p w14:paraId="3BF1D2CD"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This is a new H plan and therefore NIH has no accomplishments to report.</w:t>
            </w:r>
          </w:p>
        </w:tc>
      </w:tr>
      <w:tr w:rsidR="00D95AEE" w:rsidRPr="00E22D41" w14:paraId="1B760E79" w14:textId="77777777" w:rsidTr="00D95AEE">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366A12CA" w14:textId="77777777" w:rsidR="00D95AEE" w:rsidRPr="00E22D41" w:rsidRDefault="00D95AEE" w:rsidP="00AB0895">
            <w:pPr>
              <w:spacing w:before="2" w:after="2" w:line="240" w:lineRule="auto"/>
              <w:jc w:val="center"/>
              <w:rPr>
                <w:rFonts w:ascii="Times New Roman" w:hAnsi="Times New Roman" w:cs="Times New Roman"/>
                <w:b/>
                <w:sz w:val="24"/>
                <w:szCs w:val="24"/>
              </w:rPr>
            </w:pPr>
            <w:r w:rsidRPr="00E22D41">
              <w:rPr>
                <w:rFonts w:ascii="Times New Roman" w:hAnsi="Times New Roman" w:cs="Times New Roman"/>
                <w:b/>
                <w:sz w:val="24"/>
                <w:szCs w:val="24"/>
              </w:rPr>
              <w:t>2019</w:t>
            </w:r>
          </w:p>
        </w:tc>
        <w:tc>
          <w:tcPr>
            <w:tcW w:w="7009" w:type="dxa"/>
            <w:tcBorders>
              <w:top w:val="single" w:sz="4" w:space="0" w:color="auto"/>
              <w:left w:val="single" w:sz="4" w:space="0" w:color="auto"/>
              <w:bottom w:val="single" w:sz="4" w:space="0" w:color="auto"/>
              <w:right w:val="single" w:sz="4" w:space="0" w:color="auto"/>
            </w:tcBorders>
          </w:tcPr>
          <w:p w14:paraId="1E5FA806"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 xml:space="preserve">Our current mandatory training does not include </w:t>
            </w:r>
            <w:proofErr w:type="gramStart"/>
            <w:r w:rsidRPr="00E22D41">
              <w:rPr>
                <w:rFonts w:ascii="Times New Roman" w:hAnsi="Times New Roman" w:cs="Times New Roman"/>
                <w:sz w:val="24"/>
                <w:szCs w:val="24"/>
              </w:rPr>
              <w:t>ADR,</w:t>
            </w:r>
            <w:proofErr w:type="gramEnd"/>
            <w:r w:rsidRPr="00E22D41">
              <w:rPr>
                <w:rFonts w:ascii="Times New Roman" w:hAnsi="Times New Roman" w:cs="Times New Roman"/>
                <w:sz w:val="24"/>
                <w:szCs w:val="24"/>
              </w:rPr>
              <w:t xml:space="preserve"> however it is included in the EEO compliance training (not mandatory).</w:t>
            </w:r>
          </w:p>
          <w:p w14:paraId="56BDC372" w14:textId="77777777" w:rsidR="00D95AEE" w:rsidRPr="00E22D41" w:rsidRDefault="00D95AEE" w:rsidP="00AB0895">
            <w:pPr>
              <w:spacing w:before="2" w:after="2" w:line="240" w:lineRule="auto"/>
              <w:rPr>
                <w:rFonts w:ascii="Times New Roman" w:hAnsi="Times New Roman" w:cs="Times New Roman"/>
                <w:sz w:val="24"/>
                <w:szCs w:val="24"/>
              </w:rPr>
            </w:pPr>
          </w:p>
          <w:p w14:paraId="48FFE160"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eastAsia="Times New Roman" w:hAnsi="Times New Roman" w:cs="Times New Roman"/>
                <w:sz w:val="24"/>
                <w:szCs w:val="24"/>
              </w:rPr>
              <w:t>Dates for planned activities have been modified as needed.</w:t>
            </w:r>
          </w:p>
        </w:tc>
      </w:tr>
      <w:tr w:rsidR="00D95AEE" w:rsidRPr="00E22D41" w14:paraId="01F9DC58" w14:textId="77777777" w:rsidTr="00D95AEE">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1B15EF55" w14:textId="77777777" w:rsidR="00D95AEE" w:rsidRPr="00E22D41" w:rsidRDefault="00D95AEE" w:rsidP="00AB0895">
            <w:pPr>
              <w:spacing w:before="2" w:after="2" w:line="240" w:lineRule="auto"/>
              <w:jc w:val="center"/>
              <w:rPr>
                <w:rFonts w:ascii="Times New Roman" w:hAnsi="Times New Roman" w:cs="Times New Roman"/>
                <w:b/>
                <w:sz w:val="24"/>
                <w:szCs w:val="24"/>
              </w:rPr>
            </w:pPr>
            <w:r>
              <w:rPr>
                <w:rFonts w:ascii="Times New Roman" w:hAnsi="Times New Roman" w:cs="Times New Roman"/>
                <w:b/>
                <w:sz w:val="24"/>
                <w:szCs w:val="24"/>
              </w:rPr>
              <w:t>2020</w:t>
            </w:r>
          </w:p>
        </w:tc>
        <w:tc>
          <w:tcPr>
            <w:tcW w:w="7009" w:type="dxa"/>
            <w:tcBorders>
              <w:top w:val="single" w:sz="4" w:space="0" w:color="auto"/>
              <w:left w:val="single" w:sz="4" w:space="0" w:color="auto"/>
              <w:bottom w:val="single" w:sz="4" w:space="0" w:color="auto"/>
              <w:right w:val="single" w:sz="4" w:space="0" w:color="auto"/>
            </w:tcBorders>
          </w:tcPr>
          <w:p w14:paraId="338B4C46" w14:textId="77777777" w:rsidR="00D95AEE" w:rsidRPr="00E22D41" w:rsidRDefault="00D95AEE"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Dates for planned activities have been modified as needed.</w:t>
            </w:r>
          </w:p>
        </w:tc>
      </w:tr>
    </w:tbl>
    <w:p w14:paraId="6986D74F" w14:textId="5E813596" w:rsidR="00D95AEE" w:rsidRDefault="00D95AEE" w:rsidP="00AB0895">
      <w:pPr>
        <w:spacing w:line="240" w:lineRule="auto"/>
      </w:pPr>
    </w:p>
    <w:p w14:paraId="1DF19B2E" w14:textId="77777777" w:rsidR="00D95AEE" w:rsidRDefault="00D95AEE" w:rsidP="00AB0895">
      <w:pPr>
        <w:spacing w:line="240" w:lineRule="auto"/>
      </w:pPr>
      <w:r>
        <w:br w:type="page"/>
      </w:r>
    </w:p>
    <w:p w14:paraId="5689C23C" w14:textId="77777777" w:rsidR="00D95AEE" w:rsidRPr="00E22D41" w:rsidRDefault="00D95AEE" w:rsidP="00BB2A1C">
      <w:pPr>
        <w:spacing w:beforeLines="1" w:before="2" w:afterLines="1" w:after="2" w:line="240" w:lineRule="auto"/>
        <w:jc w:val="center"/>
        <w:outlineLvl w:val="0"/>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lastRenderedPageBreak/>
        <w:t>MD-715 – Part H</w:t>
      </w:r>
    </w:p>
    <w:p w14:paraId="7DED4EDC" w14:textId="77777777" w:rsidR="00D95AEE" w:rsidRPr="00E22D41" w:rsidRDefault="00D95AEE"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 Agency EEO Plan to Attain the Essential Elements of a Model EEO Program</w:t>
      </w:r>
    </w:p>
    <w:p w14:paraId="13F750AD" w14:textId="77777777" w:rsidR="00D95AEE" w:rsidRPr="00E22D41" w:rsidRDefault="00D95AEE" w:rsidP="00AB0895">
      <w:pPr>
        <w:spacing w:beforeLines="1" w:before="2" w:afterLines="1" w:after="2" w:line="240" w:lineRule="auto"/>
        <w:outlineLvl w:val="2"/>
        <w:rPr>
          <w:rFonts w:ascii="Times New Roman" w:eastAsia="Times New Roman" w:hAnsi="Times New Roman" w:cs="Times New Roman"/>
          <w:b/>
          <w:sz w:val="24"/>
          <w:szCs w:val="24"/>
        </w:rPr>
      </w:pPr>
    </w:p>
    <w:p w14:paraId="11DEAEFA" w14:textId="185F4A25" w:rsidR="00D95AEE" w:rsidRPr="00E22D41" w:rsidRDefault="00D95AEE" w:rsidP="00AB0895">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Statement of Model Program Essential Element </w:t>
      </w:r>
      <w:proofErr w:type="gramStart"/>
      <w:r w:rsidRPr="00E22D41">
        <w:rPr>
          <w:rFonts w:ascii="Times New Roman" w:eastAsia="Times New Roman" w:hAnsi="Times New Roman" w:cs="Times New Roman"/>
          <w:b/>
          <w:sz w:val="24"/>
          <w:szCs w:val="24"/>
        </w:rPr>
        <w:t xml:space="preserve">Deficiency  </w:t>
      </w:r>
      <w:r w:rsidR="00653C3F" w:rsidRPr="00653C3F">
        <w:rPr>
          <w:rFonts w:ascii="Times New Roman" w:eastAsia="Times New Roman" w:hAnsi="Times New Roman" w:cs="Times New Roman"/>
          <w:b/>
          <w:sz w:val="24"/>
          <w:szCs w:val="24"/>
          <w:highlight w:val="yellow"/>
        </w:rPr>
        <w:t>Closed</w:t>
      </w:r>
      <w:proofErr w:type="gramEnd"/>
      <w:r w:rsidR="00653C3F" w:rsidRPr="00653C3F">
        <w:rPr>
          <w:rFonts w:ascii="Times New Roman" w:eastAsia="Times New Roman" w:hAnsi="Times New Roman" w:cs="Times New Roman"/>
          <w:b/>
          <w:sz w:val="24"/>
          <w:szCs w:val="24"/>
          <w:highlight w:val="yellow"/>
        </w:rPr>
        <w:t xml:space="preserve"> plan as of FY 2020</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389"/>
        <w:gridCol w:w="6951"/>
      </w:tblGrid>
      <w:tr w:rsidR="00D95AEE" w:rsidRPr="00E22D41" w14:paraId="2652E193" w14:textId="77777777" w:rsidTr="00D95AEE">
        <w:trPr>
          <w:tblHeader/>
        </w:trPr>
        <w:tc>
          <w:tcPr>
            <w:tcW w:w="127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EB7427"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Type of Program Deficiency</w:t>
            </w:r>
          </w:p>
        </w:tc>
        <w:tc>
          <w:tcPr>
            <w:tcW w:w="3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D3D303"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Brief Description of Program Deficiency</w:t>
            </w:r>
          </w:p>
        </w:tc>
      </w:tr>
      <w:tr w:rsidR="00D95AEE" w:rsidRPr="00E22D41" w14:paraId="717F2D91" w14:textId="77777777" w:rsidTr="00D95AEE">
        <w:tc>
          <w:tcPr>
            <w:tcW w:w="127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A482D1" w14:textId="77777777" w:rsidR="00D95AEE" w:rsidRPr="00E22D41" w:rsidRDefault="00D95AEE"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b/>
                <w:bCs/>
                <w:smallCaps/>
                <w:sz w:val="24"/>
                <w:szCs w:val="24"/>
              </w:rPr>
              <w:t>Integration of EEO into the agency’s Strategic Mission</w:t>
            </w:r>
          </w:p>
        </w:tc>
        <w:tc>
          <w:tcPr>
            <w:tcW w:w="3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3B7187" w14:textId="77777777" w:rsidR="00D95AEE" w:rsidRPr="00E22D41" w:rsidRDefault="00D95AEE"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Senior managers do not yet participate in the barrier analysis process </w:t>
            </w:r>
            <w:r w:rsidRPr="0052062C">
              <w:rPr>
                <w:rFonts w:ascii="Times New Roman" w:eastAsia="Times New Roman" w:hAnsi="Times New Roman" w:cs="Times New Roman"/>
                <w:b/>
                <w:color w:val="70AD47" w:themeColor="accent6"/>
                <w:sz w:val="24"/>
                <w:szCs w:val="24"/>
              </w:rPr>
              <w:t>B.6.b</w:t>
            </w:r>
          </w:p>
        </w:tc>
      </w:tr>
    </w:tbl>
    <w:p w14:paraId="37041899"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p>
    <w:p w14:paraId="3330886A"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Objective(s) and Dates for EEO Plan  </w:t>
      </w:r>
    </w:p>
    <w:tbl>
      <w:tblPr>
        <w:tblW w:w="5000"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183"/>
        <w:gridCol w:w="4107"/>
        <w:gridCol w:w="1255"/>
        <w:gridCol w:w="1336"/>
        <w:gridCol w:w="1459"/>
      </w:tblGrid>
      <w:tr w:rsidR="00D95AEE" w:rsidRPr="00E22D41" w14:paraId="07ED4C55" w14:textId="77777777" w:rsidTr="00D95AEE">
        <w:trPr>
          <w:tblHeader/>
        </w:trPr>
        <w:tc>
          <w:tcPr>
            <w:tcW w:w="63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EE1463"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Initiated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21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90F78D"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Objective</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75B10A"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715" w:type="pct"/>
            <w:tcBorders>
              <w:top w:val="single" w:sz="8" w:space="0" w:color="666666"/>
              <w:left w:val="single" w:sz="8" w:space="0" w:color="666666"/>
              <w:bottom w:val="single" w:sz="8" w:space="0" w:color="666666"/>
              <w:right w:val="single" w:sz="8" w:space="0" w:color="666666"/>
            </w:tcBorders>
            <w:vAlign w:val="center"/>
          </w:tcPr>
          <w:p w14:paraId="4D15BE26"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7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2C98C3"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Completed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D95AEE" w:rsidRPr="00E22D41" w14:paraId="62CBDBFC" w14:textId="77777777" w:rsidTr="00D95AEE">
        <w:tc>
          <w:tcPr>
            <w:tcW w:w="63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96040A" w14:textId="77777777" w:rsidR="00D95AEE" w:rsidRPr="00E22D41" w:rsidRDefault="00D95AEE"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1/1/2019</w:t>
            </w:r>
          </w:p>
        </w:tc>
        <w:tc>
          <w:tcPr>
            <w:tcW w:w="21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25BF16" w14:textId="77777777" w:rsidR="00D95AEE" w:rsidRPr="00E22D41" w:rsidRDefault="00D95AEE"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Ensure </w:t>
            </w:r>
            <w:r>
              <w:rPr>
                <w:rFonts w:ascii="Times New Roman" w:eastAsia="Times New Roman" w:hAnsi="Times New Roman" w:cs="Times New Roman"/>
                <w:sz w:val="24"/>
                <w:szCs w:val="24"/>
              </w:rPr>
              <w:t xml:space="preserve">senior managers </w:t>
            </w:r>
            <w:r w:rsidRPr="00E22D41">
              <w:rPr>
                <w:rFonts w:ascii="Times New Roman" w:eastAsia="Times New Roman" w:hAnsi="Times New Roman" w:cs="Times New Roman"/>
                <w:sz w:val="24"/>
                <w:szCs w:val="24"/>
              </w:rPr>
              <w:t>are actively engaged in the barrier analysis process.</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208575" w14:textId="77777777" w:rsidR="00D95AEE" w:rsidRPr="00E22D41" w:rsidRDefault="00D95AEE"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10/31/2019</w:t>
            </w:r>
          </w:p>
        </w:tc>
        <w:tc>
          <w:tcPr>
            <w:tcW w:w="715" w:type="pct"/>
            <w:tcBorders>
              <w:top w:val="single" w:sz="8" w:space="0" w:color="666666"/>
              <w:left w:val="single" w:sz="8" w:space="0" w:color="666666"/>
              <w:bottom w:val="single" w:sz="8" w:space="0" w:color="666666"/>
              <w:right w:val="single" w:sz="8" w:space="0" w:color="666666"/>
            </w:tcBorders>
          </w:tcPr>
          <w:p w14:paraId="20ACCADF" w14:textId="77777777" w:rsidR="00D95AEE" w:rsidRPr="00E22D41" w:rsidRDefault="00D95AEE" w:rsidP="00AB0895">
            <w:pPr>
              <w:spacing w:after="0" w:line="240" w:lineRule="auto"/>
              <w:rPr>
                <w:rFonts w:ascii="Times New Roman" w:eastAsia="Times New Roman" w:hAnsi="Times New Roman" w:cs="Times New Roman"/>
                <w:sz w:val="24"/>
                <w:szCs w:val="24"/>
              </w:rPr>
            </w:pPr>
          </w:p>
          <w:p w14:paraId="1FEFA009" w14:textId="77777777" w:rsidR="00D95AEE" w:rsidRPr="00E22D41" w:rsidRDefault="00D95AEE"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10/30/2021</w:t>
            </w:r>
          </w:p>
        </w:tc>
        <w:tc>
          <w:tcPr>
            <w:tcW w:w="7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DB36A3" w14:textId="77777777" w:rsidR="00D95AEE" w:rsidRPr="00E22D41" w:rsidRDefault="00D95AEE" w:rsidP="00AB08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9/30/2021</w:t>
            </w:r>
          </w:p>
        </w:tc>
      </w:tr>
    </w:tbl>
    <w:p w14:paraId="41C34B68"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p>
    <w:p w14:paraId="7C30AE18"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D95AEE" w:rsidRPr="00E22D41" w14:paraId="1C8347F4" w14:textId="77777777" w:rsidTr="00D95AE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93BC56"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8AD258E"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868B3C"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Performance Standards Address the Plan?</w:t>
            </w:r>
          </w:p>
          <w:p w14:paraId="65983DAF"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r>
      <w:tr w:rsidR="00D95AEE" w:rsidRPr="00E22D41" w14:paraId="63CBB5EE"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6C2C43" w14:textId="79E93A40"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Acting </w:t>
            </w:r>
            <w:r w:rsidRPr="00E22D41">
              <w:rPr>
                <w:rFonts w:ascii="Times New Roman" w:eastAsia="Times New Roman" w:hAnsi="Times New Roman" w:cs="Times New Roman"/>
                <w:sz w:val="24"/>
                <w:szCs w:val="24"/>
              </w:rPr>
              <w:t>Director, Office of Equity, Diversity</w:t>
            </w:r>
            <w:r w:rsidR="00C660D9">
              <w:rPr>
                <w:rFonts w:ascii="Times New Roman" w:eastAsia="Times New Roman" w:hAnsi="Times New Roman" w:cs="Times New Roman"/>
                <w:sz w:val="24"/>
                <w:szCs w:val="24"/>
              </w:rPr>
              <w:t>,</w:t>
            </w:r>
            <w:r w:rsidRPr="00E22D41">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17EAF144" w14:textId="77777777"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3678F9" w14:textId="77777777" w:rsidR="00D95AEE" w:rsidRPr="00E22D41" w:rsidRDefault="00D95AEE"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r w:rsidR="00D95AEE" w:rsidRPr="00E22D41" w14:paraId="5EAFB2EF"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0F649F" w14:textId="036CA303"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Director</w:t>
            </w:r>
            <w:r w:rsidR="00C660D9">
              <w:rPr>
                <w:rFonts w:ascii="Times New Roman" w:eastAsia="Times New Roman" w:hAnsi="Times New Roman" w:cs="Times New Roman"/>
                <w:sz w:val="24"/>
                <w:szCs w:val="24"/>
              </w:rPr>
              <w:t xml:space="preserve">, </w:t>
            </w:r>
            <w:proofErr w:type="gramStart"/>
            <w:r w:rsidRPr="00E22D41">
              <w:rPr>
                <w:rFonts w:ascii="Times New Roman" w:eastAsia="Times New Roman" w:hAnsi="Times New Roman" w:cs="Times New Roman"/>
                <w:sz w:val="24"/>
                <w:szCs w:val="24"/>
              </w:rPr>
              <w:t>Diversity</w:t>
            </w:r>
            <w:proofErr w:type="gramEnd"/>
            <w:r w:rsidRPr="00E22D41">
              <w:rPr>
                <w:rFonts w:ascii="Times New Roman" w:eastAsia="Times New Roman" w:hAnsi="Times New Roman" w:cs="Times New Roman"/>
                <w:sz w:val="24"/>
                <w:szCs w:val="24"/>
              </w:rPr>
              <w:t xml:space="preserve"> and Inclusion Division </w:t>
            </w:r>
            <w:r>
              <w:rPr>
                <w:rFonts w:ascii="Times New Roman" w:eastAsia="Times New Roman" w:hAnsi="Times New Roman" w:cs="Times New Roman"/>
                <w:sz w:val="24"/>
                <w:szCs w:val="24"/>
              </w:rPr>
              <w:t>(</w:t>
            </w:r>
            <w:r w:rsidRPr="00E22D41">
              <w:rPr>
                <w:rFonts w:ascii="Times New Roman" w:eastAsia="Times New Roman" w:hAnsi="Times New Roman" w:cs="Times New Roman"/>
                <w:sz w:val="24"/>
                <w:szCs w:val="24"/>
              </w:rPr>
              <w:t>EDI</w:t>
            </w:r>
            <w:r>
              <w:rPr>
                <w:rFonts w:ascii="Times New Roman" w:eastAsia="Times New Roman" w:hAnsi="Times New Roman" w:cs="Times New Roman"/>
                <w:sz w:val="24"/>
                <w:szCs w:val="24"/>
              </w:rPr>
              <w:t>)</w:t>
            </w:r>
          </w:p>
        </w:tc>
        <w:tc>
          <w:tcPr>
            <w:tcW w:w="1932" w:type="pct"/>
            <w:tcBorders>
              <w:top w:val="single" w:sz="8" w:space="0" w:color="666666"/>
              <w:left w:val="single" w:sz="8" w:space="0" w:color="666666"/>
              <w:bottom w:val="single" w:sz="8" w:space="0" w:color="666666"/>
              <w:right w:val="single" w:sz="8" w:space="0" w:color="666666"/>
            </w:tcBorders>
          </w:tcPr>
          <w:p w14:paraId="7E93F695" w14:textId="77777777"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67B5A2" w14:textId="77777777" w:rsidR="00D95AEE" w:rsidRPr="00E22D41" w:rsidRDefault="00D95AEE"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bl>
    <w:p w14:paraId="157065AD"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p>
    <w:p w14:paraId="13F95213"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33"/>
        <w:gridCol w:w="2946"/>
        <w:gridCol w:w="1257"/>
        <w:gridCol w:w="1702"/>
        <w:gridCol w:w="1702"/>
      </w:tblGrid>
      <w:tr w:rsidR="00D95AEE" w:rsidRPr="00E22D41" w14:paraId="50993772" w14:textId="77777777" w:rsidTr="00D95AEE">
        <w:trPr>
          <w:tblHeader/>
        </w:trPr>
        <w:tc>
          <w:tcPr>
            <w:tcW w:w="9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CE6D88"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1577" w:type="pct"/>
            <w:tcBorders>
              <w:top w:val="single" w:sz="8" w:space="0" w:color="666666"/>
              <w:left w:val="single" w:sz="8" w:space="0" w:color="666666"/>
              <w:bottom w:val="single" w:sz="8" w:space="0" w:color="666666"/>
              <w:right w:val="single" w:sz="8" w:space="0" w:color="666666"/>
            </w:tcBorders>
            <w:vAlign w:val="center"/>
          </w:tcPr>
          <w:p w14:paraId="304CD0F3"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Planned Activities</w:t>
            </w:r>
          </w:p>
        </w:tc>
        <w:tc>
          <w:tcPr>
            <w:tcW w:w="673" w:type="pct"/>
            <w:tcBorders>
              <w:top w:val="single" w:sz="8" w:space="0" w:color="666666"/>
              <w:left w:val="single" w:sz="8" w:space="0" w:color="666666"/>
              <w:bottom w:val="single" w:sz="8" w:space="0" w:color="666666"/>
              <w:right w:val="single" w:sz="8" w:space="0" w:color="666666"/>
            </w:tcBorders>
          </w:tcPr>
          <w:p w14:paraId="0DF8CC41"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Sufficient Funding &amp; Staffing? </w:t>
            </w:r>
          </w:p>
          <w:p w14:paraId="1CC08227"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c>
          <w:tcPr>
            <w:tcW w:w="9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4DCFE9"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9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2DEAE5"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Completion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D95AEE" w:rsidRPr="00E22D41" w14:paraId="18CB4380" w14:textId="77777777" w:rsidTr="00D95AEE">
        <w:tc>
          <w:tcPr>
            <w:tcW w:w="9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F0EB9B" w14:textId="77777777"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7/31/2019</w:t>
            </w:r>
          </w:p>
        </w:tc>
        <w:tc>
          <w:tcPr>
            <w:tcW w:w="1577" w:type="pct"/>
            <w:tcBorders>
              <w:top w:val="single" w:sz="8" w:space="0" w:color="666666"/>
              <w:left w:val="single" w:sz="8" w:space="0" w:color="666666"/>
              <w:bottom w:val="single" w:sz="8" w:space="0" w:color="666666"/>
              <w:right w:val="single" w:sz="8" w:space="0" w:color="666666"/>
            </w:tcBorders>
          </w:tcPr>
          <w:p w14:paraId="558B4EF5" w14:textId="77777777"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Conduct introductory workshops with key barrier </w:t>
            </w:r>
            <w:r w:rsidRPr="00E22D41">
              <w:rPr>
                <w:rFonts w:ascii="Times New Roman" w:eastAsia="Times New Roman" w:hAnsi="Times New Roman" w:cs="Times New Roman"/>
                <w:sz w:val="24"/>
                <w:szCs w:val="24"/>
              </w:rPr>
              <w:lastRenderedPageBreak/>
              <w:t xml:space="preserve">analysis partners external to EDI, including Executive Champions of Engagement Committees, OHR, and COSWD. </w:t>
            </w:r>
          </w:p>
        </w:tc>
        <w:tc>
          <w:tcPr>
            <w:tcW w:w="673" w:type="pct"/>
            <w:tcBorders>
              <w:top w:val="single" w:sz="8" w:space="0" w:color="666666"/>
              <w:left w:val="single" w:sz="8" w:space="0" w:color="666666"/>
              <w:bottom w:val="single" w:sz="8" w:space="0" w:color="666666"/>
              <w:right w:val="single" w:sz="8" w:space="0" w:color="666666"/>
            </w:tcBorders>
          </w:tcPr>
          <w:p w14:paraId="5C60E8F1" w14:textId="77777777" w:rsidR="00D95AEE" w:rsidRPr="00E22D41" w:rsidRDefault="00D95AEE"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lastRenderedPageBreak/>
              <w:t>Yes</w:t>
            </w:r>
          </w:p>
        </w:tc>
        <w:tc>
          <w:tcPr>
            <w:tcW w:w="9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D53A86" w14:textId="77777777" w:rsidR="00D95AEE" w:rsidRPr="00E22D41" w:rsidRDefault="00D95AEE"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10/31/202</w:t>
            </w:r>
            <w:r>
              <w:rPr>
                <w:rFonts w:ascii="Times New Roman" w:eastAsia="Times New Roman" w:hAnsi="Times New Roman" w:cs="Times New Roman"/>
                <w:sz w:val="24"/>
                <w:szCs w:val="24"/>
              </w:rPr>
              <w:t>1</w:t>
            </w:r>
          </w:p>
        </w:tc>
        <w:tc>
          <w:tcPr>
            <w:tcW w:w="9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32D967" w14:textId="77777777" w:rsidR="00D95AEE" w:rsidRPr="00E22D41" w:rsidRDefault="00D95AEE" w:rsidP="00AB08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9/30/2021</w:t>
            </w:r>
          </w:p>
        </w:tc>
      </w:tr>
      <w:tr w:rsidR="00D95AEE" w:rsidRPr="00E22D41" w14:paraId="63D1A974" w14:textId="77777777" w:rsidTr="00D95AEE">
        <w:tc>
          <w:tcPr>
            <w:tcW w:w="9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E93B60" w14:textId="77777777"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10/31/2019</w:t>
            </w:r>
          </w:p>
        </w:tc>
        <w:tc>
          <w:tcPr>
            <w:tcW w:w="1577" w:type="pct"/>
            <w:tcBorders>
              <w:top w:val="single" w:sz="8" w:space="0" w:color="666666"/>
              <w:left w:val="single" w:sz="8" w:space="0" w:color="666666"/>
              <w:bottom w:val="single" w:sz="8" w:space="0" w:color="666666"/>
              <w:right w:val="single" w:sz="8" w:space="0" w:color="666666"/>
            </w:tcBorders>
          </w:tcPr>
          <w:p w14:paraId="36979C5B" w14:textId="77777777"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Share the working group’s findings with EDI and NIH leadership.</w:t>
            </w:r>
          </w:p>
        </w:tc>
        <w:tc>
          <w:tcPr>
            <w:tcW w:w="673" w:type="pct"/>
            <w:tcBorders>
              <w:top w:val="single" w:sz="8" w:space="0" w:color="666666"/>
              <w:left w:val="single" w:sz="8" w:space="0" w:color="666666"/>
              <w:bottom w:val="single" w:sz="8" w:space="0" w:color="666666"/>
              <w:right w:val="single" w:sz="8" w:space="0" w:color="666666"/>
            </w:tcBorders>
          </w:tcPr>
          <w:p w14:paraId="715617A9" w14:textId="77777777" w:rsidR="00D95AEE" w:rsidRPr="00E22D41" w:rsidRDefault="00D95AEE"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9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D6AEFA" w14:textId="0C6966B5" w:rsidR="00D95AEE" w:rsidRPr="00E22D41" w:rsidRDefault="00D95AEE" w:rsidP="00AB0895">
            <w:pPr>
              <w:spacing w:after="0" w:line="240" w:lineRule="auto"/>
              <w:rPr>
                <w:rFonts w:ascii="Times New Roman" w:eastAsia="Times New Roman" w:hAnsi="Times New Roman" w:cs="Times New Roman"/>
                <w:sz w:val="24"/>
                <w:szCs w:val="24"/>
              </w:rPr>
            </w:pPr>
          </w:p>
        </w:tc>
        <w:tc>
          <w:tcPr>
            <w:tcW w:w="9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03549B" w14:textId="63E612BA" w:rsidR="00D95AEE" w:rsidRPr="00E22D41" w:rsidRDefault="00653C3F" w:rsidP="00AB08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9/30/2021</w:t>
            </w:r>
          </w:p>
        </w:tc>
      </w:tr>
    </w:tbl>
    <w:p w14:paraId="7D5EBD99"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p>
    <w:p w14:paraId="369C9D74"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6846"/>
      </w:tblGrid>
      <w:tr w:rsidR="00D95AEE" w:rsidRPr="00E22D41" w14:paraId="163C1793" w14:textId="77777777" w:rsidTr="0BBBA852">
        <w:trPr>
          <w:trHeight w:val="485"/>
        </w:trPr>
        <w:tc>
          <w:tcPr>
            <w:tcW w:w="2567" w:type="dxa"/>
            <w:vAlign w:val="center"/>
          </w:tcPr>
          <w:p w14:paraId="3151432F" w14:textId="77777777" w:rsidR="00D95AEE" w:rsidRPr="00E22D41" w:rsidRDefault="00D95AEE" w:rsidP="00AB0895">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Fiscal Year</w:t>
            </w:r>
          </w:p>
        </w:tc>
        <w:tc>
          <w:tcPr>
            <w:tcW w:w="7009" w:type="dxa"/>
            <w:vAlign w:val="center"/>
          </w:tcPr>
          <w:p w14:paraId="158B25F6" w14:textId="77777777" w:rsidR="00D95AEE" w:rsidRPr="00E22D41" w:rsidRDefault="00D95AEE" w:rsidP="00AB0895">
            <w:pPr>
              <w:spacing w:beforeLines="1" w:before="2" w:afterLines="1" w:after="2" w:line="240" w:lineRule="auto"/>
              <w:jc w:val="center"/>
              <w:rPr>
                <w:rFonts w:ascii="Times New Roman" w:eastAsia="Times New Roman" w:hAnsi="Times New Roman" w:cs="Times New Roman"/>
                <w:sz w:val="24"/>
                <w:szCs w:val="24"/>
              </w:rPr>
            </w:pPr>
            <w:r w:rsidRPr="00E22D41">
              <w:rPr>
                <w:rFonts w:ascii="Times New Roman" w:eastAsia="Times New Roman" w:hAnsi="Times New Roman" w:cs="Times New Roman"/>
                <w:b/>
                <w:sz w:val="24"/>
                <w:szCs w:val="24"/>
              </w:rPr>
              <w:t>Accomplishments</w:t>
            </w:r>
          </w:p>
        </w:tc>
      </w:tr>
      <w:tr w:rsidR="00D95AEE" w:rsidRPr="00E22D41" w14:paraId="0844DFA0" w14:textId="77777777" w:rsidTr="0BBBA852">
        <w:trPr>
          <w:trHeight w:val="530"/>
        </w:trPr>
        <w:tc>
          <w:tcPr>
            <w:tcW w:w="2567" w:type="dxa"/>
            <w:vAlign w:val="center"/>
          </w:tcPr>
          <w:p w14:paraId="1A6127A4" w14:textId="77777777" w:rsidR="00D95AEE" w:rsidRPr="00E22D41" w:rsidRDefault="00D95AEE"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2018</w:t>
            </w:r>
          </w:p>
        </w:tc>
        <w:tc>
          <w:tcPr>
            <w:tcW w:w="7009" w:type="dxa"/>
          </w:tcPr>
          <w:p w14:paraId="1C3A6BC3" w14:textId="77777777"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This is a new H plan and therefore NIH has no accomplishments to report currently.</w:t>
            </w:r>
          </w:p>
        </w:tc>
      </w:tr>
      <w:tr w:rsidR="00D95AEE" w:rsidRPr="00E22D41" w14:paraId="596AE836" w14:textId="77777777" w:rsidTr="0BBBA852">
        <w:trPr>
          <w:trHeight w:val="530"/>
        </w:trPr>
        <w:tc>
          <w:tcPr>
            <w:tcW w:w="2567" w:type="dxa"/>
            <w:vAlign w:val="center"/>
          </w:tcPr>
          <w:p w14:paraId="5543B10D" w14:textId="77777777" w:rsidR="00D95AEE" w:rsidRPr="00E22D41" w:rsidRDefault="00D95AEE"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2019</w:t>
            </w:r>
          </w:p>
        </w:tc>
        <w:tc>
          <w:tcPr>
            <w:tcW w:w="7009" w:type="dxa"/>
          </w:tcPr>
          <w:p w14:paraId="20EC14D8" w14:textId="77777777" w:rsidR="00D95AEE" w:rsidRPr="00E22D41" w:rsidRDefault="00D95AEE"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FY 2019 Disclaimer: In line with HHS’s efforts to develop a model EEO program, the headquarters along with the operating divisions (</w:t>
            </w:r>
            <w:proofErr w:type="spellStart"/>
            <w:r w:rsidRPr="00E22D41">
              <w:rPr>
                <w:rFonts w:ascii="Times New Roman" w:eastAsia="Times New Roman" w:hAnsi="Times New Roman" w:cs="Times New Roman"/>
                <w:sz w:val="24"/>
                <w:szCs w:val="24"/>
              </w:rPr>
              <w:t>OpDiv</w:t>
            </w:r>
            <w:proofErr w:type="spellEnd"/>
            <w:r w:rsidRPr="00E22D41">
              <w:rPr>
                <w:rFonts w:ascii="Times New Roman" w:eastAsia="Times New Roman" w:hAnsi="Times New Roman" w:cs="Times New Roman"/>
                <w:sz w:val="24"/>
                <w:szCs w:val="24"/>
              </w:rPr>
              <w:t xml:space="preserve">) have been working together to assess the strengths and weaknesses of our EEO and diversity programs. This enhanced partnership began when a new HHS Deputy EEO Officer and Director, Office of Equal Employment Opportunity, </w:t>
            </w:r>
            <w:proofErr w:type="gramStart"/>
            <w:r w:rsidRPr="00E22D41">
              <w:rPr>
                <w:rFonts w:ascii="Times New Roman" w:eastAsia="Times New Roman" w:hAnsi="Times New Roman" w:cs="Times New Roman"/>
                <w:sz w:val="24"/>
                <w:szCs w:val="24"/>
              </w:rPr>
              <w:t>Diversity</w:t>
            </w:r>
            <w:proofErr w:type="gramEnd"/>
            <w:r w:rsidRPr="00E22D41">
              <w:rPr>
                <w:rFonts w:ascii="Times New Roman" w:eastAsia="Times New Roman" w:hAnsi="Times New Roman" w:cs="Times New Roman"/>
                <w:sz w:val="24"/>
                <w:szCs w:val="24"/>
              </w:rPr>
              <w:t xml:space="preserve"> and Inclusion was appointed in 2019. Through this collaborative headquarters/</w:t>
            </w:r>
            <w:proofErr w:type="spellStart"/>
            <w:r w:rsidRPr="00E22D41">
              <w:rPr>
                <w:rFonts w:ascii="Times New Roman" w:eastAsia="Times New Roman" w:hAnsi="Times New Roman" w:cs="Times New Roman"/>
                <w:sz w:val="24"/>
                <w:szCs w:val="24"/>
              </w:rPr>
              <w:t>OpDiv</w:t>
            </w:r>
            <w:proofErr w:type="spellEnd"/>
            <w:r w:rsidRPr="00E22D41">
              <w:rPr>
                <w:rFonts w:ascii="Times New Roman" w:eastAsia="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1BE86322" w14:textId="77777777" w:rsidR="00D95AEE" w:rsidRPr="00E22D41" w:rsidRDefault="00D95AEE" w:rsidP="00AB0895">
            <w:pPr>
              <w:spacing w:beforeLines="1" w:before="2" w:afterLines="1" w:after="2" w:line="240" w:lineRule="auto"/>
              <w:rPr>
                <w:rFonts w:ascii="Times New Roman" w:eastAsia="Times New Roman" w:hAnsi="Times New Roman" w:cs="Times New Roman"/>
                <w:sz w:val="24"/>
                <w:szCs w:val="24"/>
              </w:rPr>
            </w:pPr>
          </w:p>
          <w:p w14:paraId="3D2FDFD3" w14:textId="77777777" w:rsidR="00D95AEE" w:rsidRPr="00E22D41" w:rsidRDefault="00D95AEE" w:rsidP="00BB2A1C">
            <w:pPr>
              <w:spacing w:beforeLines="1" w:before="2" w:afterLines="1" w:after="2" w:line="240" w:lineRule="auto"/>
              <w:outlineLvl w:val="0"/>
              <w:rPr>
                <w:rFonts w:ascii="Times New Roman" w:eastAsia="Times New Roman" w:hAnsi="Times New Roman" w:cs="Times New Roman"/>
                <w:bCs/>
                <w:kern w:val="36"/>
                <w:sz w:val="24"/>
                <w:szCs w:val="24"/>
              </w:rPr>
            </w:pPr>
            <w:r w:rsidRPr="00E22D41">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w:t>
            </w:r>
            <w:proofErr w:type="gramStart"/>
            <w:r w:rsidRPr="00E22D41">
              <w:rPr>
                <w:rFonts w:ascii="Times New Roman" w:eastAsia="Times New Roman" w:hAnsi="Times New Roman" w:cs="Times New Roman"/>
                <w:bCs/>
                <w:kern w:val="36"/>
                <w:sz w:val="24"/>
                <w:szCs w:val="24"/>
              </w:rPr>
              <w:t>Diversity</w:t>
            </w:r>
            <w:proofErr w:type="gramEnd"/>
            <w:r w:rsidRPr="00E22D41">
              <w:rPr>
                <w:rFonts w:ascii="Times New Roman" w:eastAsia="Times New Roman" w:hAnsi="Times New Roman" w:cs="Times New Roman"/>
                <w:bCs/>
                <w:kern w:val="36"/>
                <w:sz w:val="24"/>
                <w:szCs w:val="24"/>
              </w:rPr>
              <w:t xml:space="preserve"> and Inclusion. </w:t>
            </w:r>
          </w:p>
          <w:p w14:paraId="70AA7EA3" w14:textId="77777777"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p>
          <w:p w14:paraId="57C91D03" w14:textId="77777777"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lastRenderedPageBreak/>
              <w:t>Dates for planned activities have been modified as needed.</w:t>
            </w:r>
          </w:p>
        </w:tc>
      </w:tr>
      <w:tr w:rsidR="00D95AEE" w:rsidRPr="00E22D41" w14:paraId="2B3B4558" w14:textId="77777777" w:rsidTr="0BBBA852">
        <w:trPr>
          <w:trHeight w:val="530"/>
        </w:trPr>
        <w:tc>
          <w:tcPr>
            <w:tcW w:w="2567" w:type="dxa"/>
            <w:vAlign w:val="center"/>
          </w:tcPr>
          <w:p w14:paraId="755B3D93" w14:textId="77777777" w:rsidR="00D95AEE" w:rsidRPr="00E22D41" w:rsidRDefault="00D95AEE" w:rsidP="00BB2A1C">
            <w:pPr>
              <w:spacing w:beforeLines="1" w:before="2" w:afterLines="1" w:after="2"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FY 2020</w:t>
            </w:r>
          </w:p>
        </w:tc>
        <w:tc>
          <w:tcPr>
            <w:tcW w:w="7009" w:type="dxa"/>
          </w:tcPr>
          <w:p w14:paraId="68506004" w14:textId="77777777" w:rsidR="00167EBD" w:rsidRDefault="00167EBD" w:rsidP="00AB0895">
            <w:pPr>
              <w:spacing w:beforeLines="1" w:before="2" w:afterLines="1" w:after="2" w:line="240" w:lineRule="auto"/>
              <w:rPr>
                <w:rFonts w:ascii="Times New Roman" w:eastAsia="Times New Roman" w:hAnsi="Times New Roman" w:cs="Times New Roman"/>
                <w:b/>
                <w:sz w:val="24"/>
                <w:szCs w:val="24"/>
              </w:rPr>
            </w:pPr>
            <w:r w:rsidRPr="00167EBD">
              <w:rPr>
                <w:rFonts w:ascii="Times New Roman" w:eastAsia="Times New Roman" w:hAnsi="Times New Roman" w:cs="Times New Roman"/>
                <w:b/>
                <w:sz w:val="24"/>
                <w:szCs w:val="24"/>
              </w:rPr>
              <w:t>Closed plan as of FY 2020</w:t>
            </w:r>
          </w:p>
          <w:p w14:paraId="4D72659F" w14:textId="77777777" w:rsidR="00167EBD" w:rsidRDefault="00167EBD" w:rsidP="00AB0895">
            <w:pPr>
              <w:spacing w:beforeLines="1" w:before="2" w:afterLines="1" w:after="2" w:line="240" w:lineRule="auto"/>
              <w:rPr>
                <w:rFonts w:ascii="Times New Roman" w:eastAsia="Times New Roman" w:hAnsi="Times New Roman" w:cs="Times New Roman"/>
                <w:b/>
                <w:sz w:val="24"/>
                <w:szCs w:val="24"/>
              </w:rPr>
            </w:pPr>
          </w:p>
          <w:p w14:paraId="0C5ABD2F" w14:textId="77777777" w:rsidR="005360E3" w:rsidRDefault="005360E3" w:rsidP="005360E3">
            <w:pPr>
              <w:spacing w:line="240" w:lineRule="auto"/>
            </w:pPr>
            <w:r w:rsidRPr="0BBBA852">
              <w:rPr>
                <w:rFonts w:ascii="Times New Roman" w:eastAsia="Times New Roman" w:hAnsi="Times New Roman" w:cs="Times New Roman"/>
                <w:sz w:val="24"/>
                <w:szCs w:val="24"/>
              </w:rPr>
              <w:t>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10187125" w14:textId="77777777" w:rsidR="005360E3" w:rsidRDefault="005360E3" w:rsidP="005360E3">
            <w:r w:rsidRPr="0BBBA852">
              <w:rPr>
                <w:rFonts w:ascii="Times New Roman" w:eastAsia="Times New Roman" w:hAnsi="Times New Roman" w:cs="Times New Roman"/>
                <w:sz w:val="24"/>
                <w:szCs w:val="24"/>
              </w:rPr>
              <w:t>Action Plan: We will be working over the next year to improve our data systems, data collection methods, reporting mechanisms and use of the data. We have completed Part E, I, and J for the FY 2020 report with current data, but we have concerns about its integrity. We expect to improve the integrity of the Department’s data significantly based upon our Part H Plan.  If you have any questions, please feel free to contact Ramona Mann, HHS Acting Director, Office of Equal Employment Opportunity, Diversity, and Inclusion.</w:t>
            </w:r>
          </w:p>
          <w:p w14:paraId="7D45F8E6" w14:textId="77777777" w:rsidR="004849A3" w:rsidRPr="00BF537B" w:rsidRDefault="00167EBD" w:rsidP="004849A3">
            <w:pPr>
              <w:spacing w:beforeLines="1" w:before="2" w:afterLines="1" w:after="2"/>
              <w:rPr>
                <w:rFonts w:ascii="Times New Roman" w:eastAsia="Times New Roman" w:hAnsi="Times New Roman" w:cs="Times New Roman"/>
                <w:sz w:val="24"/>
                <w:szCs w:val="24"/>
              </w:rPr>
            </w:pPr>
            <w:r w:rsidRPr="00167EBD">
              <w:rPr>
                <w:rFonts w:ascii="Times New Roman" w:eastAsia="Times New Roman" w:hAnsi="Times New Roman" w:cs="Times New Roman"/>
                <w:sz w:val="24"/>
                <w:szCs w:val="24"/>
              </w:rPr>
              <w:t xml:space="preserve">In September 2020, NIH initiated a five-year option contract with </w:t>
            </w:r>
            <w:proofErr w:type="spellStart"/>
            <w:r w:rsidRPr="00167EBD">
              <w:rPr>
                <w:rFonts w:ascii="Times New Roman" w:eastAsia="Times New Roman" w:hAnsi="Times New Roman" w:cs="Times New Roman"/>
                <w:sz w:val="24"/>
                <w:szCs w:val="24"/>
              </w:rPr>
              <w:t>EconSys</w:t>
            </w:r>
            <w:proofErr w:type="spellEnd"/>
            <w:r>
              <w:rPr>
                <w:rFonts w:ascii="Times New Roman" w:eastAsia="Times New Roman" w:hAnsi="Times New Roman" w:cs="Times New Roman"/>
                <w:sz w:val="24"/>
                <w:szCs w:val="24"/>
              </w:rPr>
              <w:t xml:space="preserve"> </w:t>
            </w:r>
            <w:r w:rsidRPr="00167EBD">
              <w:rPr>
                <w:rFonts w:ascii="Times New Roman" w:eastAsia="Times New Roman" w:hAnsi="Times New Roman" w:cs="Times New Roman"/>
                <w:sz w:val="24"/>
                <w:szCs w:val="24"/>
              </w:rPr>
              <w:t xml:space="preserve">to conduct barrier analysis, </w:t>
            </w:r>
            <w:r w:rsidR="004849A3" w:rsidRPr="00853B0F">
              <w:rPr>
                <w:rFonts w:ascii="Times New Roman" w:eastAsia="Times New Roman" w:hAnsi="Times New Roman" w:cs="Times New Roman"/>
                <w:sz w:val="24"/>
                <w:szCs w:val="24"/>
              </w:rPr>
              <w:t>The project requires quantitative statistical analysis to identify the scope and specifics of the underrepresentation of diverse groups</w:t>
            </w:r>
            <w:r w:rsidR="004849A3">
              <w:rPr>
                <w:rFonts w:ascii="Times New Roman" w:eastAsia="Times New Roman" w:hAnsi="Times New Roman" w:cs="Times New Roman"/>
                <w:sz w:val="24"/>
                <w:szCs w:val="24"/>
              </w:rPr>
              <w:t xml:space="preserve"> as well as </w:t>
            </w:r>
            <w:r w:rsidR="004849A3" w:rsidRPr="00BF537B">
              <w:rPr>
                <w:rFonts w:ascii="Times New Roman" w:eastAsia="Times New Roman" w:hAnsi="Times New Roman" w:cs="Times New Roman"/>
                <w:sz w:val="24"/>
                <w:szCs w:val="24"/>
              </w:rPr>
              <w:t>qualitative analysis</w:t>
            </w:r>
            <w:r w:rsidR="004849A3">
              <w:rPr>
                <w:rFonts w:ascii="Times New Roman" w:eastAsia="Times New Roman" w:hAnsi="Times New Roman" w:cs="Times New Roman"/>
                <w:sz w:val="24"/>
                <w:szCs w:val="24"/>
              </w:rPr>
              <w:t xml:space="preserve"> to </w:t>
            </w:r>
            <w:r w:rsidR="004849A3" w:rsidRPr="00BF537B">
              <w:rPr>
                <w:rFonts w:ascii="Times New Roman" w:eastAsia="Times New Roman" w:hAnsi="Times New Roman" w:cs="Times New Roman"/>
                <w:sz w:val="24"/>
                <w:szCs w:val="24"/>
              </w:rPr>
              <w:t>identify employment conditions that limit or tend to limit recruitment and retention for members of a particular group based on their sex, race, ethnic background, or disability status. These interviews and focus groups may last up to 90 minutes and cover a broad range of topics.</w:t>
            </w:r>
            <w:r w:rsidR="004849A3">
              <w:rPr>
                <w:rFonts w:ascii="Times New Roman" w:eastAsia="Times New Roman" w:hAnsi="Times New Roman" w:cs="Times New Roman"/>
                <w:sz w:val="24"/>
                <w:szCs w:val="24"/>
              </w:rPr>
              <w:t xml:space="preserve"> Participants thus far have included:</w:t>
            </w:r>
          </w:p>
          <w:p w14:paraId="006A7BE8"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1.       Danny Dickerson, Director, EDI                 </w:t>
            </w:r>
          </w:p>
          <w:p w14:paraId="10201993"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2.       Jennifer Gioffre, Branch Chief, EDI                         </w:t>
            </w:r>
          </w:p>
          <w:p w14:paraId="3A81C8E9"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3.       Dr. S</w:t>
            </w:r>
            <w:r>
              <w:rPr>
                <w:rFonts w:ascii="Times New Roman" w:eastAsia="Times New Roman" w:hAnsi="Times New Roman" w:cs="Times New Roman"/>
                <w:sz w:val="24"/>
                <w:szCs w:val="24"/>
              </w:rPr>
              <w:t>h</w:t>
            </w:r>
            <w:r w:rsidRPr="00BF537B">
              <w:rPr>
                <w:rFonts w:ascii="Times New Roman" w:eastAsia="Times New Roman" w:hAnsi="Times New Roman" w:cs="Times New Roman"/>
                <w:sz w:val="24"/>
                <w:szCs w:val="24"/>
              </w:rPr>
              <w:t xml:space="preserve">elma Little, Branch Chief, EDI                          </w:t>
            </w:r>
          </w:p>
          <w:p w14:paraId="200573F1"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lastRenderedPageBreak/>
              <w:t>4.       Dana Day, EDI</w:t>
            </w:r>
          </w:p>
          <w:p w14:paraId="0C3DA5E4"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5.       Dawn Wayne, Branch Chief, EDI</w:t>
            </w:r>
          </w:p>
          <w:p w14:paraId="3411DE4A"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6.       Janetta Lunn (Demographics)                                  </w:t>
            </w:r>
          </w:p>
          <w:p w14:paraId="2C899B25"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7.       David Rice (Disability Portfolio issues)</w:t>
            </w:r>
          </w:p>
          <w:p w14:paraId="3611A140"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8.       Joy Postell (Women issues)</w:t>
            </w:r>
          </w:p>
          <w:p w14:paraId="5D63E0AD" w14:textId="0084D9AB"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9.       Alma McK</w:t>
            </w:r>
            <w:r w:rsidR="005360E3">
              <w:rPr>
                <w:rFonts w:ascii="Times New Roman" w:eastAsia="Times New Roman" w:hAnsi="Times New Roman" w:cs="Times New Roman"/>
                <w:sz w:val="24"/>
                <w:szCs w:val="24"/>
              </w:rPr>
              <w:t>une</w:t>
            </w:r>
            <w:r w:rsidRPr="00BF537B">
              <w:rPr>
                <w:rFonts w:ascii="Times New Roman" w:eastAsia="Times New Roman" w:hAnsi="Times New Roman" w:cs="Times New Roman"/>
                <w:sz w:val="24"/>
                <w:szCs w:val="24"/>
              </w:rPr>
              <w:t>, EDI</w:t>
            </w:r>
          </w:p>
          <w:p w14:paraId="5BAF312D"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10.   Joe Martin, Director, OHR</w:t>
            </w:r>
          </w:p>
          <w:p w14:paraId="6AFE6D80"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11.   Megan McWilliams, Civil Service OHR</w:t>
            </w:r>
          </w:p>
          <w:p w14:paraId="3DBBC5C1"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12.   Kerri Kao, Civil Service OHR</w:t>
            </w:r>
          </w:p>
          <w:p w14:paraId="679E597F"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13.   Gerard Roman, EDI (Latino Portfolio)</w:t>
            </w:r>
          </w:p>
          <w:p w14:paraId="40DC5BEA"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14.   Kay Johnson, EDI</w:t>
            </w:r>
          </w:p>
          <w:p w14:paraId="60BF06BC"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15.   David Luckenbaugh, EDI</w:t>
            </w:r>
          </w:p>
          <w:p w14:paraId="1B723543"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16.   Melissa Park, EDI</w:t>
            </w:r>
          </w:p>
          <w:p w14:paraId="07721273"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17.   Samantha Dickenson                                                               </w:t>
            </w:r>
          </w:p>
          <w:p w14:paraId="3E3A87B7"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18.   Caroline Goon (AAPI)                                                             </w:t>
            </w:r>
          </w:p>
          <w:p w14:paraId="66754B53"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19.   Joy Postell (Women Portfolio </w:t>
            </w:r>
            <w:proofErr w:type="spellStart"/>
            <w:r w:rsidRPr="00BF537B">
              <w:rPr>
                <w:rFonts w:ascii="Times New Roman" w:eastAsia="Times New Roman" w:hAnsi="Times New Roman" w:cs="Times New Roman"/>
                <w:sz w:val="24"/>
                <w:szCs w:val="24"/>
              </w:rPr>
              <w:t>Pgms</w:t>
            </w:r>
            <w:proofErr w:type="spellEnd"/>
            <w:r w:rsidRPr="00BF537B">
              <w:rPr>
                <w:rFonts w:ascii="Times New Roman" w:eastAsia="Times New Roman" w:hAnsi="Times New Roman" w:cs="Times New Roman"/>
                <w:sz w:val="24"/>
                <w:szCs w:val="24"/>
              </w:rPr>
              <w:t xml:space="preserve">)                                     </w:t>
            </w:r>
          </w:p>
          <w:p w14:paraId="3CD792CF"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20.   Ashley Wells </w:t>
            </w:r>
          </w:p>
          <w:p w14:paraId="3527D901"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21.   Bali White (Sexual Orientation/Harassment Portfolio)</w:t>
            </w:r>
          </w:p>
          <w:p w14:paraId="54BCD1FB"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22.   Dr. Kathy Mann Koepke                                                          </w:t>
            </w:r>
          </w:p>
          <w:p w14:paraId="6AD0631F"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23.   Dr. Christopher </w:t>
            </w:r>
            <w:proofErr w:type="spellStart"/>
            <w:r w:rsidRPr="00BF537B">
              <w:rPr>
                <w:rFonts w:ascii="Times New Roman" w:eastAsia="Times New Roman" w:hAnsi="Times New Roman" w:cs="Times New Roman"/>
                <w:sz w:val="24"/>
                <w:szCs w:val="24"/>
              </w:rPr>
              <w:t>Burnhart</w:t>
            </w:r>
            <w:proofErr w:type="spellEnd"/>
            <w:r w:rsidRPr="00BF537B">
              <w:rPr>
                <w:rFonts w:ascii="Times New Roman" w:eastAsia="Times New Roman" w:hAnsi="Times New Roman" w:cs="Times New Roman"/>
                <w:sz w:val="24"/>
                <w:szCs w:val="24"/>
              </w:rPr>
              <w:t xml:space="preserve">, Sexual, Women minority groups           </w:t>
            </w:r>
          </w:p>
          <w:p w14:paraId="57778D67"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24.   Dr. Fiona </w:t>
            </w:r>
            <w:proofErr w:type="spellStart"/>
            <w:r w:rsidRPr="00BF537B">
              <w:rPr>
                <w:rFonts w:ascii="Times New Roman" w:eastAsia="Times New Roman" w:hAnsi="Times New Roman" w:cs="Times New Roman"/>
                <w:sz w:val="24"/>
                <w:szCs w:val="24"/>
              </w:rPr>
              <w:t>Vaughans</w:t>
            </w:r>
            <w:proofErr w:type="spellEnd"/>
            <w:r w:rsidRPr="00BF537B">
              <w:rPr>
                <w:rFonts w:ascii="Times New Roman" w:eastAsia="Times New Roman" w:hAnsi="Times New Roman" w:cs="Times New Roman"/>
                <w:sz w:val="24"/>
                <w:szCs w:val="24"/>
              </w:rPr>
              <w:t xml:space="preserve">, Caribbean Association                                      </w:t>
            </w:r>
          </w:p>
          <w:p w14:paraId="20788D0D"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25.   Dr. Roland Owens, Black Scientist </w:t>
            </w:r>
            <w:proofErr w:type="spellStart"/>
            <w:r w:rsidRPr="00BF537B">
              <w:rPr>
                <w:rFonts w:ascii="Times New Roman" w:eastAsia="Times New Roman" w:hAnsi="Times New Roman" w:cs="Times New Roman"/>
                <w:sz w:val="24"/>
                <w:szCs w:val="24"/>
              </w:rPr>
              <w:t>Gp</w:t>
            </w:r>
            <w:proofErr w:type="spellEnd"/>
            <w:r w:rsidRPr="00BF537B">
              <w:rPr>
                <w:rFonts w:ascii="Times New Roman" w:eastAsia="Times New Roman" w:hAnsi="Times New Roman" w:cs="Times New Roman"/>
                <w:sz w:val="24"/>
                <w:szCs w:val="24"/>
              </w:rPr>
              <w:t>.</w:t>
            </w:r>
          </w:p>
          <w:p w14:paraId="4BC7DD06"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26.   Teresa Booher, Lead for 3 Blind Mice group</w:t>
            </w:r>
          </w:p>
          <w:p w14:paraId="4D771CF3"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27.   Dr. Roland Owens, Executive Champion for Black and Women’s Portfolio</w:t>
            </w:r>
          </w:p>
          <w:p w14:paraId="6D9E7416"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28.   Dr. Ellen Rolfes, Executive Champion                                   </w:t>
            </w:r>
          </w:p>
          <w:p w14:paraId="72D859B7"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29.   Dr. Sharon Milgram, Executive Champion for Sexual &amp; Gender minority                                          </w:t>
            </w:r>
          </w:p>
          <w:p w14:paraId="70F6A6B5"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30.   Bali White, EDI, Strategist</w:t>
            </w:r>
          </w:p>
          <w:p w14:paraId="416656E1"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31.   Dr. Marie A. Bernard, Acting COSWD</w:t>
            </w:r>
          </w:p>
          <w:p w14:paraId="0E1FC996"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32.   Charlene Fauve, COSWD</w:t>
            </w:r>
          </w:p>
          <w:p w14:paraId="74853CC8"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33.   Alexis Braxton, Nurse, Blacks in Gov’t                    </w:t>
            </w:r>
          </w:p>
          <w:p w14:paraId="3679B4D3"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34.   Gary Morin, 508 Coord, Blind ERG                                        </w:t>
            </w:r>
          </w:p>
          <w:p w14:paraId="761AD957"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35.   Alfreda Lane, Cust Outreach, Blacks in Gov’t                      </w:t>
            </w:r>
          </w:p>
          <w:p w14:paraId="7F10E4E0"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36.   Ida Hayes, Blacks in Gov’t                                                       </w:t>
            </w:r>
          </w:p>
          <w:p w14:paraId="46295265"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37.   Karen Drayton, Mental Health, Blacks in Gov’t</w:t>
            </w:r>
          </w:p>
          <w:p w14:paraId="3A4AD19F"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38.   Terry Mandell, Anti-Harassment TF</w:t>
            </w:r>
          </w:p>
          <w:p w14:paraId="63588DF0"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39.   Ms. Treava Hopkins-Laboy          </w:t>
            </w:r>
          </w:p>
          <w:p w14:paraId="574A0D79"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40.   Kendrick Gibbs                 </w:t>
            </w:r>
          </w:p>
          <w:p w14:paraId="4EF3BA44"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41.   Kimberly Kirkpatrick</w:t>
            </w:r>
          </w:p>
          <w:p w14:paraId="773D9E56"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42.   Xinzhi Zhang, Federal Asian Pacific American    </w:t>
            </w:r>
            <w:proofErr w:type="gramStart"/>
            <w:r w:rsidRPr="00BF537B">
              <w:rPr>
                <w:rFonts w:ascii="Times New Roman" w:eastAsia="Times New Roman" w:hAnsi="Times New Roman" w:cs="Times New Roman"/>
                <w:sz w:val="24"/>
                <w:szCs w:val="24"/>
              </w:rPr>
              <w:t xml:space="preserve">   (</w:t>
            </w:r>
            <w:proofErr w:type="gramEnd"/>
            <w:r w:rsidRPr="00BF537B">
              <w:rPr>
                <w:rFonts w:ascii="Times New Roman" w:eastAsia="Times New Roman" w:hAnsi="Times New Roman" w:cs="Times New Roman"/>
                <w:sz w:val="24"/>
                <w:szCs w:val="24"/>
              </w:rPr>
              <w:t xml:space="preserve">FAPAC) </w:t>
            </w:r>
          </w:p>
          <w:p w14:paraId="11F04F11"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43.   Erik Rodriguez, Sexual &amp; Gender Minority (SGM)</w:t>
            </w:r>
          </w:p>
          <w:p w14:paraId="4B160289"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44.   Bedrossian, Leona (NIH/OD) [E]                                            </w:t>
            </w:r>
          </w:p>
          <w:p w14:paraId="266C26ED"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lastRenderedPageBreak/>
              <w:t xml:space="preserve">45.   Briscoe, Dawn (NIH/OD) [E]                                                                  </w:t>
            </w:r>
          </w:p>
          <w:p w14:paraId="1E1E0DD1"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46.   Clark, Sandra (NIH/OD) [E]</w:t>
            </w:r>
          </w:p>
          <w:p w14:paraId="0204DBDA"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47.   Foxworthy, Erin (NIH/OD) [E]</w:t>
            </w:r>
          </w:p>
          <w:p w14:paraId="0F72F445"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48.   Hebron, Eric (NIH/OD) [E]</w:t>
            </w:r>
          </w:p>
          <w:p w14:paraId="4811A5C7"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49.   Hodges, Deneen (NIH/OD) [E]</w:t>
            </w:r>
          </w:p>
          <w:p w14:paraId="6811A24D"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50.   Oliver, Pam (NIH/OD) [E]</w:t>
            </w:r>
          </w:p>
          <w:p w14:paraId="078C4A1B"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51.   Small, Kenrick (NIH/OD) [E]</w:t>
            </w:r>
          </w:p>
          <w:p w14:paraId="2C039107"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52.   Thompson, Chris (NIH/OD) [E]</w:t>
            </w:r>
          </w:p>
          <w:p w14:paraId="1FDF7B42"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53.   Yokwan, Yomba (NIH/OD) [E]</w:t>
            </w:r>
          </w:p>
          <w:p w14:paraId="5B8851EA"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54.   Talbott, Gina (NIH/OD/OHR) HR Specialist Policy</w:t>
            </w:r>
          </w:p>
          <w:p w14:paraId="17BB6E07"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55.   Sally Lee, NIGMS Exec Director                                              </w:t>
            </w:r>
          </w:p>
          <w:p w14:paraId="0C78CB3A"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56.   Vickie Southers, NIGMS Deputy Director                             </w:t>
            </w:r>
          </w:p>
          <w:p w14:paraId="11192AE4"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57.   Dr. Claudia Gonzalez, NIGMS Chief Administrator</w:t>
            </w:r>
          </w:p>
          <w:p w14:paraId="0D8F36DC"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58.   Dave Wilson, Director, and Part of the Navajo Nation </w:t>
            </w:r>
          </w:p>
          <w:p w14:paraId="4A385B15"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59.   Juliana Blome, Deputy Director</w:t>
            </w:r>
          </w:p>
          <w:p w14:paraId="6F0B0134"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60.   Monique Robinson, EDI                                            </w:t>
            </w:r>
          </w:p>
          <w:p w14:paraId="143A1A29"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61.   Edward Dorsey, Training POC</w:t>
            </w:r>
          </w:p>
          <w:p w14:paraId="140A4A86"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62.   Chinara Brown, Complaints POC</w:t>
            </w:r>
          </w:p>
          <w:p w14:paraId="69D9AFEC"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 xml:space="preserve">63.   Vicki Buckley – NIAAA, Executive Officer </w:t>
            </w:r>
          </w:p>
          <w:p w14:paraId="5F3EE83E" w14:textId="77777777" w:rsidR="004849A3" w:rsidRPr="00BF537B"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64.   Erin Manor – NIAAA, Deputy Executive Officer</w:t>
            </w:r>
          </w:p>
          <w:p w14:paraId="0B6087DD" w14:textId="77777777" w:rsidR="004849A3"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65.   TAG meeting met speaker Stephon L. Scott, Sr. Policy Advisor</w:t>
            </w:r>
          </w:p>
          <w:p w14:paraId="48562810" w14:textId="44047DC4" w:rsidR="00D95AEE" w:rsidRDefault="004849A3" w:rsidP="004849A3">
            <w:pPr>
              <w:spacing w:beforeLines="1" w:before="2" w:afterLines="1" w:after="2"/>
              <w:rPr>
                <w:rFonts w:ascii="Times New Roman" w:eastAsia="Times New Roman" w:hAnsi="Times New Roman" w:cs="Times New Roman"/>
                <w:sz w:val="24"/>
                <w:szCs w:val="24"/>
              </w:rPr>
            </w:pPr>
            <w:r w:rsidRPr="00BF537B">
              <w:rPr>
                <w:rFonts w:ascii="Times New Roman" w:eastAsia="Times New Roman" w:hAnsi="Times New Roman" w:cs="Times New Roman"/>
                <w:sz w:val="24"/>
                <w:szCs w:val="24"/>
              </w:rPr>
              <w:t>UNITE EDI Liaison</w:t>
            </w:r>
          </w:p>
          <w:p w14:paraId="2C4BCACD" w14:textId="77777777" w:rsidR="00D95AEE" w:rsidRDefault="00D95AEE" w:rsidP="00AB0895">
            <w:pPr>
              <w:spacing w:beforeLines="1" w:before="2" w:afterLines="1" w:after="2" w:line="240" w:lineRule="auto"/>
              <w:rPr>
                <w:rFonts w:ascii="Times New Roman" w:eastAsia="Times New Roman" w:hAnsi="Times New Roman" w:cs="Times New Roman"/>
                <w:sz w:val="24"/>
                <w:szCs w:val="24"/>
              </w:rPr>
            </w:pPr>
          </w:p>
          <w:p w14:paraId="1E8C7C61" w14:textId="77777777" w:rsidR="001304A2" w:rsidRPr="001304A2" w:rsidRDefault="001304A2" w:rsidP="001304A2">
            <w:pPr>
              <w:rPr>
                <w:rFonts w:ascii="Times New Roman" w:hAnsi="Times New Roman"/>
                <w:bCs/>
                <w:sz w:val="24"/>
                <w:szCs w:val="24"/>
              </w:rPr>
            </w:pPr>
            <w:r w:rsidRPr="001304A2">
              <w:rPr>
                <w:rFonts w:ascii="Times New Roman" w:hAnsi="Times New Roman"/>
                <w:bCs/>
                <w:sz w:val="24"/>
                <w:szCs w:val="24"/>
              </w:rPr>
              <w:t>Annually, the NIH Institutes and Centers are asked to provide two strategic plans in representational diversity as well as inclusion as a part of a data call for MD-715. This request for strategic planning on diversity and inclusion goes directly from the Deputy Director at NIH, Dr. Tabak, to each of the IC’s Executive Officers (EO’s). These EO’s are asked to personally upload and certify the plans on behalf of their IC. This change to elevate the MD-715 data call to the Deputy Director of NIH to the EO’s was made in August of 2020. These IC strategic plans often include action items with barrier analysis projects, and named responsible management officials, usually the Executive Officer or one of their staff.</w:t>
            </w:r>
          </w:p>
          <w:p w14:paraId="0E8C6351" w14:textId="77777777" w:rsidR="001304A2" w:rsidRPr="001304A2" w:rsidRDefault="001304A2" w:rsidP="001304A2">
            <w:pPr>
              <w:rPr>
                <w:rFonts w:ascii="Times New Roman" w:hAnsi="Times New Roman"/>
                <w:bCs/>
                <w:sz w:val="24"/>
                <w:szCs w:val="24"/>
              </w:rPr>
            </w:pPr>
            <w:r w:rsidRPr="001304A2">
              <w:rPr>
                <w:rFonts w:ascii="Times New Roman" w:hAnsi="Times New Roman"/>
                <w:bCs/>
                <w:sz w:val="24"/>
                <w:szCs w:val="24"/>
              </w:rPr>
              <w:t>Recently, EDI has rolled out a rubric assessment tool that incorporates current research and best practices in diversity, equity, inclusion, and accessibility (DEIA), as well as addresses compliance under Title VII of the Civil Rights Act and the Rehabilitation Act. The Rubric is comprised of three categories, against which senior leaders in the IC organizations can assess their own internal deficiencies/barriers and create action plans. These three categories include:</w:t>
            </w:r>
          </w:p>
          <w:p w14:paraId="3ACAD83E" w14:textId="77777777" w:rsidR="001304A2" w:rsidRPr="00BF14B1" w:rsidRDefault="001304A2" w:rsidP="00D41746">
            <w:pPr>
              <w:pStyle w:val="ListParagraph"/>
              <w:numPr>
                <w:ilvl w:val="0"/>
                <w:numId w:val="71"/>
              </w:numPr>
              <w:spacing w:beforeLines="0" w:after="160"/>
              <w:rPr>
                <w:rFonts w:ascii="Times New Roman" w:hAnsi="Times New Roman"/>
                <w:bCs/>
                <w:sz w:val="24"/>
                <w:szCs w:val="24"/>
              </w:rPr>
            </w:pPr>
            <w:r w:rsidRPr="00BF14B1">
              <w:rPr>
                <w:rFonts w:ascii="Times New Roman" w:hAnsi="Times New Roman"/>
                <w:bCs/>
                <w:sz w:val="24"/>
                <w:szCs w:val="24"/>
              </w:rPr>
              <w:lastRenderedPageBreak/>
              <w:t>Workforce Diversity- Create a diverse, high-performing workforce, utilizing data-driven approaches to recruitment, promotion opportunities, and career development.</w:t>
            </w:r>
          </w:p>
          <w:p w14:paraId="12D696BF" w14:textId="77777777" w:rsidR="001304A2" w:rsidRPr="00BF14B1" w:rsidRDefault="001304A2" w:rsidP="00D41746">
            <w:pPr>
              <w:pStyle w:val="ListParagraph"/>
              <w:numPr>
                <w:ilvl w:val="0"/>
                <w:numId w:val="71"/>
              </w:numPr>
              <w:spacing w:beforeLines="0" w:after="160"/>
              <w:rPr>
                <w:rFonts w:ascii="Times New Roman" w:hAnsi="Times New Roman"/>
                <w:bCs/>
                <w:sz w:val="24"/>
                <w:szCs w:val="24"/>
              </w:rPr>
            </w:pPr>
            <w:r w:rsidRPr="00BF14B1">
              <w:rPr>
                <w:rFonts w:ascii="Times New Roman" w:hAnsi="Times New Roman"/>
                <w:bCs/>
                <w:sz w:val="24"/>
                <w:szCs w:val="24"/>
              </w:rPr>
              <w:t>Foster a culture of inclusion and engagement by employing culture change strategies such as the New Inclusion Quotient (New IQ) Initiative, learning, and education on cultural competency, implicit bias awareness, and inclusion learning for all employees.</w:t>
            </w:r>
          </w:p>
          <w:p w14:paraId="6A82151D" w14:textId="77777777" w:rsidR="00D95AEE" w:rsidRDefault="001304A2" w:rsidP="002F17E5">
            <w:pPr>
              <w:pStyle w:val="ListParagraph"/>
              <w:numPr>
                <w:ilvl w:val="0"/>
                <w:numId w:val="71"/>
              </w:numPr>
              <w:spacing w:beforeLines="0" w:after="160"/>
              <w:rPr>
                <w:rFonts w:ascii="Times New Roman" w:hAnsi="Times New Roman"/>
                <w:bCs/>
                <w:sz w:val="24"/>
                <w:szCs w:val="24"/>
              </w:rPr>
            </w:pPr>
            <w:r w:rsidRPr="00BF14B1">
              <w:rPr>
                <w:rFonts w:ascii="Times New Roman" w:hAnsi="Times New Roman"/>
                <w:bCs/>
                <w:sz w:val="24"/>
                <w:szCs w:val="24"/>
              </w:rPr>
              <w:t>Collect relevant performance data to establish a business case for diversity and inclusion for the IC. Leaders shall review the wide range of policies, programs, systems, and techniques currently in use and determine specific initiatives that should be enhanced and improved.</w:t>
            </w:r>
          </w:p>
          <w:p w14:paraId="23DB32DE" w14:textId="50A2060A" w:rsidR="005360E3" w:rsidRPr="005360E3" w:rsidRDefault="005360E3" w:rsidP="005360E3">
            <w:pPr>
              <w:rPr>
                <w:rFonts w:ascii="Times New Roman" w:hAnsi="Times New Roman"/>
                <w:bCs/>
                <w:sz w:val="24"/>
                <w:szCs w:val="24"/>
              </w:rPr>
            </w:pPr>
            <w:r>
              <w:rPr>
                <w:rFonts w:ascii="Times New Roman" w:eastAsia="Times New Roman" w:hAnsi="Times New Roman" w:cs="Times New Roman"/>
                <w:sz w:val="24"/>
                <w:szCs w:val="24"/>
              </w:rPr>
              <w:t xml:space="preserve">Action steps have been modified to </w:t>
            </w:r>
            <w:proofErr w:type="gramStart"/>
            <w:r>
              <w:rPr>
                <w:rFonts w:ascii="Times New Roman" w:eastAsia="Times New Roman" w:hAnsi="Times New Roman" w:cs="Times New Roman"/>
                <w:sz w:val="24"/>
                <w:szCs w:val="24"/>
              </w:rPr>
              <w:t>more accurately reflect the objective and G checklist program deficiency</w:t>
            </w:r>
            <w:proofErr w:type="gramEnd"/>
            <w:r>
              <w:rPr>
                <w:rFonts w:ascii="Times New Roman" w:eastAsia="Times New Roman" w:hAnsi="Times New Roman" w:cs="Times New Roman"/>
                <w:sz w:val="24"/>
                <w:szCs w:val="24"/>
              </w:rPr>
              <w:t>.</w:t>
            </w:r>
          </w:p>
        </w:tc>
      </w:tr>
    </w:tbl>
    <w:p w14:paraId="7A9A609B" w14:textId="77777777" w:rsidR="00D95AEE" w:rsidRPr="00E22D41" w:rsidRDefault="00D95AEE" w:rsidP="00AB0895">
      <w:pPr>
        <w:spacing w:beforeLines="1" w:before="2" w:afterLines="1" w:after="2" w:line="240" w:lineRule="auto"/>
        <w:outlineLvl w:val="0"/>
        <w:rPr>
          <w:rFonts w:ascii="Times New Roman" w:eastAsia="Times New Roman" w:hAnsi="Times New Roman" w:cs="Times New Roman"/>
          <w:b/>
          <w:kern w:val="36"/>
          <w:sz w:val="24"/>
          <w:szCs w:val="24"/>
        </w:rPr>
      </w:pPr>
      <w:r w:rsidRPr="00E22D41">
        <w:rPr>
          <w:rFonts w:ascii="Times New Roman" w:eastAsia="Times New Roman" w:hAnsi="Times New Roman" w:cs="Times New Roman"/>
          <w:b/>
          <w:kern w:val="36"/>
          <w:sz w:val="24"/>
          <w:szCs w:val="24"/>
        </w:rPr>
        <w:lastRenderedPageBreak/>
        <w:br w:type="page"/>
      </w:r>
    </w:p>
    <w:p w14:paraId="0F792587" w14:textId="77777777" w:rsidR="00D95AEE" w:rsidRPr="00E22D41" w:rsidRDefault="00D95AEE"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lastRenderedPageBreak/>
        <w:t>MD-715 – Part H</w:t>
      </w:r>
    </w:p>
    <w:p w14:paraId="35A17267" w14:textId="77777777" w:rsidR="00D95AEE" w:rsidRPr="00E22D41" w:rsidRDefault="00D95AEE"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 Agency EEO Plan to Attain the Essential Elements of a Model EEO Program</w:t>
      </w:r>
    </w:p>
    <w:p w14:paraId="0DAEA267" w14:textId="77777777" w:rsidR="00D95AEE" w:rsidRPr="00E22D41" w:rsidRDefault="00D95AEE" w:rsidP="00AB0895">
      <w:pPr>
        <w:spacing w:beforeLines="1" w:before="2" w:afterLines="1" w:after="2" w:line="240" w:lineRule="auto"/>
        <w:outlineLvl w:val="2"/>
        <w:rPr>
          <w:rFonts w:ascii="Times New Roman" w:eastAsia="Times New Roman" w:hAnsi="Times New Roman" w:cs="Times New Roman"/>
          <w:b/>
          <w:sz w:val="24"/>
          <w:szCs w:val="24"/>
        </w:rPr>
      </w:pPr>
    </w:p>
    <w:p w14:paraId="7F98F9BE" w14:textId="77777777" w:rsidR="00D95AEE" w:rsidRPr="00E22D41" w:rsidRDefault="00D95AEE" w:rsidP="00AB0895">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D95AEE" w:rsidRPr="00E22D41" w14:paraId="7BF6EB8E" w14:textId="77777777" w:rsidTr="00D95AEE">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B1F44C"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F5CE45"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Brief Description of Program Deficiency</w:t>
            </w:r>
          </w:p>
        </w:tc>
      </w:tr>
      <w:tr w:rsidR="00D95AEE" w:rsidRPr="00E22D41" w14:paraId="1CD223FF" w14:textId="77777777" w:rsidTr="00D95AEE">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B79328" w14:textId="77777777" w:rsidR="00D95AEE" w:rsidRPr="00E22D41" w:rsidRDefault="00D95AEE"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b/>
                <w:bCs/>
                <w:smallCaps/>
                <w:sz w:val="24"/>
                <w:szCs w:val="24"/>
              </w:rPr>
              <w:t>Integration of EEO into the agency’s Strategic Mission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954702" w14:textId="77777777" w:rsidR="00D95AEE" w:rsidRPr="00E22D41" w:rsidRDefault="00D95AEE" w:rsidP="00BB2A1C">
            <w:pPr>
              <w:spacing w:after="0" w:line="240" w:lineRule="auto"/>
              <w:rPr>
                <w:rFonts w:ascii="Times New Roman" w:eastAsia="Times New Roman" w:hAnsi="Times New Roman" w:cs="Times New Roman"/>
                <w:sz w:val="24"/>
                <w:szCs w:val="24"/>
              </w:rPr>
            </w:pPr>
            <w:r w:rsidRPr="000C4C76">
              <w:rPr>
                <w:rFonts w:ascii="Times New Roman" w:eastAsia="Times New Roman" w:hAnsi="Times New Roman" w:cs="Times New Roman"/>
                <w:sz w:val="24"/>
                <w:szCs w:val="24"/>
              </w:rPr>
              <w:t>When barriers are identified, senior managers do not yet assist in developing agency EEO action plans</w:t>
            </w:r>
            <w:r w:rsidRPr="000C4C76">
              <w:rPr>
                <w:rFonts w:ascii="Times New Roman" w:eastAsia="Times New Roman" w:hAnsi="Times New Roman" w:cs="Times New Roman"/>
                <w:b/>
                <w:sz w:val="24"/>
                <w:szCs w:val="24"/>
              </w:rPr>
              <w:t xml:space="preserve"> </w:t>
            </w:r>
            <w:bookmarkStart w:id="38" w:name="_Hlk525041232"/>
            <w:r w:rsidRPr="000C4C76">
              <w:rPr>
                <w:rFonts w:ascii="Times New Roman" w:eastAsia="Times New Roman" w:hAnsi="Times New Roman" w:cs="Times New Roman"/>
                <w:b/>
                <w:color w:val="70AD47" w:themeColor="accent6"/>
                <w:sz w:val="24"/>
                <w:szCs w:val="24"/>
              </w:rPr>
              <w:t>B.6.c</w:t>
            </w:r>
            <w:bookmarkEnd w:id="38"/>
          </w:p>
        </w:tc>
      </w:tr>
    </w:tbl>
    <w:p w14:paraId="44BBA250"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p>
    <w:p w14:paraId="6D4EA523"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0"/>
        <w:gridCol w:w="4309"/>
        <w:gridCol w:w="1318"/>
        <w:gridCol w:w="1146"/>
        <w:gridCol w:w="1318"/>
      </w:tblGrid>
      <w:tr w:rsidR="00D95AEE" w:rsidRPr="00E22D41" w14:paraId="52744E20" w14:textId="77777777" w:rsidTr="00D95AEE">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2213E4"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Initiated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620C7D"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85D83A"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614" w:type="pct"/>
            <w:tcBorders>
              <w:top w:val="single" w:sz="8" w:space="0" w:color="666666"/>
              <w:left w:val="single" w:sz="8" w:space="0" w:color="666666"/>
              <w:bottom w:val="single" w:sz="8" w:space="0" w:color="666666"/>
              <w:right w:val="single" w:sz="8" w:space="0" w:color="666666"/>
            </w:tcBorders>
            <w:vAlign w:val="center"/>
          </w:tcPr>
          <w:p w14:paraId="1CC4E11F"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FD10A4"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Completed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D95AEE" w:rsidRPr="00E22D41" w14:paraId="0EBE5A24" w14:textId="77777777" w:rsidTr="00D95AE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E606B4" w14:textId="77777777" w:rsidR="00D95AEE" w:rsidRPr="00E22D41" w:rsidRDefault="00D95AEE"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9C0280" w14:textId="77777777" w:rsidR="00D95AEE" w:rsidRPr="00E22D41" w:rsidRDefault="00D95AEE" w:rsidP="00BB2A1C">
            <w:pPr>
              <w:spacing w:after="0" w:line="240" w:lineRule="auto"/>
              <w:rPr>
                <w:rFonts w:ascii="Times New Roman" w:eastAsia="Times New Roman" w:hAnsi="Times New Roman" w:cs="Times New Roman"/>
                <w:sz w:val="24"/>
                <w:szCs w:val="24"/>
              </w:rPr>
            </w:pPr>
            <w:bookmarkStart w:id="39" w:name="_Hlk525041206"/>
            <w:r w:rsidRPr="00E22D41">
              <w:rPr>
                <w:rFonts w:ascii="Times New Roman" w:eastAsia="Times New Roman" w:hAnsi="Times New Roman" w:cs="Times New Roman"/>
                <w:sz w:val="24"/>
                <w:szCs w:val="24"/>
              </w:rPr>
              <w:t>Involve senior manager</w:t>
            </w:r>
            <w:r>
              <w:rPr>
                <w:rFonts w:ascii="Times New Roman" w:eastAsia="Times New Roman" w:hAnsi="Times New Roman" w:cs="Times New Roman"/>
                <w:sz w:val="24"/>
                <w:szCs w:val="24"/>
              </w:rPr>
              <w:t>s</w:t>
            </w:r>
            <w:r w:rsidRPr="00E22D41">
              <w:rPr>
                <w:rFonts w:ascii="Times New Roman" w:eastAsia="Times New Roman" w:hAnsi="Times New Roman" w:cs="Times New Roman"/>
                <w:sz w:val="24"/>
                <w:szCs w:val="24"/>
              </w:rPr>
              <w:t xml:space="preserve"> in action planning for addressing barriers.</w:t>
            </w:r>
            <w:bookmarkEnd w:id="39"/>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18E3E8" w14:textId="77777777" w:rsidR="00D95AEE" w:rsidRPr="00E22D41" w:rsidRDefault="00D95AEE"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9/30/2023</w:t>
            </w:r>
          </w:p>
        </w:tc>
        <w:tc>
          <w:tcPr>
            <w:tcW w:w="614" w:type="pct"/>
            <w:tcBorders>
              <w:top w:val="single" w:sz="8" w:space="0" w:color="666666"/>
              <w:left w:val="single" w:sz="8" w:space="0" w:color="666666"/>
              <w:bottom w:val="single" w:sz="8" w:space="0" w:color="666666"/>
              <w:right w:val="single" w:sz="8" w:space="0" w:color="666666"/>
            </w:tcBorders>
          </w:tcPr>
          <w:p w14:paraId="66EC1B56" w14:textId="77777777" w:rsidR="00D95AEE" w:rsidRPr="00E22D41" w:rsidRDefault="00D95AEE" w:rsidP="00AB0895">
            <w:pPr>
              <w:spacing w:after="0" w:line="240" w:lineRule="auto"/>
              <w:rPr>
                <w:rFonts w:ascii="Times New Roman" w:eastAsia="Times New Roman" w:hAnsi="Times New Roman" w:cs="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E1AD34" w14:textId="77777777" w:rsidR="00D95AEE" w:rsidRPr="00E22D41" w:rsidRDefault="00D95AEE" w:rsidP="00AB0895">
            <w:pPr>
              <w:spacing w:after="0" w:line="240" w:lineRule="auto"/>
              <w:rPr>
                <w:rFonts w:ascii="Times New Roman" w:eastAsia="Times New Roman" w:hAnsi="Times New Roman" w:cs="Times New Roman"/>
                <w:sz w:val="24"/>
                <w:szCs w:val="24"/>
              </w:rPr>
            </w:pPr>
          </w:p>
        </w:tc>
      </w:tr>
    </w:tbl>
    <w:p w14:paraId="3794DE09"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p>
    <w:p w14:paraId="6516D9A2"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D95AEE" w:rsidRPr="00E22D41" w14:paraId="62C75846" w14:textId="77777777" w:rsidTr="00D95AE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A7F7F0"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EDF9518"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678A92"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Performance Standards Address the Plan?</w:t>
            </w:r>
          </w:p>
          <w:p w14:paraId="593BB624"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r>
      <w:tr w:rsidR="00D95AEE" w:rsidRPr="00E22D41" w14:paraId="6FE9BCEC"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925411" w14:textId="79B66402"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Acting </w:t>
            </w:r>
            <w:r w:rsidRPr="00E22D41">
              <w:rPr>
                <w:rFonts w:ascii="Times New Roman" w:eastAsia="Times New Roman" w:hAnsi="Times New Roman" w:cs="Times New Roman"/>
                <w:sz w:val="24"/>
                <w:szCs w:val="24"/>
              </w:rPr>
              <w:t>Director</w:t>
            </w:r>
            <w:r w:rsidR="00C660D9">
              <w:rPr>
                <w:rFonts w:ascii="Times New Roman" w:eastAsia="Times New Roman" w:hAnsi="Times New Roman" w:cs="Times New Roman"/>
                <w:sz w:val="24"/>
                <w:szCs w:val="24"/>
              </w:rPr>
              <w:t xml:space="preserve">, </w:t>
            </w:r>
            <w:r w:rsidRPr="00E22D41">
              <w:rPr>
                <w:rFonts w:ascii="Times New Roman" w:eastAsia="Times New Roman" w:hAnsi="Times New Roman" w:cs="Times New Roman"/>
                <w:sz w:val="24"/>
                <w:szCs w:val="24"/>
              </w:rPr>
              <w:t>Office of Equity, Diversity</w:t>
            </w:r>
            <w:r w:rsidR="00C660D9">
              <w:rPr>
                <w:rFonts w:ascii="Times New Roman" w:eastAsia="Times New Roman" w:hAnsi="Times New Roman" w:cs="Times New Roman"/>
                <w:sz w:val="24"/>
                <w:szCs w:val="24"/>
              </w:rPr>
              <w:t>,</w:t>
            </w:r>
            <w:r w:rsidRPr="00E22D41">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4CAFD376" w14:textId="77777777"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50340E" w14:textId="77777777" w:rsidR="00D95AEE" w:rsidRPr="00E22D41" w:rsidRDefault="00D95AEE"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r w:rsidR="00D95AEE" w:rsidRPr="00E22D41" w14:paraId="121B7DE9"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01A0A5" w14:textId="38EEA352"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Director</w:t>
            </w:r>
            <w:r w:rsidR="00C660D9">
              <w:rPr>
                <w:rFonts w:ascii="Times New Roman" w:eastAsia="Times New Roman" w:hAnsi="Times New Roman" w:cs="Times New Roman"/>
                <w:sz w:val="24"/>
                <w:szCs w:val="24"/>
              </w:rPr>
              <w:t xml:space="preserve">, </w:t>
            </w:r>
            <w:proofErr w:type="gramStart"/>
            <w:r w:rsidRPr="00E22D41">
              <w:rPr>
                <w:rFonts w:ascii="Times New Roman" w:eastAsia="Times New Roman" w:hAnsi="Times New Roman" w:cs="Times New Roman"/>
                <w:sz w:val="24"/>
                <w:szCs w:val="24"/>
              </w:rPr>
              <w:t>Diversity</w:t>
            </w:r>
            <w:proofErr w:type="gramEnd"/>
            <w:r w:rsidRPr="00E22D41">
              <w:rPr>
                <w:rFonts w:ascii="Times New Roman" w:eastAsia="Times New Roman" w:hAnsi="Times New Roman" w:cs="Times New Roman"/>
                <w:sz w:val="24"/>
                <w:szCs w:val="24"/>
              </w:rPr>
              <w:t xml:space="preserve"> and Inclusion Division </w:t>
            </w:r>
            <w:r>
              <w:rPr>
                <w:rFonts w:ascii="Times New Roman" w:eastAsia="Times New Roman" w:hAnsi="Times New Roman" w:cs="Times New Roman"/>
                <w:sz w:val="24"/>
                <w:szCs w:val="24"/>
              </w:rPr>
              <w:t>(</w:t>
            </w:r>
            <w:r w:rsidRPr="00E22D41">
              <w:rPr>
                <w:rFonts w:ascii="Times New Roman" w:eastAsia="Times New Roman" w:hAnsi="Times New Roman" w:cs="Times New Roman"/>
                <w:sz w:val="24"/>
                <w:szCs w:val="24"/>
              </w:rPr>
              <w:t>EDI</w:t>
            </w:r>
            <w:r>
              <w:rPr>
                <w:rFonts w:ascii="Times New Roman" w:eastAsia="Times New Roman" w:hAnsi="Times New Roman" w:cs="Times New Roman"/>
                <w:sz w:val="24"/>
                <w:szCs w:val="24"/>
              </w:rPr>
              <w:t>)</w:t>
            </w:r>
          </w:p>
        </w:tc>
        <w:tc>
          <w:tcPr>
            <w:tcW w:w="1932" w:type="pct"/>
            <w:tcBorders>
              <w:top w:val="single" w:sz="8" w:space="0" w:color="666666"/>
              <w:left w:val="single" w:sz="8" w:space="0" w:color="666666"/>
              <w:bottom w:val="single" w:sz="8" w:space="0" w:color="666666"/>
              <w:right w:val="single" w:sz="8" w:space="0" w:color="666666"/>
            </w:tcBorders>
          </w:tcPr>
          <w:p w14:paraId="5A7CBDF8" w14:textId="77777777"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90BFD0" w14:textId="77777777" w:rsidR="00D95AEE" w:rsidRPr="00E22D41" w:rsidRDefault="00D95AEE"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bl>
    <w:p w14:paraId="43BA0420"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p>
    <w:p w14:paraId="523D071B"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D95AEE" w:rsidRPr="00E22D41" w14:paraId="684E7F01" w14:textId="77777777" w:rsidTr="00D95AEE">
        <w:trPr>
          <w:tblHeader/>
        </w:trPr>
        <w:tc>
          <w:tcPr>
            <w:tcW w:w="74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467B97"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lastRenderedPageBreak/>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2302" w:type="pct"/>
            <w:tcBorders>
              <w:top w:val="single" w:sz="8" w:space="0" w:color="666666"/>
              <w:left w:val="single" w:sz="8" w:space="0" w:color="666666"/>
              <w:bottom w:val="single" w:sz="8" w:space="0" w:color="666666"/>
              <w:right w:val="single" w:sz="8" w:space="0" w:color="666666"/>
            </w:tcBorders>
            <w:vAlign w:val="center"/>
          </w:tcPr>
          <w:p w14:paraId="4D000F18"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Planned Activities</w:t>
            </w:r>
          </w:p>
        </w:tc>
        <w:tc>
          <w:tcPr>
            <w:tcW w:w="681" w:type="pct"/>
            <w:tcBorders>
              <w:top w:val="single" w:sz="8" w:space="0" w:color="666666"/>
              <w:left w:val="single" w:sz="8" w:space="0" w:color="666666"/>
              <w:bottom w:val="single" w:sz="8" w:space="0" w:color="666666"/>
              <w:right w:val="single" w:sz="8" w:space="0" w:color="666666"/>
            </w:tcBorders>
          </w:tcPr>
          <w:p w14:paraId="164FF140"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Sufficient Funding &amp; Staffing? </w:t>
            </w:r>
          </w:p>
          <w:p w14:paraId="13E6DC73"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c>
          <w:tcPr>
            <w:tcW w:w="6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A3E419"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6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724F07"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Completion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D95AEE" w:rsidRPr="00E22D41" w14:paraId="43816C72" w14:textId="77777777" w:rsidTr="00D95AEE">
        <w:trPr>
          <w:tblHeader/>
        </w:trPr>
        <w:tc>
          <w:tcPr>
            <w:tcW w:w="74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6B43CC" w14:textId="77777777" w:rsidR="00D95AEE" w:rsidRPr="00E22D41" w:rsidRDefault="00D95AEE" w:rsidP="00BB2A1C">
            <w:pPr>
              <w:spacing w:after="0" w:line="240" w:lineRule="auto"/>
              <w:rPr>
                <w:rFonts w:ascii="Times New Roman" w:eastAsia="Times New Roman" w:hAnsi="Times New Roman" w:cs="Times New Roman"/>
                <w:b/>
                <w:bCs/>
                <w:sz w:val="24"/>
                <w:szCs w:val="24"/>
              </w:rPr>
            </w:pPr>
            <w:r w:rsidRPr="00E22D41">
              <w:rPr>
                <w:rFonts w:ascii="Times New Roman" w:eastAsia="Times New Roman" w:hAnsi="Times New Roman" w:cs="Times New Roman"/>
                <w:sz w:val="24"/>
                <w:szCs w:val="24"/>
              </w:rPr>
              <w:t>9/30/2023</w:t>
            </w:r>
          </w:p>
        </w:tc>
        <w:tc>
          <w:tcPr>
            <w:tcW w:w="2302" w:type="pct"/>
            <w:tcBorders>
              <w:top w:val="single" w:sz="8" w:space="0" w:color="666666"/>
              <w:left w:val="single" w:sz="8" w:space="0" w:color="666666"/>
              <w:bottom w:val="single" w:sz="8" w:space="0" w:color="666666"/>
              <w:right w:val="single" w:sz="8" w:space="0" w:color="666666"/>
            </w:tcBorders>
            <w:vAlign w:val="center"/>
          </w:tcPr>
          <w:p w14:paraId="7C14BB4D" w14:textId="77777777" w:rsidR="00D95AEE" w:rsidRPr="00E22D41" w:rsidRDefault="00D95AEE" w:rsidP="00BB2A1C">
            <w:pPr>
              <w:spacing w:after="0" w:line="240" w:lineRule="auto"/>
              <w:rPr>
                <w:rFonts w:ascii="Times New Roman" w:eastAsia="Times New Roman" w:hAnsi="Times New Roman" w:cs="Times New Roman"/>
                <w:bCs/>
                <w:sz w:val="24"/>
                <w:szCs w:val="24"/>
              </w:rPr>
            </w:pPr>
            <w:r w:rsidRPr="00E22D41">
              <w:rPr>
                <w:rFonts w:ascii="Times New Roman" w:eastAsia="Times New Roman" w:hAnsi="Times New Roman" w:cs="Times New Roman"/>
                <w:bCs/>
                <w:sz w:val="24"/>
                <w:szCs w:val="24"/>
              </w:rPr>
              <w:t xml:space="preserve">Develop tailored action plans for improvement, developing overall objectives for barrier elimination with corresponding action items, responsible </w:t>
            </w:r>
            <w:proofErr w:type="gramStart"/>
            <w:r w:rsidRPr="00E22D41">
              <w:rPr>
                <w:rFonts w:ascii="Times New Roman" w:eastAsia="Times New Roman" w:hAnsi="Times New Roman" w:cs="Times New Roman"/>
                <w:bCs/>
                <w:sz w:val="24"/>
                <w:szCs w:val="24"/>
              </w:rPr>
              <w:t>personnel</w:t>
            </w:r>
            <w:proofErr w:type="gramEnd"/>
            <w:r w:rsidRPr="00E22D41">
              <w:rPr>
                <w:rFonts w:ascii="Times New Roman" w:eastAsia="Times New Roman" w:hAnsi="Times New Roman" w:cs="Times New Roman"/>
                <w:bCs/>
                <w:sz w:val="24"/>
                <w:szCs w:val="24"/>
              </w:rPr>
              <w:t xml:space="preserve"> and target dates. Ensure that </w:t>
            </w:r>
            <w:r>
              <w:rPr>
                <w:rFonts w:ascii="Times New Roman" w:eastAsia="Times New Roman" w:hAnsi="Times New Roman" w:cs="Times New Roman"/>
                <w:bCs/>
                <w:sz w:val="24"/>
                <w:szCs w:val="24"/>
              </w:rPr>
              <w:t>senior managers</w:t>
            </w:r>
            <w:r w:rsidRPr="00E22D41">
              <w:rPr>
                <w:rFonts w:ascii="Times New Roman" w:eastAsia="Times New Roman" w:hAnsi="Times New Roman" w:cs="Times New Roman"/>
                <w:bCs/>
                <w:sz w:val="24"/>
                <w:szCs w:val="24"/>
              </w:rPr>
              <w:t xml:space="preserve"> are engaged in action planning for addressing barriers.</w:t>
            </w:r>
          </w:p>
        </w:tc>
        <w:tc>
          <w:tcPr>
            <w:tcW w:w="681" w:type="pct"/>
            <w:tcBorders>
              <w:top w:val="single" w:sz="8" w:space="0" w:color="666666"/>
              <w:left w:val="single" w:sz="8" w:space="0" w:color="666666"/>
              <w:bottom w:val="single" w:sz="8" w:space="0" w:color="666666"/>
              <w:right w:val="single" w:sz="8" w:space="0" w:color="666666"/>
            </w:tcBorders>
            <w:vAlign w:val="center"/>
          </w:tcPr>
          <w:p w14:paraId="42628324" w14:textId="77777777" w:rsidR="00D95AEE" w:rsidRPr="00E22D41" w:rsidRDefault="00D95AEE" w:rsidP="00AB0895">
            <w:pPr>
              <w:spacing w:after="0" w:line="240" w:lineRule="auto"/>
              <w:jc w:val="center"/>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6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4DD3D1"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p>
        </w:tc>
        <w:tc>
          <w:tcPr>
            <w:tcW w:w="6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C3EDAA"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p>
        </w:tc>
      </w:tr>
    </w:tbl>
    <w:p w14:paraId="572A3B83"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p>
    <w:p w14:paraId="0A39F23A"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p>
    <w:p w14:paraId="6C0E422E" w14:textId="77777777" w:rsidR="00D95AEE" w:rsidRPr="00E22D41" w:rsidRDefault="00D95AEE" w:rsidP="00AB0895">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D95AEE" w:rsidRPr="00E22D41" w14:paraId="4D0952D3" w14:textId="77777777" w:rsidTr="00D95AEE">
        <w:trPr>
          <w:trHeight w:val="485"/>
        </w:trPr>
        <w:tc>
          <w:tcPr>
            <w:tcW w:w="2567" w:type="dxa"/>
            <w:vAlign w:val="center"/>
          </w:tcPr>
          <w:p w14:paraId="7A0DD7DE" w14:textId="77777777" w:rsidR="00D95AEE" w:rsidRPr="00E22D41" w:rsidRDefault="00D95AEE" w:rsidP="00AB0895">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Fiscal Year</w:t>
            </w:r>
          </w:p>
        </w:tc>
        <w:tc>
          <w:tcPr>
            <w:tcW w:w="7009" w:type="dxa"/>
            <w:vAlign w:val="center"/>
          </w:tcPr>
          <w:p w14:paraId="001F54EA" w14:textId="77777777" w:rsidR="00D95AEE" w:rsidRPr="00E22D41" w:rsidRDefault="00D95AEE" w:rsidP="00AB0895">
            <w:pPr>
              <w:spacing w:beforeLines="1" w:before="2" w:afterLines="1" w:after="2" w:line="240" w:lineRule="auto"/>
              <w:jc w:val="center"/>
              <w:rPr>
                <w:rFonts w:ascii="Times New Roman" w:eastAsia="Times New Roman" w:hAnsi="Times New Roman" w:cs="Times New Roman"/>
                <w:sz w:val="24"/>
                <w:szCs w:val="24"/>
              </w:rPr>
            </w:pPr>
            <w:r w:rsidRPr="00E22D41">
              <w:rPr>
                <w:rFonts w:ascii="Times New Roman" w:eastAsia="Times New Roman" w:hAnsi="Times New Roman" w:cs="Times New Roman"/>
                <w:b/>
                <w:sz w:val="24"/>
                <w:szCs w:val="24"/>
              </w:rPr>
              <w:t>Accomplishments</w:t>
            </w:r>
          </w:p>
        </w:tc>
      </w:tr>
      <w:tr w:rsidR="00D95AEE" w:rsidRPr="00E22D41" w14:paraId="6F7BA93F" w14:textId="77777777" w:rsidTr="00D95AEE">
        <w:trPr>
          <w:trHeight w:val="530"/>
        </w:trPr>
        <w:tc>
          <w:tcPr>
            <w:tcW w:w="2567" w:type="dxa"/>
            <w:vAlign w:val="center"/>
          </w:tcPr>
          <w:p w14:paraId="79BB3CDF" w14:textId="77777777" w:rsidR="00D95AEE" w:rsidRPr="00E22D41" w:rsidRDefault="00D95AEE"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2018</w:t>
            </w:r>
          </w:p>
        </w:tc>
        <w:tc>
          <w:tcPr>
            <w:tcW w:w="7009" w:type="dxa"/>
          </w:tcPr>
          <w:p w14:paraId="1F1B2589" w14:textId="77777777"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This is a new H plan and therefore NIH has no accomplishments to report currently.</w:t>
            </w:r>
          </w:p>
        </w:tc>
      </w:tr>
      <w:tr w:rsidR="00D95AEE" w:rsidRPr="00E22D41" w14:paraId="10E5032A" w14:textId="77777777" w:rsidTr="00D95AEE">
        <w:trPr>
          <w:trHeight w:val="530"/>
        </w:trPr>
        <w:tc>
          <w:tcPr>
            <w:tcW w:w="2567" w:type="dxa"/>
            <w:vAlign w:val="center"/>
          </w:tcPr>
          <w:p w14:paraId="7618C3BB" w14:textId="77777777" w:rsidR="00D95AEE" w:rsidRPr="00E22D41" w:rsidRDefault="00D95AEE"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2019</w:t>
            </w:r>
          </w:p>
        </w:tc>
        <w:tc>
          <w:tcPr>
            <w:tcW w:w="7009" w:type="dxa"/>
          </w:tcPr>
          <w:p w14:paraId="2F19C1DD" w14:textId="77777777" w:rsidR="00D95AEE" w:rsidRPr="00E22D41" w:rsidRDefault="00D95AEE"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FY 2019 Disclaimer: In line with HHS’s efforts to develop a model EEO program, the headquarters along with the operating divisions (</w:t>
            </w:r>
            <w:proofErr w:type="spellStart"/>
            <w:r w:rsidRPr="00E22D41">
              <w:rPr>
                <w:rFonts w:ascii="Times New Roman" w:eastAsia="Times New Roman" w:hAnsi="Times New Roman" w:cs="Times New Roman"/>
                <w:sz w:val="24"/>
                <w:szCs w:val="24"/>
              </w:rPr>
              <w:t>OpDiv</w:t>
            </w:r>
            <w:proofErr w:type="spellEnd"/>
            <w:r w:rsidRPr="00E22D41">
              <w:rPr>
                <w:rFonts w:ascii="Times New Roman" w:eastAsia="Times New Roman" w:hAnsi="Times New Roman" w:cs="Times New Roman"/>
                <w:sz w:val="24"/>
                <w:szCs w:val="24"/>
              </w:rPr>
              <w:t xml:space="preserve">) have been working together to assess the strengths and weaknesses of our EEO and diversity programs. This enhanced partnership began when a new HHS Deputy EEO Officer and Director, Office of Equal Employment Opportunity, </w:t>
            </w:r>
            <w:proofErr w:type="gramStart"/>
            <w:r w:rsidRPr="00E22D41">
              <w:rPr>
                <w:rFonts w:ascii="Times New Roman" w:eastAsia="Times New Roman" w:hAnsi="Times New Roman" w:cs="Times New Roman"/>
                <w:sz w:val="24"/>
                <w:szCs w:val="24"/>
              </w:rPr>
              <w:t>Diversity</w:t>
            </w:r>
            <w:proofErr w:type="gramEnd"/>
            <w:r w:rsidRPr="00E22D41">
              <w:rPr>
                <w:rFonts w:ascii="Times New Roman" w:eastAsia="Times New Roman" w:hAnsi="Times New Roman" w:cs="Times New Roman"/>
                <w:sz w:val="24"/>
                <w:szCs w:val="24"/>
              </w:rPr>
              <w:t xml:space="preserve"> and Inclusion was appointed in 2019. Through this collaborative headquarters/</w:t>
            </w:r>
            <w:proofErr w:type="spellStart"/>
            <w:r w:rsidRPr="00E22D41">
              <w:rPr>
                <w:rFonts w:ascii="Times New Roman" w:eastAsia="Times New Roman" w:hAnsi="Times New Roman" w:cs="Times New Roman"/>
                <w:sz w:val="24"/>
                <w:szCs w:val="24"/>
              </w:rPr>
              <w:t>OpDiv</w:t>
            </w:r>
            <w:proofErr w:type="spellEnd"/>
            <w:r w:rsidRPr="00E22D41">
              <w:rPr>
                <w:rFonts w:ascii="Times New Roman" w:eastAsia="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0A2F088A" w14:textId="77777777" w:rsidR="00D95AEE" w:rsidRPr="00E22D41" w:rsidRDefault="00D95AEE" w:rsidP="00AB0895">
            <w:pPr>
              <w:spacing w:beforeLines="1" w:before="2" w:afterLines="1" w:after="2" w:line="240" w:lineRule="auto"/>
              <w:rPr>
                <w:rFonts w:ascii="Times New Roman" w:eastAsia="Times New Roman" w:hAnsi="Times New Roman" w:cs="Times New Roman"/>
                <w:sz w:val="24"/>
                <w:szCs w:val="24"/>
              </w:rPr>
            </w:pPr>
          </w:p>
          <w:p w14:paraId="49675406" w14:textId="77777777" w:rsidR="00D95AEE" w:rsidRPr="00E22D41" w:rsidRDefault="00D95AEE" w:rsidP="00BB2A1C">
            <w:pPr>
              <w:spacing w:beforeLines="1" w:before="2" w:afterLines="1" w:after="2" w:line="240" w:lineRule="auto"/>
              <w:outlineLvl w:val="0"/>
              <w:rPr>
                <w:rFonts w:ascii="Times New Roman" w:eastAsia="Times New Roman" w:hAnsi="Times New Roman" w:cs="Times New Roman"/>
                <w:bCs/>
                <w:kern w:val="36"/>
                <w:sz w:val="24"/>
                <w:szCs w:val="24"/>
              </w:rPr>
            </w:pPr>
            <w:r w:rsidRPr="00E22D41">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w:t>
            </w:r>
            <w:proofErr w:type="gramStart"/>
            <w:r w:rsidRPr="00E22D41">
              <w:rPr>
                <w:rFonts w:ascii="Times New Roman" w:eastAsia="Times New Roman" w:hAnsi="Times New Roman" w:cs="Times New Roman"/>
                <w:bCs/>
                <w:kern w:val="36"/>
                <w:sz w:val="24"/>
                <w:szCs w:val="24"/>
              </w:rPr>
              <w:t>Diversity</w:t>
            </w:r>
            <w:proofErr w:type="gramEnd"/>
            <w:r w:rsidRPr="00E22D41">
              <w:rPr>
                <w:rFonts w:ascii="Times New Roman" w:eastAsia="Times New Roman" w:hAnsi="Times New Roman" w:cs="Times New Roman"/>
                <w:bCs/>
                <w:kern w:val="36"/>
                <w:sz w:val="24"/>
                <w:szCs w:val="24"/>
              </w:rPr>
              <w:t xml:space="preserve"> and Inclusion. </w:t>
            </w:r>
          </w:p>
          <w:p w14:paraId="1C0F455F" w14:textId="77777777"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p>
        </w:tc>
      </w:tr>
      <w:tr w:rsidR="00D95AEE" w:rsidRPr="00E22D41" w14:paraId="4AA33F84" w14:textId="77777777" w:rsidTr="00D95AEE">
        <w:trPr>
          <w:trHeight w:val="530"/>
        </w:trPr>
        <w:tc>
          <w:tcPr>
            <w:tcW w:w="2567" w:type="dxa"/>
            <w:vAlign w:val="center"/>
          </w:tcPr>
          <w:p w14:paraId="3CB717D5" w14:textId="77777777" w:rsidR="00D95AEE" w:rsidRPr="00E22D41" w:rsidRDefault="00D95AEE" w:rsidP="00BB2A1C">
            <w:pPr>
              <w:spacing w:beforeLines="1" w:before="2" w:afterLines="1" w:after="2"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FY 2020</w:t>
            </w:r>
          </w:p>
        </w:tc>
        <w:tc>
          <w:tcPr>
            <w:tcW w:w="7009" w:type="dxa"/>
          </w:tcPr>
          <w:p w14:paraId="4CBE945C" w14:textId="77777777" w:rsidR="005360E3" w:rsidRDefault="005360E3" w:rsidP="005360E3">
            <w:pPr>
              <w:spacing w:line="240" w:lineRule="auto"/>
            </w:pPr>
            <w:bookmarkStart w:id="40" w:name="_Hlk77252503"/>
            <w:r w:rsidRPr="0BBBA852">
              <w:rPr>
                <w:rFonts w:ascii="Times New Roman" w:eastAsia="Times New Roman" w:hAnsi="Times New Roman" w:cs="Times New Roman"/>
                <w:sz w:val="24"/>
                <w:szCs w:val="24"/>
              </w:rPr>
              <w:t>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464E6935" w14:textId="77777777" w:rsidR="005360E3" w:rsidRDefault="005360E3" w:rsidP="005360E3">
            <w:r w:rsidRPr="0BBBA852">
              <w:rPr>
                <w:rFonts w:ascii="Times New Roman" w:eastAsia="Times New Roman" w:hAnsi="Times New Roman" w:cs="Times New Roman"/>
                <w:sz w:val="24"/>
                <w:szCs w:val="24"/>
              </w:rPr>
              <w:t>Action Plan: We will be working over the next year to improve our data systems, data collection methods, reporting mechanisms and use of the data. We have completed Part E, I, and J for the FY 2020 report with current data, but we have concerns about its integrity. We expect to improve the integrity of the Department’s data significantly based upon our Part H Plan.  If you have any questions, please feel free to contact Ramona Mann, HHS Acting Director, Office of Equal Employment Opportunity, Diversity, and Inclusion.</w:t>
            </w:r>
          </w:p>
          <w:p w14:paraId="571A1B59" w14:textId="19388802" w:rsidR="00D95AEE" w:rsidRDefault="00D95AEE" w:rsidP="00AB0895">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 has expanded the definition of senior managers to be more inclusive, not just limited to SEP Champions. </w:t>
            </w:r>
          </w:p>
          <w:bookmarkEnd w:id="40"/>
          <w:p w14:paraId="1F97FE6D" w14:textId="77777777" w:rsidR="00D95AEE" w:rsidRDefault="00D95AEE" w:rsidP="00AB0895">
            <w:pPr>
              <w:spacing w:beforeLines="1" w:before="2" w:afterLines="1" w:after="2" w:line="240" w:lineRule="auto"/>
              <w:rPr>
                <w:rFonts w:ascii="Times New Roman" w:eastAsia="Times New Roman" w:hAnsi="Times New Roman" w:cs="Times New Roman"/>
                <w:sz w:val="24"/>
                <w:szCs w:val="24"/>
              </w:rPr>
            </w:pPr>
          </w:p>
          <w:p w14:paraId="25084DF4" w14:textId="77777777" w:rsidR="00D95AEE" w:rsidRPr="00E22D41" w:rsidRDefault="00D95AEE" w:rsidP="00AB0895">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H plan is still open while barriers are identified by the contractor and then involvement of senior managers will be engaged in the development of </w:t>
            </w:r>
            <w:r w:rsidRPr="00E22D41">
              <w:rPr>
                <w:rFonts w:ascii="Times New Roman" w:eastAsia="Times New Roman" w:hAnsi="Times New Roman" w:cs="Times New Roman"/>
                <w:bCs/>
                <w:sz w:val="24"/>
                <w:szCs w:val="24"/>
              </w:rPr>
              <w:t>action plan</w:t>
            </w:r>
            <w:r>
              <w:rPr>
                <w:rFonts w:ascii="Times New Roman" w:eastAsia="Times New Roman" w:hAnsi="Times New Roman" w:cs="Times New Roman"/>
                <w:bCs/>
                <w:sz w:val="24"/>
                <w:szCs w:val="24"/>
              </w:rPr>
              <w:t>s</w:t>
            </w:r>
            <w:r w:rsidRPr="00E22D41">
              <w:rPr>
                <w:rFonts w:ascii="Times New Roman" w:eastAsia="Times New Roman" w:hAnsi="Times New Roman" w:cs="Times New Roman"/>
                <w:bCs/>
                <w:sz w:val="24"/>
                <w:szCs w:val="24"/>
              </w:rPr>
              <w:t xml:space="preserve"> for addressing barriers</w:t>
            </w:r>
            <w:r>
              <w:rPr>
                <w:rFonts w:ascii="Times New Roman" w:eastAsia="Times New Roman" w:hAnsi="Times New Roman" w:cs="Times New Roman"/>
                <w:sz w:val="24"/>
                <w:szCs w:val="24"/>
              </w:rPr>
              <w:t>.</w:t>
            </w:r>
          </w:p>
        </w:tc>
      </w:tr>
    </w:tbl>
    <w:p w14:paraId="73C8756E" w14:textId="77777777" w:rsidR="00D95AEE" w:rsidRPr="00E22D41" w:rsidRDefault="00D95AEE"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sz w:val="24"/>
          <w:szCs w:val="24"/>
        </w:rPr>
        <w:br w:type="page"/>
      </w:r>
      <w:r w:rsidRPr="00E22D41">
        <w:rPr>
          <w:rFonts w:ascii="Times New Roman" w:eastAsia="Times New Roman" w:hAnsi="Times New Roman" w:cs="Times New Roman"/>
          <w:b/>
          <w:bCs/>
          <w:sz w:val="24"/>
          <w:szCs w:val="24"/>
        </w:rPr>
        <w:lastRenderedPageBreak/>
        <w:t>MD-715 – Part H</w:t>
      </w:r>
    </w:p>
    <w:p w14:paraId="6C4DEBED" w14:textId="77777777" w:rsidR="00D95AEE" w:rsidRPr="00E22D41" w:rsidRDefault="00D95AEE"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 Agency EEO Plan to Attain the Essential Elements of a Model EEO Program</w:t>
      </w:r>
    </w:p>
    <w:p w14:paraId="0460E3C1" w14:textId="77777777" w:rsidR="00D95AEE" w:rsidRPr="00E22D41" w:rsidRDefault="00D95AEE" w:rsidP="00AB0895">
      <w:pPr>
        <w:spacing w:beforeLines="1" w:before="2" w:afterLines="1" w:after="2" w:line="240" w:lineRule="auto"/>
        <w:outlineLvl w:val="2"/>
        <w:rPr>
          <w:rFonts w:ascii="Times New Roman" w:eastAsia="Times New Roman" w:hAnsi="Times New Roman" w:cs="Times New Roman"/>
          <w:b/>
          <w:sz w:val="24"/>
          <w:szCs w:val="24"/>
        </w:rPr>
      </w:pPr>
    </w:p>
    <w:p w14:paraId="140E11F2" w14:textId="77777777" w:rsidR="00D95AEE" w:rsidRPr="00E22D41" w:rsidRDefault="00D95AEE" w:rsidP="00AB0895">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D95AEE" w:rsidRPr="00E22D41" w14:paraId="2213380E" w14:textId="77777777" w:rsidTr="00D95AEE">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D3388B"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2D1F37"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Brief Description of Program Deficiency</w:t>
            </w:r>
          </w:p>
        </w:tc>
      </w:tr>
      <w:tr w:rsidR="00D95AEE" w:rsidRPr="00E22D41" w14:paraId="5846B39E" w14:textId="77777777" w:rsidTr="00D95AEE">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5A37F8" w14:textId="77777777" w:rsidR="00D95AEE" w:rsidRPr="00E22D41" w:rsidRDefault="00D95AEE"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b/>
                <w:bCs/>
                <w:smallCaps/>
                <w:sz w:val="24"/>
                <w:szCs w:val="24"/>
              </w:rPr>
              <w:t>Integration of EEO into the agency’s Strategic Mission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21F87D" w14:textId="77777777" w:rsidR="00D95AEE" w:rsidRPr="00E22D41" w:rsidRDefault="00D95AEE"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Senior managers do not yet successfully implement EEO Action Plans and incorporate the EEO Action Plan Objectives into agency strategic plans</w:t>
            </w:r>
            <w:r w:rsidRPr="00E22D41">
              <w:rPr>
                <w:rFonts w:ascii="Times New Roman" w:eastAsia="Times New Roman" w:hAnsi="Times New Roman" w:cs="Times New Roman"/>
                <w:b/>
                <w:sz w:val="24"/>
                <w:szCs w:val="24"/>
              </w:rPr>
              <w:t xml:space="preserve"> </w:t>
            </w:r>
            <w:bookmarkStart w:id="41" w:name="_Hlk525041302"/>
            <w:r w:rsidRPr="0052062C">
              <w:rPr>
                <w:rFonts w:ascii="Times New Roman" w:eastAsia="Times New Roman" w:hAnsi="Times New Roman" w:cs="Times New Roman"/>
                <w:b/>
                <w:color w:val="70AD47" w:themeColor="accent6"/>
                <w:sz w:val="24"/>
                <w:szCs w:val="24"/>
              </w:rPr>
              <w:t>B.6.d</w:t>
            </w:r>
            <w:bookmarkEnd w:id="41"/>
          </w:p>
        </w:tc>
      </w:tr>
    </w:tbl>
    <w:p w14:paraId="2B6596EE"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p>
    <w:p w14:paraId="735BFCD4"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495"/>
        <w:gridCol w:w="1142"/>
        <w:gridCol w:w="1144"/>
      </w:tblGrid>
      <w:tr w:rsidR="00D95AEE" w:rsidRPr="00E22D41" w14:paraId="2D64DDDC" w14:textId="77777777" w:rsidTr="00D95AEE">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FF3F16"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Initiated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240264"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Objective</w:t>
            </w:r>
          </w:p>
        </w:tc>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7C702D"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612" w:type="pct"/>
            <w:tcBorders>
              <w:top w:val="single" w:sz="8" w:space="0" w:color="666666"/>
              <w:left w:val="single" w:sz="8" w:space="0" w:color="666666"/>
              <w:bottom w:val="single" w:sz="8" w:space="0" w:color="666666"/>
              <w:right w:val="single" w:sz="8" w:space="0" w:color="666666"/>
            </w:tcBorders>
            <w:vAlign w:val="center"/>
          </w:tcPr>
          <w:p w14:paraId="05E82A85"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B3DE53"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Completed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D95AEE" w:rsidRPr="00E22D41" w14:paraId="5B0532AC" w14:textId="77777777" w:rsidTr="00D95AE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A0143F" w14:textId="77777777" w:rsidR="00D95AEE" w:rsidRPr="00E22D41" w:rsidRDefault="00D95AEE"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3567C3" w14:textId="079BC6EB"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bookmarkStart w:id="42" w:name="_Hlk525041283"/>
            <w:r w:rsidRPr="00E22D41">
              <w:rPr>
                <w:rFonts w:ascii="Times New Roman" w:eastAsia="Times New Roman" w:hAnsi="Times New Roman" w:cs="Times New Roman"/>
                <w:sz w:val="24"/>
                <w:szCs w:val="24"/>
              </w:rPr>
              <w:t>Involve senior manager</w:t>
            </w:r>
            <w:r w:rsidR="000C4C76">
              <w:rPr>
                <w:rFonts w:ascii="Times New Roman" w:eastAsia="Times New Roman" w:hAnsi="Times New Roman" w:cs="Times New Roman"/>
                <w:sz w:val="24"/>
                <w:szCs w:val="24"/>
              </w:rPr>
              <w:t>s</w:t>
            </w:r>
            <w:r w:rsidRPr="00E22D41">
              <w:rPr>
                <w:rFonts w:ascii="Times New Roman" w:eastAsia="Times New Roman" w:hAnsi="Times New Roman" w:cs="Times New Roman"/>
                <w:sz w:val="24"/>
                <w:szCs w:val="24"/>
              </w:rPr>
              <w:t xml:space="preserve"> in incorporating the EEO Action Plan Objectives into NIH and IC strategic plans.</w:t>
            </w:r>
            <w:bookmarkEnd w:id="42"/>
          </w:p>
        </w:tc>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DA8A7E" w14:textId="77777777" w:rsidR="00D95AEE" w:rsidRPr="00E22D41" w:rsidRDefault="00D95AEE"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09/30/2023</w:t>
            </w:r>
          </w:p>
        </w:tc>
        <w:tc>
          <w:tcPr>
            <w:tcW w:w="612" w:type="pct"/>
            <w:tcBorders>
              <w:top w:val="single" w:sz="8" w:space="0" w:color="666666"/>
              <w:left w:val="single" w:sz="8" w:space="0" w:color="666666"/>
              <w:bottom w:val="single" w:sz="8" w:space="0" w:color="666666"/>
              <w:right w:val="single" w:sz="8" w:space="0" w:color="666666"/>
            </w:tcBorders>
          </w:tcPr>
          <w:p w14:paraId="56FFD7C4" w14:textId="77777777" w:rsidR="00D95AEE" w:rsidRPr="00E22D41" w:rsidRDefault="00D95AEE" w:rsidP="00AB0895">
            <w:pPr>
              <w:spacing w:after="0" w:line="240" w:lineRule="auto"/>
              <w:rPr>
                <w:rFonts w:ascii="Times New Roman" w:eastAsia="Times New Roman" w:hAnsi="Times New Roman" w:cs="Times New Roman"/>
                <w:sz w:val="24"/>
                <w:szCs w:val="24"/>
              </w:rPr>
            </w:pP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056BCC" w14:textId="77777777" w:rsidR="00D95AEE" w:rsidRPr="00E22D41" w:rsidRDefault="00D95AEE" w:rsidP="00AB0895">
            <w:pPr>
              <w:spacing w:after="0" w:line="240" w:lineRule="auto"/>
              <w:rPr>
                <w:rFonts w:ascii="Times New Roman" w:eastAsia="Times New Roman" w:hAnsi="Times New Roman" w:cs="Times New Roman"/>
                <w:sz w:val="24"/>
                <w:szCs w:val="24"/>
              </w:rPr>
            </w:pPr>
          </w:p>
        </w:tc>
      </w:tr>
    </w:tbl>
    <w:p w14:paraId="7175C7D9"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p>
    <w:p w14:paraId="4E80C817"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D95AEE" w:rsidRPr="00E22D41" w14:paraId="5ECA4CC5" w14:textId="77777777" w:rsidTr="00D95AE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8908BA"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D209066"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50882C"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Performance Standards Address the Plan?</w:t>
            </w:r>
          </w:p>
          <w:p w14:paraId="2D84E823"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r>
      <w:tr w:rsidR="00D95AEE" w:rsidRPr="00E22D41" w14:paraId="43482B36"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F01B67" w14:textId="77777777"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Acting </w:t>
            </w:r>
            <w:r w:rsidRPr="00E22D41">
              <w:rPr>
                <w:rFonts w:ascii="Times New Roman" w:eastAsia="Times New Roman" w:hAnsi="Times New Roman" w:cs="Times New Roman"/>
                <w:sz w:val="24"/>
                <w:szCs w:val="24"/>
              </w:rPr>
              <w:t xml:space="preserve">Director, of the Office of Equity, </w:t>
            </w:r>
            <w:proofErr w:type="gramStart"/>
            <w:r w:rsidRPr="00E22D41">
              <w:rPr>
                <w:rFonts w:ascii="Times New Roman" w:eastAsia="Times New Roman" w:hAnsi="Times New Roman" w:cs="Times New Roman"/>
                <w:sz w:val="24"/>
                <w:szCs w:val="24"/>
              </w:rPr>
              <w:t>Diversity</w:t>
            </w:r>
            <w:proofErr w:type="gramEnd"/>
            <w:r w:rsidRPr="00E22D41">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4357FF3B" w14:textId="77777777"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E758D8" w14:textId="77777777" w:rsidR="00D95AEE" w:rsidRPr="00E22D41" w:rsidRDefault="00D95AEE"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r w:rsidR="00D95AEE" w:rsidRPr="00E22D41" w14:paraId="705A5319"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AEA12A" w14:textId="77777777"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Director of the Diversity and Inclusion Division </w:t>
            </w:r>
            <w:r>
              <w:rPr>
                <w:rFonts w:ascii="Times New Roman" w:eastAsia="Times New Roman" w:hAnsi="Times New Roman" w:cs="Times New Roman"/>
                <w:sz w:val="24"/>
                <w:szCs w:val="24"/>
              </w:rPr>
              <w:t>(</w:t>
            </w:r>
            <w:r w:rsidRPr="00E22D41">
              <w:rPr>
                <w:rFonts w:ascii="Times New Roman" w:eastAsia="Times New Roman" w:hAnsi="Times New Roman" w:cs="Times New Roman"/>
                <w:sz w:val="24"/>
                <w:szCs w:val="24"/>
              </w:rPr>
              <w:t>EDI</w:t>
            </w:r>
            <w:r>
              <w:rPr>
                <w:rFonts w:ascii="Times New Roman" w:eastAsia="Times New Roman" w:hAnsi="Times New Roman" w:cs="Times New Roman"/>
                <w:sz w:val="24"/>
                <w:szCs w:val="24"/>
              </w:rPr>
              <w:t>)</w:t>
            </w:r>
          </w:p>
        </w:tc>
        <w:tc>
          <w:tcPr>
            <w:tcW w:w="1932" w:type="pct"/>
            <w:tcBorders>
              <w:top w:val="single" w:sz="8" w:space="0" w:color="666666"/>
              <w:left w:val="single" w:sz="8" w:space="0" w:color="666666"/>
              <w:bottom w:val="single" w:sz="8" w:space="0" w:color="666666"/>
              <w:right w:val="single" w:sz="8" w:space="0" w:color="666666"/>
            </w:tcBorders>
          </w:tcPr>
          <w:p w14:paraId="4069AD56" w14:textId="77777777"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2B975B" w14:textId="77777777" w:rsidR="00D95AEE" w:rsidRPr="00E22D41" w:rsidRDefault="00D95AEE"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bl>
    <w:p w14:paraId="5432EC81"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p>
    <w:p w14:paraId="2F16441E" w14:textId="77777777" w:rsidR="0052062C" w:rsidRDefault="0052062C" w:rsidP="00AB089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0A7E59C" w14:textId="7BCAD33A"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D95AEE" w:rsidRPr="00E22D41" w14:paraId="36FA0B67" w14:textId="77777777" w:rsidTr="00D95AEE">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2055DC" w14:textId="77777777" w:rsidR="00D95AEE" w:rsidRPr="00E22D41" w:rsidRDefault="00D95AEE" w:rsidP="00BB2A1C">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2318" w:type="pct"/>
            <w:tcBorders>
              <w:top w:val="single" w:sz="8" w:space="0" w:color="666666"/>
              <w:left w:val="single" w:sz="8" w:space="0" w:color="666666"/>
              <w:bottom w:val="single" w:sz="8" w:space="0" w:color="666666"/>
              <w:right w:val="single" w:sz="8" w:space="0" w:color="666666"/>
            </w:tcBorders>
            <w:vAlign w:val="center"/>
          </w:tcPr>
          <w:p w14:paraId="678A97A3"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Planned Activities</w:t>
            </w:r>
          </w:p>
        </w:tc>
        <w:tc>
          <w:tcPr>
            <w:tcW w:w="697" w:type="pct"/>
            <w:tcBorders>
              <w:top w:val="single" w:sz="8" w:space="0" w:color="666666"/>
              <w:left w:val="single" w:sz="8" w:space="0" w:color="666666"/>
              <w:bottom w:val="single" w:sz="8" w:space="0" w:color="666666"/>
              <w:right w:val="single" w:sz="8" w:space="0" w:color="666666"/>
            </w:tcBorders>
          </w:tcPr>
          <w:p w14:paraId="4AE82354"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Sufficient Funding &amp; Staffing? </w:t>
            </w:r>
          </w:p>
          <w:p w14:paraId="46A0228F"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5AA803"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EC2953" w14:textId="77777777" w:rsidR="00D95AEE" w:rsidRPr="00E22D41" w:rsidRDefault="00D95AEE"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Completion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D95AEE" w:rsidRPr="00E22D41" w14:paraId="42E575AF" w14:textId="77777777" w:rsidTr="00D95AEE">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943560" w14:textId="77777777" w:rsidR="00D95AEE" w:rsidRPr="00E22D41" w:rsidRDefault="00D95AEE"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9/30/2023</w:t>
            </w:r>
          </w:p>
        </w:tc>
        <w:tc>
          <w:tcPr>
            <w:tcW w:w="2318" w:type="pct"/>
            <w:tcBorders>
              <w:top w:val="single" w:sz="8" w:space="0" w:color="666666"/>
              <w:left w:val="single" w:sz="8" w:space="0" w:color="666666"/>
              <w:bottom w:val="single" w:sz="8" w:space="0" w:color="666666"/>
              <w:right w:val="single" w:sz="8" w:space="0" w:color="666666"/>
            </w:tcBorders>
          </w:tcPr>
          <w:p w14:paraId="1DD07E3E" w14:textId="77777777"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Develop tailored action plans for improvement, developing overall objectives for barrier elimination with corresponding action items, responsible </w:t>
            </w:r>
            <w:proofErr w:type="gramStart"/>
            <w:r w:rsidRPr="00E22D41">
              <w:rPr>
                <w:rFonts w:ascii="Times New Roman" w:eastAsia="Times New Roman" w:hAnsi="Times New Roman" w:cs="Times New Roman"/>
                <w:sz w:val="24"/>
                <w:szCs w:val="24"/>
              </w:rPr>
              <w:t>personnel</w:t>
            </w:r>
            <w:proofErr w:type="gramEnd"/>
            <w:r w:rsidRPr="00E22D41">
              <w:rPr>
                <w:rFonts w:ascii="Times New Roman" w:eastAsia="Times New Roman" w:hAnsi="Times New Roman" w:cs="Times New Roman"/>
                <w:sz w:val="24"/>
                <w:szCs w:val="24"/>
              </w:rPr>
              <w:t xml:space="preserve"> and target dates. </w:t>
            </w:r>
          </w:p>
        </w:tc>
        <w:tc>
          <w:tcPr>
            <w:tcW w:w="697" w:type="pct"/>
            <w:tcBorders>
              <w:top w:val="single" w:sz="8" w:space="0" w:color="666666"/>
              <w:left w:val="single" w:sz="8" w:space="0" w:color="666666"/>
              <w:bottom w:val="single" w:sz="8" w:space="0" w:color="666666"/>
              <w:right w:val="single" w:sz="8" w:space="0" w:color="666666"/>
            </w:tcBorders>
          </w:tcPr>
          <w:p w14:paraId="6287C63F" w14:textId="77777777" w:rsidR="00D95AEE" w:rsidRPr="00E22D41" w:rsidRDefault="00D95AEE" w:rsidP="00AB0895">
            <w:pPr>
              <w:spacing w:after="0" w:line="240" w:lineRule="auto"/>
              <w:rPr>
                <w:rFonts w:ascii="Times New Roman" w:eastAsia="Times New Roman" w:hAnsi="Times New Roman" w:cs="Times New Roman"/>
                <w:sz w:val="24"/>
                <w:szCs w:val="24"/>
              </w:rPr>
            </w:pP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CD41CC" w14:textId="77777777" w:rsidR="00D95AEE" w:rsidRPr="00E22D41" w:rsidRDefault="00D95AEE" w:rsidP="00AB0895">
            <w:pPr>
              <w:spacing w:after="0" w:line="240" w:lineRule="auto"/>
              <w:rPr>
                <w:rFonts w:ascii="Times New Roman" w:eastAsia="Times New Roman" w:hAnsi="Times New Roman" w:cs="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61D999" w14:textId="77777777" w:rsidR="00D95AEE" w:rsidRPr="00E22D41" w:rsidRDefault="00D95AEE" w:rsidP="00AB0895">
            <w:pPr>
              <w:spacing w:after="0" w:line="240" w:lineRule="auto"/>
              <w:rPr>
                <w:rFonts w:ascii="Times New Roman" w:eastAsia="Times New Roman" w:hAnsi="Times New Roman" w:cs="Times New Roman"/>
                <w:sz w:val="24"/>
                <w:szCs w:val="24"/>
              </w:rPr>
            </w:pPr>
          </w:p>
        </w:tc>
      </w:tr>
    </w:tbl>
    <w:p w14:paraId="77E08FC4"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p>
    <w:p w14:paraId="7CF84032" w14:textId="77777777" w:rsidR="00D95AEE" w:rsidRPr="00E22D41" w:rsidRDefault="00D95AEE" w:rsidP="00BB2A1C">
      <w:pPr>
        <w:spacing w:beforeLines="1" w:before="2" w:afterLines="1" w:after="2" w:line="240" w:lineRule="auto"/>
        <w:outlineLvl w:val="2"/>
        <w:rPr>
          <w:rFonts w:ascii="Times New Roman" w:eastAsia="Times New Roman" w:hAnsi="Times New Roman" w:cs="Times New Roman"/>
          <w:b/>
          <w:sz w:val="24"/>
          <w:szCs w:val="24"/>
        </w:rPr>
      </w:pPr>
    </w:p>
    <w:p w14:paraId="5AC3B0E1" w14:textId="77777777" w:rsidR="00D95AEE" w:rsidRPr="00E22D41" w:rsidRDefault="00D95AEE" w:rsidP="00AB0895">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D95AEE" w:rsidRPr="00E22D41" w14:paraId="74D168D3" w14:textId="77777777" w:rsidTr="0BBBA852">
        <w:trPr>
          <w:trHeight w:val="485"/>
        </w:trPr>
        <w:tc>
          <w:tcPr>
            <w:tcW w:w="2567" w:type="dxa"/>
            <w:vAlign w:val="center"/>
          </w:tcPr>
          <w:p w14:paraId="2065852D" w14:textId="77777777" w:rsidR="00D95AEE" w:rsidRPr="00E22D41" w:rsidRDefault="00D95AEE" w:rsidP="00AB0895">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Fiscal Year</w:t>
            </w:r>
          </w:p>
        </w:tc>
        <w:tc>
          <w:tcPr>
            <w:tcW w:w="7009" w:type="dxa"/>
            <w:vAlign w:val="center"/>
          </w:tcPr>
          <w:p w14:paraId="71B2D63A" w14:textId="77777777" w:rsidR="00D95AEE" w:rsidRPr="00E22D41" w:rsidRDefault="00D95AEE" w:rsidP="00AB0895">
            <w:pPr>
              <w:spacing w:beforeLines="1" w:before="2" w:afterLines="1" w:after="2" w:line="240" w:lineRule="auto"/>
              <w:jc w:val="center"/>
              <w:rPr>
                <w:rFonts w:ascii="Times New Roman" w:eastAsia="Times New Roman" w:hAnsi="Times New Roman" w:cs="Times New Roman"/>
                <w:sz w:val="24"/>
                <w:szCs w:val="24"/>
              </w:rPr>
            </w:pPr>
            <w:r w:rsidRPr="00E22D41">
              <w:rPr>
                <w:rFonts w:ascii="Times New Roman" w:eastAsia="Times New Roman" w:hAnsi="Times New Roman" w:cs="Times New Roman"/>
                <w:b/>
                <w:sz w:val="24"/>
                <w:szCs w:val="24"/>
              </w:rPr>
              <w:t>Accomplishments</w:t>
            </w:r>
          </w:p>
        </w:tc>
      </w:tr>
      <w:tr w:rsidR="00D95AEE" w:rsidRPr="00E22D41" w14:paraId="0E8B704B" w14:textId="77777777" w:rsidTr="0BBBA852">
        <w:trPr>
          <w:trHeight w:val="530"/>
        </w:trPr>
        <w:tc>
          <w:tcPr>
            <w:tcW w:w="2567" w:type="dxa"/>
            <w:vAlign w:val="center"/>
          </w:tcPr>
          <w:p w14:paraId="20AF6D4D" w14:textId="77777777" w:rsidR="00D95AEE" w:rsidRPr="00E22D41" w:rsidRDefault="00D95AEE"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2018</w:t>
            </w:r>
          </w:p>
        </w:tc>
        <w:tc>
          <w:tcPr>
            <w:tcW w:w="7009" w:type="dxa"/>
          </w:tcPr>
          <w:p w14:paraId="0500E630" w14:textId="77777777"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This is a new H plan and therefore NIH has no accomplishments to report currently.</w:t>
            </w:r>
          </w:p>
        </w:tc>
      </w:tr>
      <w:tr w:rsidR="00D95AEE" w:rsidRPr="00E22D41" w14:paraId="42FE7C7F" w14:textId="77777777" w:rsidTr="0BBBA852">
        <w:trPr>
          <w:trHeight w:val="530"/>
        </w:trPr>
        <w:tc>
          <w:tcPr>
            <w:tcW w:w="2567" w:type="dxa"/>
            <w:vAlign w:val="center"/>
          </w:tcPr>
          <w:p w14:paraId="165FB135" w14:textId="77777777" w:rsidR="00D95AEE" w:rsidRPr="00E22D41" w:rsidRDefault="00D95AEE"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2019</w:t>
            </w:r>
          </w:p>
        </w:tc>
        <w:tc>
          <w:tcPr>
            <w:tcW w:w="7009" w:type="dxa"/>
          </w:tcPr>
          <w:p w14:paraId="701E0E6D" w14:textId="77777777" w:rsidR="00D95AEE" w:rsidRPr="00E22D41" w:rsidRDefault="00D95AEE"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FY 2019 Disclaimer: In line with HHS’s efforts to develop a model EEO program, the headquarters along with the operating divisions (</w:t>
            </w:r>
            <w:proofErr w:type="spellStart"/>
            <w:r w:rsidRPr="00E22D41">
              <w:rPr>
                <w:rFonts w:ascii="Times New Roman" w:eastAsia="Times New Roman" w:hAnsi="Times New Roman" w:cs="Times New Roman"/>
                <w:sz w:val="24"/>
                <w:szCs w:val="24"/>
              </w:rPr>
              <w:t>OpDiv</w:t>
            </w:r>
            <w:proofErr w:type="spellEnd"/>
            <w:r w:rsidRPr="00E22D41">
              <w:rPr>
                <w:rFonts w:ascii="Times New Roman" w:eastAsia="Times New Roman" w:hAnsi="Times New Roman" w:cs="Times New Roman"/>
                <w:sz w:val="24"/>
                <w:szCs w:val="24"/>
              </w:rPr>
              <w:t xml:space="preserve">) have been working together to assess the strengths and weaknesses of our EEO and diversity programs. This enhanced partnership began when a new HHS Deputy EEO Officer and Director, Office of Equal Employment Opportunity, </w:t>
            </w:r>
            <w:proofErr w:type="gramStart"/>
            <w:r w:rsidRPr="00E22D41">
              <w:rPr>
                <w:rFonts w:ascii="Times New Roman" w:eastAsia="Times New Roman" w:hAnsi="Times New Roman" w:cs="Times New Roman"/>
                <w:sz w:val="24"/>
                <w:szCs w:val="24"/>
              </w:rPr>
              <w:t>Diversity</w:t>
            </w:r>
            <w:proofErr w:type="gramEnd"/>
            <w:r w:rsidRPr="00E22D41">
              <w:rPr>
                <w:rFonts w:ascii="Times New Roman" w:eastAsia="Times New Roman" w:hAnsi="Times New Roman" w:cs="Times New Roman"/>
                <w:sz w:val="24"/>
                <w:szCs w:val="24"/>
              </w:rPr>
              <w:t xml:space="preserve"> and Inclusion was appointed in 2019. Through this collaborative headquarters/</w:t>
            </w:r>
            <w:proofErr w:type="spellStart"/>
            <w:r w:rsidRPr="00E22D41">
              <w:rPr>
                <w:rFonts w:ascii="Times New Roman" w:eastAsia="Times New Roman" w:hAnsi="Times New Roman" w:cs="Times New Roman"/>
                <w:sz w:val="24"/>
                <w:szCs w:val="24"/>
              </w:rPr>
              <w:t>OpDiv</w:t>
            </w:r>
            <w:proofErr w:type="spellEnd"/>
            <w:r w:rsidRPr="00E22D41">
              <w:rPr>
                <w:rFonts w:ascii="Times New Roman" w:eastAsia="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4C1C5313" w14:textId="77777777" w:rsidR="00D95AEE" w:rsidRPr="00E22D41" w:rsidRDefault="00D95AEE" w:rsidP="00AB0895">
            <w:pPr>
              <w:spacing w:beforeLines="1" w:before="2" w:afterLines="1" w:after="2" w:line="240" w:lineRule="auto"/>
              <w:rPr>
                <w:rFonts w:ascii="Times New Roman" w:eastAsia="Times New Roman" w:hAnsi="Times New Roman" w:cs="Times New Roman"/>
                <w:sz w:val="24"/>
                <w:szCs w:val="24"/>
              </w:rPr>
            </w:pPr>
          </w:p>
          <w:p w14:paraId="75ABD3E5" w14:textId="77777777" w:rsidR="00D95AEE" w:rsidRPr="00E22D41" w:rsidRDefault="00D95AEE" w:rsidP="00BB2A1C">
            <w:pPr>
              <w:spacing w:beforeLines="1" w:before="2" w:afterLines="1" w:after="2" w:line="240" w:lineRule="auto"/>
              <w:outlineLvl w:val="0"/>
              <w:rPr>
                <w:rFonts w:ascii="Times New Roman" w:eastAsia="Times New Roman" w:hAnsi="Times New Roman" w:cs="Times New Roman"/>
                <w:bCs/>
                <w:kern w:val="36"/>
                <w:sz w:val="24"/>
                <w:szCs w:val="24"/>
              </w:rPr>
            </w:pPr>
            <w:r w:rsidRPr="00E22D41">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w:t>
            </w:r>
            <w:proofErr w:type="gramStart"/>
            <w:r w:rsidRPr="00E22D41">
              <w:rPr>
                <w:rFonts w:ascii="Times New Roman" w:eastAsia="Times New Roman" w:hAnsi="Times New Roman" w:cs="Times New Roman"/>
                <w:bCs/>
                <w:kern w:val="36"/>
                <w:sz w:val="24"/>
                <w:szCs w:val="24"/>
              </w:rPr>
              <w:t>Diversity</w:t>
            </w:r>
            <w:proofErr w:type="gramEnd"/>
            <w:r w:rsidRPr="00E22D41">
              <w:rPr>
                <w:rFonts w:ascii="Times New Roman" w:eastAsia="Times New Roman" w:hAnsi="Times New Roman" w:cs="Times New Roman"/>
                <w:bCs/>
                <w:kern w:val="36"/>
                <w:sz w:val="24"/>
                <w:szCs w:val="24"/>
              </w:rPr>
              <w:t xml:space="preserve"> and Inclusion. </w:t>
            </w:r>
          </w:p>
          <w:p w14:paraId="5BECE9C8" w14:textId="77777777"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p>
          <w:p w14:paraId="2AD18595" w14:textId="77777777" w:rsidR="00D95AEE" w:rsidRPr="00E22D41" w:rsidRDefault="00D95AEE"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lastRenderedPageBreak/>
              <w:t>Removed an activity to update the Standard Operating Procedures (SOP) for Executive Champions of the Special Emphasis Portfolio (SEP) engagement teams, including the responsibility to implement EEO Action Plans and Incorporate those plans into agency and IC strategic plans.</w:t>
            </w:r>
          </w:p>
        </w:tc>
      </w:tr>
      <w:tr w:rsidR="00D95AEE" w:rsidRPr="00E22D41" w14:paraId="68FCB528" w14:textId="77777777" w:rsidTr="0BBBA852">
        <w:trPr>
          <w:trHeight w:val="530"/>
        </w:trPr>
        <w:tc>
          <w:tcPr>
            <w:tcW w:w="2567" w:type="dxa"/>
            <w:vAlign w:val="center"/>
          </w:tcPr>
          <w:p w14:paraId="37FAE609" w14:textId="77777777" w:rsidR="00D95AEE" w:rsidRPr="00E22D41" w:rsidRDefault="00D95AEE" w:rsidP="00BB2A1C">
            <w:pPr>
              <w:spacing w:beforeLines="1" w:before="2" w:afterLines="1" w:after="2"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FY 2020</w:t>
            </w:r>
          </w:p>
        </w:tc>
        <w:tc>
          <w:tcPr>
            <w:tcW w:w="7009" w:type="dxa"/>
          </w:tcPr>
          <w:p w14:paraId="7E2AE821" w14:textId="77777777" w:rsidR="000C4C76" w:rsidRDefault="000C4C76" w:rsidP="000C4C76">
            <w:pPr>
              <w:spacing w:line="240" w:lineRule="auto"/>
            </w:pPr>
            <w:r w:rsidRPr="0BBBA852">
              <w:rPr>
                <w:rFonts w:ascii="Times New Roman" w:eastAsia="Times New Roman" w:hAnsi="Times New Roman" w:cs="Times New Roman"/>
                <w:sz w:val="24"/>
                <w:szCs w:val="24"/>
              </w:rPr>
              <w:t>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4F18341F" w14:textId="77777777" w:rsidR="000C4C76" w:rsidRDefault="000C4C76" w:rsidP="000C4C76">
            <w:r w:rsidRPr="0BBBA852">
              <w:rPr>
                <w:rFonts w:ascii="Times New Roman" w:eastAsia="Times New Roman" w:hAnsi="Times New Roman" w:cs="Times New Roman"/>
                <w:sz w:val="24"/>
                <w:szCs w:val="24"/>
              </w:rPr>
              <w:t>Action Plan: We will be working over the next year to improve our data systems, data collection methods, reporting mechanisms and use of the data. We have completed Part E, I, and J for the FY 2020 report with current data, but we have concerns about its integrity. We expect to improve the integrity of the Department’s data significantly based upon our Part H Plan.  If you have any questions, please feel free to contact Ramona Mann, HHS Acting Director, Office of Equal Employment Opportunity, Diversity, and Inclusion.</w:t>
            </w:r>
          </w:p>
          <w:p w14:paraId="7773FBFD" w14:textId="77777777" w:rsidR="00D95AEE" w:rsidRDefault="00D95AEE" w:rsidP="00AB0895">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 has expanded the definition of senior managers to be more inclusive, not just limited to SEP Champions. </w:t>
            </w:r>
          </w:p>
          <w:p w14:paraId="379700B0" w14:textId="77777777" w:rsidR="00D95AEE" w:rsidRDefault="00D95AEE" w:rsidP="00AB0895">
            <w:pPr>
              <w:spacing w:beforeLines="1" w:before="2" w:afterLines="1" w:after="2" w:line="240" w:lineRule="auto"/>
              <w:rPr>
                <w:rFonts w:ascii="Times New Roman" w:eastAsia="Times New Roman" w:hAnsi="Times New Roman" w:cs="Times New Roman"/>
                <w:sz w:val="24"/>
                <w:szCs w:val="24"/>
              </w:rPr>
            </w:pPr>
          </w:p>
          <w:p w14:paraId="37022971" w14:textId="77777777" w:rsidR="00D95AEE" w:rsidRPr="00E22D41" w:rsidRDefault="00D95AEE" w:rsidP="00AB0895">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H plan is still open while barriers are identified by the contractor and then senior managers will be engaged in the development of </w:t>
            </w:r>
            <w:r w:rsidRPr="00E22D41">
              <w:rPr>
                <w:rFonts w:ascii="Times New Roman" w:eastAsia="Times New Roman" w:hAnsi="Times New Roman" w:cs="Times New Roman"/>
                <w:sz w:val="24"/>
                <w:szCs w:val="24"/>
              </w:rPr>
              <w:t>incorporating the EEO Action Plan Objectives into NIH and IC strategic plans.</w:t>
            </w:r>
          </w:p>
        </w:tc>
      </w:tr>
    </w:tbl>
    <w:p w14:paraId="41BEA8F5" w14:textId="77777777" w:rsidR="00D95AEE" w:rsidRPr="00E22D41" w:rsidRDefault="00D95AEE" w:rsidP="00BB2A1C">
      <w:pPr>
        <w:spacing w:beforeLines="1" w:before="2" w:afterLines="1" w:after="2" w:line="240" w:lineRule="auto"/>
        <w:rPr>
          <w:rFonts w:ascii="Times New Roman" w:eastAsia="Times New Roman" w:hAnsi="Times New Roman" w:cs="Times New Roman"/>
          <w:sz w:val="24"/>
          <w:szCs w:val="24"/>
        </w:rPr>
      </w:pPr>
    </w:p>
    <w:p w14:paraId="3D00B088" w14:textId="77777777" w:rsidR="00D95AEE" w:rsidRDefault="00D95AEE" w:rsidP="00AB0895">
      <w:pPr>
        <w:spacing w:line="240" w:lineRule="auto"/>
      </w:pPr>
    </w:p>
    <w:p w14:paraId="128890F4" w14:textId="77777777" w:rsidR="00D95AEE" w:rsidRDefault="00D95AEE" w:rsidP="00AB0895">
      <w:pPr>
        <w:spacing w:line="240" w:lineRule="auto"/>
      </w:pPr>
      <w:r>
        <w:br w:type="page"/>
      </w:r>
    </w:p>
    <w:p w14:paraId="0364F003" w14:textId="77777777" w:rsidR="00D95AEE" w:rsidRPr="00E22D41" w:rsidRDefault="00D95AEE" w:rsidP="00BB2A1C">
      <w:pPr>
        <w:spacing w:beforeLines="1" w:before="2" w:afterLines="1" w:after="2" w:line="240" w:lineRule="auto"/>
        <w:jc w:val="center"/>
        <w:outlineLvl w:val="1"/>
        <w:rPr>
          <w:rFonts w:ascii="Times New Roman" w:eastAsia="Times New Roman" w:hAnsi="Times New Roman" w:cs="Times New Roman"/>
          <w:b/>
          <w:bCs/>
          <w:sz w:val="24"/>
          <w:szCs w:val="24"/>
        </w:rPr>
      </w:pPr>
      <w:bookmarkStart w:id="43" w:name="_Hlk58919919"/>
      <w:r w:rsidRPr="00E22D41">
        <w:rPr>
          <w:rFonts w:ascii="Times New Roman" w:eastAsia="Times New Roman" w:hAnsi="Times New Roman" w:cs="Times New Roman"/>
          <w:b/>
          <w:bCs/>
          <w:sz w:val="24"/>
          <w:szCs w:val="24"/>
        </w:rPr>
        <w:lastRenderedPageBreak/>
        <w:t>MD-715 – Part H</w:t>
      </w:r>
    </w:p>
    <w:p w14:paraId="52584C3A" w14:textId="77777777" w:rsidR="00D95AEE" w:rsidRPr="00E22D41" w:rsidRDefault="00D95AEE"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 Agency EEO Plans to Attain the Essential Elements of a Model EEO Program</w:t>
      </w:r>
    </w:p>
    <w:p w14:paraId="20711C32" w14:textId="77777777" w:rsidR="00D95AEE" w:rsidRPr="00E22D41" w:rsidRDefault="00D95AEE" w:rsidP="00AB0895">
      <w:pPr>
        <w:spacing w:before="2" w:after="2" w:line="240" w:lineRule="auto"/>
        <w:outlineLvl w:val="2"/>
        <w:rPr>
          <w:rFonts w:ascii="Times New Roman" w:hAnsi="Times New Roman" w:cs="Times New Roman"/>
          <w:b/>
          <w:sz w:val="24"/>
          <w:szCs w:val="24"/>
        </w:rPr>
      </w:pPr>
    </w:p>
    <w:p w14:paraId="2E537CD0" w14:textId="77777777" w:rsidR="00D95AEE" w:rsidRPr="00E22D41" w:rsidRDefault="00D95AEE"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Statement of Model Program Essential Element Deficiency  </w:t>
      </w:r>
    </w:p>
    <w:tbl>
      <w:tblPr>
        <w:tblW w:w="5000"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314"/>
        <w:gridCol w:w="7026"/>
      </w:tblGrid>
      <w:tr w:rsidR="00D95AEE" w:rsidRPr="00E22D41" w14:paraId="19248428" w14:textId="77777777" w:rsidTr="00D95AEE">
        <w:trPr>
          <w:tblHeader/>
        </w:trPr>
        <w:tc>
          <w:tcPr>
            <w:tcW w:w="123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E7F873"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Type of Program Deficiency</w:t>
            </w:r>
          </w:p>
        </w:tc>
        <w:tc>
          <w:tcPr>
            <w:tcW w:w="37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333929" w14:textId="04400A0B"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Brief Description of Program Deficienc</w:t>
            </w:r>
            <w:r w:rsidR="0052062C">
              <w:rPr>
                <w:rFonts w:ascii="Times New Roman" w:hAnsi="Times New Roman" w:cs="Times New Roman"/>
                <w:b/>
                <w:bCs/>
                <w:sz w:val="24"/>
                <w:szCs w:val="24"/>
              </w:rPr>
              <w:t>y</w:t>
            </w:r>
          </w:p>
        </w:tc>
      </w:tr>
      <w:tr w:rsidR="00D95AEE" w:rsidRPr="00E22D41" w14:paraId="45F8AD84" w14:textId="77777777" w:rsidTr="00D95AEE">
        <w:tc>
          <w:tcPr>
            <w:tcW w:w="123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EEB718"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b/>
                <w:bCs/>
                <w:smallCaps/>
                <w:color w:val="000000"/>
                <w:sz w:val="24"/>
                <w:szCs w:val="24"/>
              </w:rPr>
              <w:t>Management and Program Accountability</w:t>
            </w:r>
          </w:p>
        </w:tc>
        <w:tc>
          <w:tcPr>
            <w:tcW w:w="37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F2CEE9"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color w:val="000000"/>
                <w:sz w:val="24"/>
                <w:szCs w:val="24"/>
              </w:rPr>
              <w:t>NIH does not</w:t>
            </w:r>
            <w:r w:rsidRPr="00E22D41">
              <w:rPr>
                <w:rFonts w:ascii="Times New Roman" w:hAnsi="Times New Roman" w:cs="Times New Roman"/>
                <w:sz w:val="24"/>
                <w:szCs w:val="24"/>
              </w:rPr>
              <w:t xml:space="preserve"> </w:t>
            </w:r>
            <w:r w:rsidRPr="00E22D41">
              <w:rPr>
                <w:rFonts w:ascii="Times New Roman" w:hAnsi="Times New Roman" w:cs="Times New Roman"/>
                <w:color w:val="000000"/>
                <w:sz w:val="24"/>
                <w:szCs w:val="24"/>
              </w:rPr>
              <w:t xml:space="preserve">conduct a prompt inquiry (beginning within 10 days of notification) of all harassment allegations, including those initially raised in the EEO complaint process </w:t>
            </w:r>
            <w:r w:rsidRPr="0052062C">
              <w:rPr>
                <w:rFonts w:ascii="Times New Roman" w:hAnsi="Times New Roman" w:cs="Times New Roman"/>
                <w:b/>
                <w:color w:val="70AD47" w:themeColor="accent6"/>
                <w:sz w:val="24"/>
                <w:szCs w:val="24"/>
              </w:rPr>
              <w:t>C.</w:t>
            </w:r>
            <w:proofErr w:type="gramStart"/>
            <w:r w:rsidRPr="0052062C">
              <w:rPr>
                <w:rFonts w:ascii="Times New Roman" w:hAnsi="Times New Roman" w:cs="Times New Roman"/>
                <w:b/>
                <w:color w:val="70AD47" w:themeColor="accent6"/>
                <w:sz w:val="24"/>
                <w:szCs w:val="24"/>
              </w:rPr>
              <w:t>2.a.</w:t>
            </w:r>
            <w:proofErr w:type="gramEnd"/>
            <w:r w:rsidRPr="0052062C">
              <w:rPr>
                <w:rFonts w:ascii="Times New Roman" w:hAnsi="Times New Roman" w:cs="Times New Roman"/>
                <w:b/>
                <w:color w:val="70AD47" w:themeColor="accent6"/>
                <w:sz w:val="24"/>
                <w:szCs w:val="24"/>
              </w:rPr>
              <w:t>5</w:t>
            </w:r>
          </w:p>
        </w:tc>
      </w:tr>
    </w:tbl>
    <w:p w14:paraId="702577DE" w14:textId="77777777" w:rsidR="00D95AEE" w:rsidRPr="00E22D41" w:rsidRDefault="00D95AEE" w:rsidP="00AB0895">
      <w:pPr>
        <w:spacing w:before="2" w:after="2" w:line="240" w:lineRule="auto"/>
        <w:outlineLvl w:val="2"/>
        <w:rPr>
          <w:rFonts w:ascii="Times New Roman" w:hAnsi="Times New Roman" w:cs="Times New Roman"/>
          <w:b/>
          <w:sz w:val="24"/>
          <w:szCs w:val="24"/>
        </w:rPr>
      </w:pPr>
    </w:p>
    <w:p w14:paraId="68747476" w14:textId="77777777" w:rsidR="00D95AEE" w:rsidRPr="00E22D41" w:rsidRDefault="00D95AEE"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Objective(s) and Dates for EEO Plan  </w:t>
      </w:r>
    </w:p>
    <w:tbl>
      <w:tblPr>
        <w:tblW w:w="9340" w:type="dxa"/>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880"/>
        <w:gridCol w:w="3408"/>
        <w:gridCol w:w="1306"/>
        <w:gridCol w:w="1335"/>
        <w:gridCol w:w="1411"/>
      </w:tblGrid>
      <w:tr w:rsidR="00D95AEE" w:rsidRPr="00E22D41" w14:paraId="5F6ACFF6" w14:textId="77777777" w:rsidTr="0BBBA852">
        <w:trPr>
          <w:tblHeader/>
        </w:trPr>
        <w:tc>
          <w:tcPr>
            <w:tcW w:w="188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56A4B399"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Date Initiated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3408"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78AE188"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Objective</w:t>
            </w:r>
          </w:p>
        </w:tc>
        <w:tc>
          <w:tcPr>
            <w:tcW w:w="130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5FAD5ED"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Target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1335" w:type="dxa"/>
            <w:tcBorders>
              <w:top w:val="single" w:sz="8" w:space="0" w:color="666666"/>
              <w:left w:val="single" w:sz="8" w:space="0" w:color="666666"/>
              <w:bottom w:val="single" w:sz="8" w:space="0" w:color="666666"/>
              <w:right w:val="single" w:sz="8" w:space="0" w:color="666666"/>
            </w:tcBorders>
            <w:vAlign w:val="center"/>
          </w:tcPr>
          <w:p w14:paraId="32EDD5CA"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Modified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1411"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92F876A"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Date Completed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r>
      <w:tr w:rsidR="00D95AEE" w:rsidRPr="00E22D41" w14:paraId="06C821B4" w14:textId="77777777" w:rsidTr="0BBBA852">
        <w:tc>
          <w:tcPr>
            <w:tcW w:w="188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FB90422"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12/31/2019</w:t>
            </w:r>
          </w:p>
        </w:tc>
        <w:tc>
          <w:tcPr>
            <w:tcW w:w="3408"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7E0582F"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Develop an automated system to track the time between when an allegation is received and the start of the inquiry.</w:t>
            </w:r>
          </w:p>
        </w:tc>
        <w:tc>
          <w:tcPr>
            <w:tcW w:w="130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4A3AFA9"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12/15/2021</w:t>
            </w:r>
          </w:p>
        </w:tc>
        <w:tc>
          <w:tcPr>
            <w:tcW w:w="1335" w:type="dxa"/>
            <w:tcBorders>
              <w:top w:val="single" w:sz="8" w:space="0" w:color="666666"/>
              <w:left w:val="single" w:sz="8" w:space="0" w:color="666666"/>
              <w:bottom w:val="single" w:sz="8" w:space="0" w:color="666666"/>
              <w:right w:val="single" w:sz="8" w:space="0" w:color="666666"/>
            </w:tcBorders>
          </w:tcPr>
          <w:p w14:paraId="796FD49B" w14:textId="55E0FC74" w:rsidR="00D95AEE" w:rsidRPr="00E22D41" w:rsidRDefault="00D95AEE" w:rsidP="00AB0895">
            <w:pPr>
              <w:spacing w:before="2" w:after="2" w:line="240" w:lineRule="auto"/>
              <w:rPr>
                <w:rFonts w:ascii="Times New Roman" w:hAnsi="Times New Roman" w:cs="Times New Roman"/>
                <w:sz w:val="24"/>
                <w:szCs w:val="24"/>
              </w:rPr>
            </w:pPr>
          </w:p>
          <w:p w14:paraId="66969CCA" w14:textId="6C9A6D58" w:rsidR="00D95AEE" w:rsidRPr="00E22D41" w:rsidRDefault="16DA4F1A" w:rsidP="00AB0895">
            <w:pPr>
              <w:spacing w:before="2" w:after="2" w:line="240" w:lineRule="auto"/>
              <w:rPr>
                <w:rFonts w:ascii="Times New Roman" w:hAnsi="Times New Roman" w:cs="Times New Roman"/>
                <w:sz w:val="24"/>
                <w:szCs w:val="24"/>
              </w:rPr>
            </w:pPr>
            <w:r w:rsidRPr="0BBBA852">
              <w:rPr>
                <w:rFonts w:ascii="Times New Roman" w:hAnsi="Times New Roman" w:cs="Times New Roman"/>
                <w:sz w:val="24"/>
                <w:szCs w:val="24"/>
              </w:rPr>
              <w:t>3/31/2022</w:t>
            </w:r>
          </w:p>
        </w:tc>
        <w:tc>
          <w:tcPr>
            <w:tcW w:w="1411"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B09ECA4" w14:textId="77777777" w:rsidR="00D95AEE" w:rsidRPr="00E22D41" w:rsidRDefault="00D95AEE" w:rsidP="00AB0895">
            <w:pPr>
              <w:spacing w:before="2" w:after="2" w:line="240" w:lineRule="auto"/>
              <w:rPr>
                <w:rFonts w:ascii="Times New Roman" w:hAnsi="Times New Roman" w:cs="Times New Roman"/>
                <w:sz w:val="24"/>
                <w:szCs w:val="24"/>
              </w:rPr>
            </w:pPr>
          </w:p>
        </w:tc>
      </w:tr>
    </w:tbl>
    <w:p w14:paraId="46C1ACDD" w14:textId="77777777" w:rsidR="00D95AEE" w:rsidRPr="00E22D41" w:rsidRDefault="00D95AEE" w:rsidP="00AB0895">
      <w:pPr>
        <w:spacing w:before="2" w:after="2" w:line="240" w:lineRule="auto"/>
        <w:rPr>
          <w:rFonts w:ascii="Times New Roman" w:hAnsi="Times New Roman" w:cs="Times New Roman"/>
          <w:b/>
          <w:sz w:val="24"/>
          <w:szCs w:val="24"/>
        </w:rPr>
      </w:pPr>
    </w:p>
    <w:p w14:paraId="0F117627" w14:textId="77777777" w:rsidR="00D95AEE" w:rsidRPr="00E22D41" w:rsidRDefault="00D95AEE"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D95AEE" w:rsidRPr="00E22D41" w14:paraId="5257E4F9" w14:textId="77777777" w:rsidTr="00D95AE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EE5DCE"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291850B"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A9F5B3"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Performance Standards Address the Plan?</w:t>
            </w:r>
          </w:p>
          <w:p w14:paraId="3A43B3DC"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(Yes or No)</w:t>
            </w:r>
          </w:p>
        </w:tc>
      </w:tr>
      <w:tr w:rsidR="00D95AEE" w:rsidRPr="00E22D41" w14:paraId="2C8BDC0B"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F80D6F" w14:textId="35FC48DF" w:rsidR="00D95AEE" w:rsidRPr="00E22D41" w:rsidRDefault="00D95AEE"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 xml:space="preserve">Acting </w:t>
            </w:r>
            <w:r w:rsidRPr="00E22D41">
              <w:rPr>
                <w:rFonts w:ascii="Times New Roman" w:hAnsi="Times New Roman" w:cs="Times New Roman"/>
                <w:sz w:val="24"/>
                <w:szCs w:val="24"/>
              </w:rPr>
              <w:t>Director</w:t>
            </w:r>
            <w:r w:rsidR="00C660D9">
              <w:rPr>
                <w:rFonts w:ascii="Times New Roman" w:hAnsi="Times New Roman" w:cs="Times New Roman"/>
                <w:sz w:val="24"/>
                <w:szCs w:val="24"/>
              </w:rPr>
              <w:t xml:space="preserve">, </w:t>
            </w:r>
            <w:r w:rsidRPr="00E22D41">
              <w:rPr>
                <w:rFonts w:ascii="Times New Roman" w:hAnsi="Times New Roman" w:cs="Times New Roman"/>
                <w:sz w:val="24"/>
                <w:szCs w:val="24"/>
              </w:rPr>
              <w:t>Office of Equity, Diversity</w:t>
            </w:r>
            <w:r w:rsidR="00C660D9">
              <w:rPr>
                <w:rFonts w:ascii="Times New Roman" w:hAnsi="Times New Roman" w:cs="Times New Roman"/>
                <w:sz w:val="24"/>
                <w:szCs w:val="24"/>
              </w:rPr>
              <w:t>,</w:t>
            </w:r>
            <w:r w:rsidRPr="00E22D41">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17282129"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8CE075"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r>
      <w:tr w:rsidR="00D95AEE" w:rsidRPr="00E22D41" w14:paraId="58B89096"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856F6F" w14:textId="2A8462D0" w:rsidR="00D95AEE" w:rsidRPr="00E22D41" w:rsidRDefault="00D95AEE"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 xml:space="preserve">Acting </w:t>
            </w:r>
            <w:r w:rsidRPr="00E22D41">
              <w:rPr>
                <w:rFonts w:ascii="Times New Roman" w:hAnsi="Times New Roman" w:cs="Times New Roman"/>
                <w:sz w:val="24"/>
                <w:szCs w:val="24"/>
              </w:rPr>
              <w:t>Deputy Director</w:t>
            </w:r>
            <w:r w:rsidR="00C660D9">
              <w:rPr>
                <w:rFonts w:ascii="Times New Roman" w:hAnsi="Times New Roman" w:cs="Times New Roman"/>
                <w:sz w:val="24"/>
                <w:szCs w:val="24"/>
              </w:rPr>
              <w:t xml:space="preserve">, </w:t>
            </w:r>
            <w:r w:rsidRPr="00E22D41">
              <w:rPr>
                <w:rFonts w:ascii="Times New Roman" w:hAnsi="Times New Roman" w:cs="Times New Roman"/>
                <w:sz w:val="24"/>
                <w:szCs w:val="24"/>
              </w:rPr>
              <w:t xml:space="preserve">Office of Equity </w:t>
            </w:r>
            <w:proofErr w:type="gramStart"/>
            <w:r w:rsidRPr="00E22D41">
              <w:rPr>
                <w:rFonts w:ascii="Times New Roman" w:hAnsi="Times New Roman" w:cs="Times New Roman"/>
                <w:sz w:val="24"/>
                <w:szCs w:val="24"/>
              </w:rPr>
              <w:t>Diversity</w:t>
            </w:r>
            <w:proofErr w:type="gramEnd"/>
            <w:r w:rsidRPr="00E22D41">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7610BC34" w14:textId="77777777" w:rsidR="00D95AEE" w:rsidRPr="00E22D41" w:rsidRDefault="00D95AEE"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Kendrick T.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1110A5"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r>
      <w:tr w:rsidR="00D95AEE" w:rsidRPr="00E22D41" w14:paraId="5B06A3D7"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8FB411" w14:textId="77777777" w:rsidR="00D95AEE" w:rsidRPr="00E22D41" w:rsidRDefault="00D95AEE"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 xml:space="preserve">Acting </w:t>
            </w:r>
            <w:r w:rsidRPr="00E22D41">
              <w:rPr>
                <w:rFonts w:ascii="Times New Roman" w:hAnsi="Times New Roman" w:cs="Times New Roman"/>
                <w:sz w:val="24"/>
                <w:szCs w:val="24"/>
              </w:rPr>
              <w:t>Director, R</w:t>
            </w:r>
            <w:r>
              <w:rPr>
                <w:rFonts w:ascii="Times New Roman" w:hAnsi="Times New Roman" w:cs="Times New Roman"/>
                <w:sz w:val="24"/>
                <w:szCs w:val="24"/>
              </w:rPr>
              <w:t xml:space="preserve">esolution </w:t>
            </w:r>
            <w:r w:rsidRPr="00E22D41">
              <w:rPr>
                <w:rFonts w:ascii="Times New Roman" w:hAnsi="Times New Roman" w:cs="Times New Roman"/>
                <w:sz w:val="24"/>
                <w:szCs w:val="24"/>
              </w:rPr>
              <w:t>&amp;</w:t>
            </w:r>
            <w:r>
              <w:rPr>
                <w:rFonts w:ascii="Times New Roman" w:hAnsi="Times New Roman" w:cs="Times New Roman"/>
                <w:sz w:val="24"/>
                <w:szCs w:val="24"/>
              </w:rPr>
              <w:t xml:space="preserve"> </w:t>
            </w:r>
            <w:r w:rsidRPr="00E22D41">
              <w:rPr>
                <w:rFonts w:ascii="Times New Roman" w:hAnsi="Times New Roman" w:cs="Times New Roman"/>
                <w:sz w:val="24"/>
                <w:szCs w:val="24"/>
              </w:rPr>
              <w:t>E</w:t>
            </w:r>
            <w:r>
              <w:rPr>
                <w:rFonts w:ascii="Times New Roman" w:hAnsi="Times New Roman" w:cs="Times New Roman"/>
                <w:sz w:val="24"/>
                <w:szCs w:val="24"/>
              </w:rPr>
              <w:t>quity</w:t>
            </w:r>
            <w:r w:rsidRPr="00E22D41">
              <w:rPr>
                <w:rFonts w:ascii="Times New Roman" w:hAnsi="Times New Roman" w:cs="Times New Roman"/>
                <w:sz w:val="24"/>
                <w:szCs w:val="24"/>
              </w:rPr>
              <w:t xml:space="preserve"> Division</w:t>
            </w:r>
            <w:r>
              <w:rPr>
                <w:rFonts w:ascii="Times New Roman" w:hAnsi="Times New Roman" w:cs="Times New Roman"/>
                <w:sz w:val="24"/>
                <w:szCs w:val="24"/>
              </w:rPr>
              <w:t xml:space="preserve"> (EDI)</w:t>
            </w:r>
          </w:p>
        </w:tc>
        <w:tc>
          <w:tcPr>
            <w:tcW w:w="1932" w:type="pct"/>
            <w:tcBorders>
              <w:top w:val="single" w:sz="8" w:space="0" w:color="666666"/>
              <w:left w:val="single" w:sz="8" w:space="0" w:color="666666"/>
              <w:bottom w:val="single" w:sz="8" w:space="0" w:color="666666"/>
              <w:right w:val="single" w:sz="8" w:space="0" w:color="666666"/>
            </w:tcBorders>
          </w:tcPr>
          <w:p w14:paraId="12FBC765"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K</w:t>
            </w:r>
            <w:r>
              <w:rPr>
                <w:rFonts w:ascii="Times New Roman" w:hAnsi="Times New Roman" w:cs="Times New Roman"/>
                <w:sz w:val="24"/>
                <w:szCs w:val="24"/>
              </w:rPr>
              <w:t>enrick Small,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1D31A6"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r>
      <w:tr w:rsidR="00D95AEE" w:rsidRPr="00E22D41" w14:paraId="6ACABD3A"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C85695"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28AE660D"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8DC4FB"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No</w:t>
            </w:r>
          </w:p>
        </w:tc>
      </w:tr>
      <w:tr w:rsidR="00D95AEE" w:rsidRPr="00E22D41" w14:paraId="074F1107"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CA576C"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Director, Civil Office, OHR</w:t>
            </w:r>
          </w:p>
        </w:tc>
        <w:tc>
          <w:tcPr>
            <w:tcW w:w="1932" w:type="pct"/>
            <w:tcBorders>
              <w:top w:val="single" w:sz="8" w:space="0" w:color="666666"/>
              <w:left w:val="single" w:sz="8" w:space="0" w:color="666666"/>
              <w:bottom w:val="single" w:sz="8" w:space="0" w:color="666666"/>
              <w:right w:val="single" w:sz="8" w:space="0" w:color="666666"/>
            </w:tcBorders>
          </w:tcPr>
          <w:p w14:paraId="3388C618"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Jessica Hawkins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2443F0"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r>
    </w:tbl>
    <w:p w14:paraId="7F4CEDEA" w14:textId="77777777" w:rsidR="00D95AEE" w:rsidRPr="00E22D41" w:rsidRDefault="00D95AEE" w:rsidP="00AB0895">
      <w:pPr>
        <w:spacing w:before="2" w:after="2" w:line="240" w:lineRule="auto"/>
        <w:outlineLvl w:val="2"/>
        <w:rPr>
          <w:rFonts w:ascii="Times New Roman" w:hAnsi="Times New Roman" w:cs="Times New Roman"/>
          <w:b/>
          <w:sz w:val="24"/>
          <w:szCs w:val="24"/>
        </w:rPr>
      </w:pPr>
    </w:p>
    <w:p w14:paraId="455028F0" w14:textId="77777777" w:rsidR="00D95AEE" w:rsidRPr="00E22D41" w:rsidRDefault="00D95AEE" w:rsidP="00AB0895">
      <w:pPr>
        <w:spacing w:before="2" w:after="2" w:line="240" w:lineRule="auto"/>
        <w:outlineLvl w:val="2"/>
        <w:rPr>
          <w:rFonts w:ascii="Times New Roman" w:hAnsi="Times New Roman" w:cs="Times New Roman"/>
          <w:b/>
          <w:sz w:val="24"/>
          <w:szCs w:val="24"/>
        </w:rPr>
      </w:pPr>
    </w:p>
    <w:p w14:paraId="2F3F4DA4" w14:textId="77777777" w:rsidR="00D95AEE" w:rsidRPr="00E22D41" w:rsidRDefault="00D95AEE" w:rsidP="00AB0895">
      <w:pPr>
        <w:spacing w:before="2" w:after="2" w:line="240" w:lineRule="auto"/>
        <w:outlineLvl w:val="2"/>
        <w:rPr>
          <w:rFonts w:ascii="Times New Roman" w:hAnsi="Times New Roman" w:cs="Times New Roman"/>
          <w:b/>
          <w:sz w:val="24"/>
          <w:szCs w:val="24"/>
        </w:rPr>
      </w:pPr>
    </w:p>
    <w:p w14:paraId="2A9246E0" w14:textId="77777777" w:rsidR="00D95AEE" w:rsidRPr="00E22D41" w:rsidRDefault="00D95AEE" w:rsidP="00AB0895">
      <w:pPr>
        <w:spacing w:before="2" w:after="2" w:line="240" w:lineRule="auto"/>
        <w:outlineLvl w:val="2"/>
        <w:rPr>
          <w:rFonts w:ascii="Times New Roman" w:hAnsi="Times New Roman" w:cs="Times New Roman"/>
          <w:b/>
          <w:sz w:val="24"/>
          <w:szCs w:val="24"/>
        </w:rPr>
      </w:pPr>
    </w:p>
    <w:p w14:paraId="48B5BEFD" w14:textId="77777777" w:rsidR="00D95AEE" w:rsidRPr="00E22D41" w:rsidRDefault="00D95AEE"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D95AEE" w:rsidRPr="00E22D41" w14:paraId="1D224EFD" w14:textId="77777777" w:rsidTr="0BBBA852">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6CD1EA"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Target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0CBDEE54"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6D6CCAC7"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 xml:space="preserve">Sufficient Funding &amp; Staffing? </w:t>
            </w:r>
          </w:p>
          <w:p w14:paraId="01AC3254"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(Yes or No)</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1361B5"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Modified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984880" w14:textId="77777777" w:rsidR="00D95AEE" w:rsidRPr="00E22D41" w:rsidRDefault="00D95AEE"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Completion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r>
      <w:tr w:rsidR="00D95AEE" w:rsidRPr="00E22D41" w14:paraId="60CA6FEA" w14:textId="77777777" w:rsidTr="0BBBA852">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3CF662"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9/30/2021</w:t>
            </w:r>
          </w:p>
        </w:tc>
        <w:tc>
          <w:tcPr>
            <w:tcW w:w="1731" w:type="pct"/>
            <w:tcBorders>
              <w:top w:val="single" w:sz="8" w:space="0" w:color="666666"/>
              <w:left w:val="single" w:sz="8" w:space="0" w:color="666666"/>
              <w:bottom w:val="single" w:sz="8" w:space="0" w:color="666666"/>
              <w:right w:val="single" w:sz="8" w:space="0" w:color="666666"/>
            </w:tcBorders>
          </w:tcPr>
          <w:p w14:paraId="65C4E976"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Civil will be adding a field in the system specifically to track the time between when an allegation is received and the start of the inquiry to ensure compliance with this requirement at the click of a button.</w:t>
            </w:r>
          </w:p>
        </w:tc>
        <w:tc>
          <w:tcPr>
            <w:tcW w:w="635" w:type="pct"/>
            <w:tcBorders>
              <w:top w:val="single" w:sz="8" w:space="0" w:color="666666"/>
              <w:left w:val="single" w:sz="8" w:space="0" w:color="666666"/>
              <w:bottom w:val="single" w:sz="8" w:space="0" w:color="666666"/>
              <w:right w:val="single" w:sz="8" w:space="0" w:color="666666"/>
            </w:tcBorders>
          </w:tcPr>
          <w:p w14:paraId="4E3D483B"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08DCA6" w14:textId="77777777" w:rsidR="00D95AEE" w:rsidRPr="00E22D41" w:rsidRDefault="00D95AEE" w:rsidP="00AB089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057E49" w14:textId="77777777" w:rsidR="00D95AEE" w:rsidRPr="00E22D41" w:rsidRDefault="00D95AEE" w:rsidP="00AB0895">
            <w:pPr>
              <w:spacing w:before="2" w:after="2" w:line="240" w:lineRule="auto"/>
              <w:rPr>
                <w:rFonts w:ascii="Times New Roman" w:hAnsi="Times New Roman" w:cs="Times New Roman"/>
                <w:sz w:val="24"/>
                <w:szCs w:val="24"/>
              </w:rPr>
            </w:pPr>
          </w:p>
        </w:tc>
      </w:tr>
      <w:tr w:rsidR="00D95AEE" w:rsidRPr="00E22D41" w14:paraId="5698DE59" w14:textId="77777777" w:rsidTr="0BBBA852">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344317"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12/15/2021</w:t>
            </w:r>
          </w:p>
        </w:tc>
        <w:tc>
          <w:tcPr>
            <w:tcW w:w="1731" w:type="pct"/>
            <w:tcBorders>
              <w:top w:val="single" w:sz="8" w:space="0" w:color="666666"/>
              <w:left w:val="single" w:sz="8" w:space="0" w:color="666666"/>
              <w:bottom w:val="single" w:sz="8" w:space="0" w:color="666666"/>
              <w:right w:val="single" w:sz="8" w:space="0" w:color="666666"/>
            </w:tcBorders>
          </w:tcPr>
          <w:p w14:paraId="5CFEB673" w14:textId="77777777" w:rsidR="00D95AEE" w:rsidRPr="00E22D41" w:rsidRDefault="00D95AEE" w:rsidP="00AB0895">
            <w:pPr>
              <w:autoSpaceDE w:val="0"/>
              <w:autoSpaceDN w:val="0"/>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EDI will work with Civil Office to identify the average time to begin an inquiry. The percentage of timely processed inquiries will be reported in the MD-715 for FY 2021.</w:t>
            </w:r>
          </w:p>
        </w:tc>
        <w:tc>
          <w:tcPr>
            <w:tcW w:w="635" w:type="pct"/>
            <w:tcBorders>
              <w:top w:val="single" w:sz="8" w:space="0" w:color="666666"/>
              <w:left w:val="single" w:sz="8" w:space="0" w:color="666666"/>
              <w:bottom w:val="single" w:sz="8" w:space="0" w:color="666666"/>
              <w:right w:val="single" w:sz="8" w:space="0" w:color="666666"/>
            </w:tcBorders>
          </w:tcPr>
          <w:p w14:paraId="32AA459A"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3CE708" w14:textId="5F342EAD" w:rsidR="00D95AEE" w:rsidRPr="00E22D41" w:rsidRDefault="2BC313FD" w:rsidP="00AB0895">
            <w:pPr>
              <w:spacing w:before="2" w:after="2" w:line="240" w:lineRule="auto"/>
              <w:rPr>
                <w:rFonts w:ascii="Times New Roman" w:hAnsi="Times New Roman" w:cs="Times New Roman"/>
                <w:sz w:val="24"/>
                <w:szCs w:val="24"/>
              </w:rPr>
            </w:pPr>
            <w:r w:rsidRPr="0BBBA852">
              <w:rPr>
                <w:rFonts w:ascii="Times New Roman" w:hAnsi="Times New Roman" w:cs="Times New Roman"/>
                <w:sz w:val="24"/>
                <w:szCs w:val="24"/>
              </w:rPr>
              <w:t>3/31/2022</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77FFB0" w14:textId="77777777" w:rsidR="00D95AEE" w:rsidRPr="00E22D41" w:rsidRDefault="00D95AEE" w:rsidP="00AB0895">
            <w:pPr>
              <w:spacing w:before="2" w:after="2" w:line="240" w:lineRule="auto"/>
              <w:rPr>
                <w:rFonts w:ascii="Times New Roman" w:hAnsi="Times New Roman" w:cs="Times New Roman"/>
                <w:sz w:val="24"/>
                <w:szCs w:val="24"/>
              </w:rPr>
            </w:pPr>
          </w:p>
        </w:tc>
      </w:tr>
    </w:tbl>
    <w:p w14:paraId="4196ED40" w14:textId="77777777" w:rsidR="00D95AEE" w:rsidRPr="00E22D41" w:rsidRDefault="00D95AEE" w:rsidP="00AB0895">
      <w:pPr>
        <w:spacing w:before="2" w:after="2" w:line="240" w:lineRule="auto"/>
        <w:rPr>
          <w:rFonts w:ascii="Times New Roman" w:hAnsi="Times New Roman" w:cs="Times New Roman"/>
          <w:b/>
          <w:sz w:val="24"/>
          <w:szCs w:val="24"/>
        </w:rPr>
      </w:pPr>
    </w:p>
    <w:p w14:paraId="56187FD3" w14:textId="77777777" w:rsidR="00D95AEE" w:rsidRPr="00E22D41" w:rsidRDefault="00D95AEE"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D95AEE" w:rsidRPr="00E22D41" w14:paraId="51A7FA45" w14:textId="77777777" w:rsidTr="00D95AEE">
        <w:trPr>
          <w:trHeight w:val="485"/>
        </w:trPr>
        <w:tc>
          <w:tcPr>
            <w:tcW w:w="2508" w:type="dxa"/>
            <w:vAlign w:val="center"/>
          </w:tcPr>
          <w:p w14:paraId="04EC97C0" w14:textId="77777777" w:rsidR="00D95AEE" w:rsidRPr="00E22D41" w:rsidRDefault="00D95AEE" w:rsidP="00AB0895">
            <w:pPr>
              <w:spacing w:before="2" w:after="2" w:line="240" w:lineRule="auto"/>
              <w:jc w:val="center"/>
              <w:rPr>
                <w:rFonts w:ascii="Times New Roman" w:hAnsi="Times New Roman" w:cs="Times New Roman"/>
                <w:b/>
                <w:sz w:val="24"/>
                <w:szCs w:val="24"/>
              </w:rPr>
            </w:pPr>
            <w:r w:rsidRPr="00E22D41">
              <w:rPr>
                <w:rFonts w:ascii="Times New Roman" w:hAnsi="Times New Roman" w:cs="Times New Roman"/>
                <w:b/>
                <w:sz w:val="24"/>
                <w:szCs w:val="24"/>
              </w:rPr>
              <w:t>Fiscal Year</w:t>
            </w:r>
          </w:p>
        </w:tc>
        <w:tc>
          <w:tcPr>
            <w:tcW w:w="6842" w:type="dxa"/>
            <w:vAlign w:val="center"/>
          </w:tcPr>
          <w:p w14:paraId="038648EA" w14:textId="77777777" w:rsidR="00D95AEE" w:rsidRPr="00E22D41" w:rsidRDefault="00D95AEE" w:rsidP="00AB0895">
            <w:pPr>
              <w:spacing w:before="2" w:after="2" w:line="240" w:lineRule="auto"/>
              <w:jc w:val="center"/>
              <w:rPr>
                <w:rFonts w:ascii="Times New Roman" w:hAnsi="Times New Roman" w:cs="Times New Roman"/>
                <w:sz w:val="24"/>
                <w:szCs w:val="24"/>
              </w:rPr>
            </w:pPr>
            <w:r w:rsidRPr="00E22D41">
              <w:rPr>
                <w:rFonts w:ascii="Times New Roman" w:hAnsi="Times New Roman" w:cs="Times New Roman"/>
                <w:b/>
                <w:sz w:val="24"/>
                <w:szCs w:val="24"/>
              </w:rPr>
              <w:t>Accomplishments</w:t>
            </w:r>
          </w:p>
        </w:tc>
      </w:tr>
      <w:tr w:rsidR="00D95AEE" w:rsidRPr="00E22D41" w14:paraId="38435F55" w14:textId="77777777" w:rsidTr="00D95AEE">
        <w:trPr>
          <w:trHeight w:val="530"/>
        </w:trPr>
        <w:tc>
          <w:tcPr>
            <w:tcW w:w="2508" w:type="dxa"/>
            <w:vAlign w:val="center"/>
          </w:tcPr>
          <w:p w14:paraId="34390AEC" w14:textId="77777777" w:rsidR="00D95AEE" w:rsidRPr="00E22D41" w:rsidRDefault="00D95AEE" w:rsidP="00AB0895">
            <w:pPr>
              <w:spacing w:before="2" w:after="2" w:line="240" w:lineRule="auto"/>
              <w:jc w:val="center"/>
              <w:rPr>
                <w:rFonts w:ascii="Times New Roman" w:hAnsi="Times New Roman" w:cs="Times New Roman"/>
                <w:b/>
                <w:sz w:val="24"/>
                <w:szCs w:val="24"/>
              </w:rPr>
            </w:pPr>
            <w:r w:rsidRPr="00E22D41">
              <w:rPr>
                <w:rFonts w:ascii="Times New Roman" w:hAnsi="Times New Roman" w:cs="Times New Roman"/>
                <w:b/>
                <w:sz w:val="24"/>
                <w:szCs w:val="24"/>
              </w:rPr>
              <w:t>2019</w:t>
            </w:r>
          </w:p>
        </w:tc>
        <w:tc>
          <w:tcPr>
            <w:tcW w:w="6842" w:type="dxa"/>
          </w:tcPr>
          <w:p w14:paraId="0B64E21E" w14:textId="77777777" w:rsidR="00D95AEE" w:rsidRPr="00E22D41" w:rsidRDefault="00D95AEE" w:rsidP="00AB0895">
            <w:pPr>
              <w:spacing w:before="2" w:after="2" w:line="240" w:lineRule="auto"/>
              <w:rPr>
                <w:rFonts w:ascii="Times New Roman" w:hAnsi="Times New Roman" w:cs="Times New Roman"/>
                <w:sz w:val="24"/>
                <w:szCs w:val="24"/>
              </w:rPr>
            </w:pPr>
            <w:r w:rsidRPr="00E22D41">
              <w:rPr>
                <w:rFonts w:ascii="Times New Roman" w:eastAsia="Times New Roman" w:hAnsi="Times New Roman" w:cs="Times New Roman"/>
                <w:color w:val="000000"/>
                <w:sz w:val="24"/>
                <w:szCs w:val="24"/>
              </w:rPr>
              <w:t xml:space="preserve">Civil implemented an internal workflow tracking system to track all allegations of harassment and inappropriate conduct they receive.  Civil also hired a contractor to manage all intake the program receives from their web intake form, toll free hotline, and direct line.  The Intake Specialist begins tracking the case in the system as soon as it is received and initiates a review of the matter within 1 – 2 business days of receiving the allegation. It is then assigned to a specialist, who reviews to determine next steps.  </w:t>
            </w:r>
          </w:p>
        </w:tc>
      </w:tr>
      <w:tr w:rsidR="00D95AEE" w:rsidRPr="00E22D41" w14:paraId="6BF5216D" w14:textId="77777777" w:rsidTr="00D95AEE">
        <w:trPr>
          <w:trHeight w:val="4643"/>
        </w:trPr>
        <w:tc>
          <w:tcPr>
            <w:tcW w:w="2508" w:type="dxa"/>
            <w:vAlign w:val="center"/>
          </w:tcPr>
          <w:p w14:paraId="0BAD0FD5" w14:textId="77777777" w:rsidR="00D95AEE" w:rsidRPr="00E22D41" w:rsidRDefault="00D95AEE" w:rsidP="00AB0895">
            <w:pPr>
              <w:spacing w:before="2" w:after="2"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2020</w:t>
            </w:r>
          </w:p>
        </w:tc>
        <w:tc>
          <w:tcPr>
            <w:tcW w:w="6842" w:type="dxa"/>
          </w:tcPr>
          <w:p w14:paraId="09450A97" w14:textId="77777777" w:rsidR="00D95AEE" w:rsidRPr="00A77969" w:rsidRDefault="00D95AEE" w:rsidP="00AB0895">
            <w:pPr>
              <w:spacing w:before="2" w:after="2" w:line="240" w:lineRule="auto"/>
              <w:rPr>
                <w:rFonts w:ascii="Times New Roman" w:eastAsia="Times New Roman" w:hAnsi="Times New Roman" w:cs="Times New Roman"/>
                <w:sz w:val="24"/>
                <w:szCs w:val="24"/>
              </w:rPr>
            </w:pPr>
            <w:bookmarkStart w:id="44" w:name="_Hlk77252673"/>
            <w:r w:rsidRPr="00A77969">
              <w:rPr>
                <w:rFonts w:ascii="Times New Roman" w:eastAsia="Times New Roman" w:hAnsi="Times New Roman" w:cs="Times New Roman"/>
                <w:sz w:val="24"/>
                <w:szCs w:val="24"/>
              </w:rPr>
              <w:t xml:space="preserve">Due to the dramatic growth of the Anti-Harassment program, and strong indicators of future sustained growth, the Civil Program is continuing to expand to ensure they are adequately staffed in order carry out its mission.  NIH leadership approved an additional expansion to the current structure that is made up of 9 FTEs, including 1 Supervisor over 8 specialists, and 1 contractor.  The updated structure to the Civil Branch will be made up of 13 FTEs, including a Branch Chief, two supervisory team leaders, and 9 specialists split between two teams.  It will also include an assistant to manage administrative logistics for the branch.  This update to the staffing structure will mitigate programmatic risk by providing support to case management as well as training and outreach activities and will ensure program continuity by overseeing day to day internal operations and executing program service and administration initiatives.  The two supervisory team leaders (GS-14) </w:t>
            </w:r>
            <w:r>
              <w:rPr>
                <w:rFonts w:ascii="Times New Roman" w:eastAsia="Times New Roman" w:hAnsi="Times New Roman" w:cs="Times New Roman"/>
                <w:sz w:val="24"/>
                <w:szCs w:val="24"/>
              </w:rPr>
              <w:t xml:space="preserve">and assistant </w:t>
            </w:r>
            <w:r w:rsidRPr="00A77969">
              <w:rPr>
                <w:rFonts w:ascii="Times New Roman" w:eastAsia="Times New Roman" w:hAnsi="Times New Roman" w:cs="Times New Roman"/>
                <w:sz w:val="24"/>
                <w:szCs w:val="24"/>
              </w:rPr>
              <w:t>have been advertised and selections are underway.  The additional specialist positions will be announced in early 2021.</w:t>
            </w:r>
          </w:p>
          <w:bookmarkEnd w:id="44"/>
          <w:p w14:paraId="38B3FCC7" w14:textId="77777777" w:rsidR="00D95AEE" w:rsidRPr="00E22D41" w:rsidRDefault="00D95AEE" w:rsidP="00AB0895">
            <w:pPr>
              <w:spacing w:before="2" w:after="2" w:line="240" w:lineRule="auto"/>
              <w:rPr>
                <w:rFonts w:ascii="Times New Roman" w:eastAsia="Times New Roman" w:hAnsi="Times New Roman" w:cs="Times New Roman"/>
                <w:color w:val="000000"/>
                <w:sz w:val="24"/>
                <w:szCs w:val="24"/>
              </w:rPr>
            </w:pPr>
          </w:p>
        </w:tc>
      </w:tr>
    </w:tbl>
    <w:p w14:paraId="36104936" w14:textId="77777777" w:rsidR="00D95AEE" w:rsidRDefault="00D95AEE" w:rsidP="00BB2A1C">
      <w:pPr>
        <w:spacing w:beforeLines="1" w:before="2" w:afterLines="1" w:after="2"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0F5AE054" w14:textId="77777777" w:rsidR="00D95AEE" w:rsidRPr="00D95AEE" w:rsidRDefault="00D95AEE" w:rsidP="00AB0895">
      <w:pPr>
        <w:spacing w:beforeLines="1" w:before="2" w:afterLines="1" w:after="2"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bookmarkStart w:id="45" w:name="_Hlk10210925"/>
      <w:bookmarkEnd w:id="43"/>
      <w:r w:rsidRPr="00D95AEE">
        <w:rPr>
          <w:rFonts w:ascii="Times New Roman" w:eastAsia="Times New Roman" w:hAnsi="Times New Roman" w:cs="Times New Roman"/>
          <w:b/>
          <w:bCs/>
          <w:sz w:val="24"/>
          <w:szCs w:val="24"/>
        </w:rPr>
        <w:lastRenderedPageBreak/>
        <w:t>MD-715 – Part H</w:t>
      </w:r>
    </w:p>
    <w:p w14:paraId="2C5CBFA6" w14:textId="77777777" w:rsidR="00D95AEE" w:rsidRPr="00D95AEE" w:rsidRDefault="00D95AEE"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D95AEE">
        <w:rPr>
          <w:rFonts w:ascii="Times New Roman" w:eastAsia="Times New Roman" w:hAnsi="Times New Roman" w:cs="Times New Roman"/>
          <w:b/>
          <w:bCs/>
          <w:sz w:val="24"/>
          <w:szCs w:val="24"/>
        </w:rPr>
        <w:t xml:space="preserve"> Agency EEO Plans to Attain the Essential Elements of a Model EEO Program</w:t>
      </w:r>
    </w:p>
    <w:p w14:paraId="7D310191" w14:textId="77777777" w:rsidR="00D95AEE" w:rsidRPr="00D95AEE" w:rsidRDefault="00D95AEE" w:rsidP="00AB0895">
      <w:pPr>
        <w:spacing w:before="2" w:after="2" w:line="240" w:lineRule="auto"/>
        <w:outlineLvl w:val="0"/>
        <w:rPr>
          <w:rFonts w:ascii="Times New Roman" w:hAnsi="Times New Roman" w:cs="Times New Roman"/>
          <w:b/>
          <w:sz w:val="24"/>
          <w:szCs w:val="24"/>
        </w:rPr>
      </w:pPr>
    </w:p>
    <w:p w14:paraId="5C1615B4" w14:textId="1FB4322D" w:rsidR="00D95AEE" w:rsidRPr="00D95AEE" w:rsidRDefault="00D95AEE" w:rsidP="00AB0895">
      <w:pPr>
        <w:spacing w:before="2" w:after="2" w:line="240" w:lineRule="auto"/>
        <w:outlineLvl w:val="0"/>
        <w:rPr>
          <w:rFonts w:ascii="Times New Roman" w:hAnsi="Times New Roman" w:cs="Times New Roman"/>
          <w:b/>
          <w:sz w:val="24"/>
          <w:szCs w:val="24"/>
        </w:rPr>
      </w:pPr>
      <w:r w:rsidRPr="00D95AEE">
        <w:rPr>
          <w:rFonts w:ascii="Times New Roman" w:hAnsi="Times New Roman" w:cs="Times New Roman"/>
          <w:b/>
          <w:sz w:val="24"/>
          <w:szCs w:val="24"/>
        </w:rPr>
        <w:t>Statement of Model Program Essential Element Deficiency</w:t>
      </w:r>
      <w:bookmarkEnd w:id="45"/>
      <w:r w:rsidR="008D4A9D">
        <w:rPr>
          <w:rFonts w:ascii="Times New Roman" w:hAnsi="Times New Roman" w:cs="Times New Roman"/>
          <w:b/>
          <w:sz w:val="24"/>
          <w:szCs w:val="24"/>
        </w:rPr>
        <w:t xml:space="preserve"> </w:t>
      </w:r>
      <w:bookmarkStart w:id="46" w:name="_Hlk77252817"/>
      <w:r w:rsidR="008D4A9D" w:rsidRPr="00653C3F">
        <w:rPr>
          <w:rFonts w:ascii="Times New Roman" w:eastAsia="Times New Roman" w:hAnsi="Times New Roman" w:cs="Times New Roman"/>
          <w:b/>
          <w:sz w:val="24"/>
          <w:szCs w:val="24"/>
          <w:highlight w:val="yellow"/>
        </w:rPr>
        <w:t>Closed plan as of FY 2020</w:t>
      </w:r>
      <w:bookmarkEnd w:id="46"/>
    </w:p>
    <w:tbl>
      <w:tblPr>
        <w:tblW w:w="4960" w:type="pct"/>
        <w:tblInd w:w="33"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0"/>
        <w:gridCol w:w="6845"/>
      </w:tblGrid>
      <w:tr w:rsidR="00D95AEE" w:rsidRPr="00D95AEE" w14:paraId="1C9E38E6" w14:textId="77777777" w:rsidTr="00D95AEE">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4B884F"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B92A73"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Brief Description of Program Deficiency</w:t>
            </w:r>
          </w:p>
        </w:tc>
      </w:tr>
      <w:tr w:rsidR="00D95AEE" w:rsidRPr="00D95AEE" w14:paraId="70B9EEA0" w14:textId="77777777" w:rsidTr="00D95AEE">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F98F17"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b/>
                <w:bCs/>
                <w:smallCaps/>
                <w:sz w:val="24"/>
                <w:szCs w:val="24"/>
              </w:rPr>
              <w:t>Management and Program Accountability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F366C3" w14:textId="0D833118" w:rsidR="008A5972" w:rsidRPr="008D4A9D" w:rsidRDefault="00D95AEE" w:rsidP="008D4A9D">
            <w:pPr>
              <w:spacing w:before="2" w:after="2" w:line="240" w:lineRule="auto"/>
              <w:rPr>
                <w:rFonts w:ascii="Times New Roman" w:hAnsi="Times New Roman" w:cs="Times New Roman"/>
                <w:b/>
                <w:color w:val="70AD47" w:themeColor="accent6"/>
                <w:sz w:val="24"/>
                <w:szCs w:val="24"/>
              </w:rPr>
            </w:pPr>
            <w:bookmarkStart w:id="47" w:name="_Hlk6386915"/>
            <w:r w:rsidRPr="00D95AEE">
              <w:rPr>
                <w:rFonts w:ascii="Times New Roman" w:hAnsi="Times New Roman" w:cs="Times New Roman"/>
                <w:sz w:val="24"/>
                <w:szCs w:val="24"/>
              </w:rPr>
              <w:t xml:space="preserve">NIH’s training materials on its anti-harassment policy do not yet include examples of disability-based harassment </w:t>
            </w:r>
            <w:r w:rsidRPr="0052062C">
              <w:rPr>
                <w:rFonts w:ascii="Times New Roman" w:hAnsi="Times New Roman" w:cs="Times New Roman"/>
                <w:b/>
                <w:color w:val="70AD47" w:themeColor="accent6"/>
                <w:sz w:val="24"/>
                <w:szCs w:val="24"/>
              </w:rPr>
              <w:t>C.</w:t>
            </w:r>
            <w:proofErr w:type="gramStart"/>
            <w:r w:rsidRPr="0052062C">
              <w:rPr>
                <w:rFonts w:ascii="Times New Roman" w:hAnsi="Times New Roman" w:cs="Times New Roman"/>
                <w:b/>
                <w:color w:val="70AD47" w:themeColor="accent6"/>
                <w:sz w:val="24"/>
                <w:szCs w:val="24"/>
              </w:rPr>
              <w:t>2.a.</w:t>
            </w:r>
            <w:proofErr w:type="gramEnd"/>
            <w:r w:rsidRPr="0052062C">
              <w:rPr>
                <w:rFonts w:ascii="Times New Roman" w:hAnsi="Times New Roman" w:cs="Times New Roman"/>
                <w:b/>
                <w:color w:val="70AD47" w:themeColor="accent6"/>
                <w:sz w:val="24"/>
                <w:szCs w:val="24"/>
              </w:rPr>
              <w:t>6</w:t>
            </w:r>
            <w:bookmarkEnd w:id="47"/>
          </w:p>
        </w:tc>
      </w:tr>
    </w:tbl>
    <w:p w14:paraId="28045B46" w14:textId="77777777" w:rsidR="00D95AEE" w:rsidRPr="00D95AEE" w:rsidRDefault="00D95AEE" w:rsidP="00AB0895">
      <w:pPr>
        <w:spacing w:before="2" w:after="2" w:line="240" w:lineRule="auto"/>
        <w:outlineLvl w:val="2"/>
        <w:rPr>
          <w:rFonts w:ascii="Times New Roman" w:hAnsi="Times New Roman" w:cs="Times New Roman"/>
          <w:b/>
          <w:sz w:val="24"/>
          <w:szCs w:val="24"/>
        </w:rPr>
      </w:pPr>
    </w:p>
    <w:p w14:paraId="4A2E5CAD"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D95AEE" w:rsidRPr="00D95AEE" w14:paraId="3438517E" w14:textId="77777777" w:rsidTr="00D95AEE">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A6474A"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Date Initiated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09D80B"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B20911"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Target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6E12C0AB"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Modified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7644C0"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Date Completed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r>
      <w:tr w:rsidR="00D95AEE" w:rsidRPr="00D95AEE" w14:paraId="57B82DDE" w14:textId="77777777" w:rsidTr="00D95AE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9B1D25"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1/1/2020</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BA147F"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Ensure that NIH’s training materials on its anti-harassment policy include examples of disability-based harassment.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B10FF2"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9/30/2021</w:t>
            </w:r>
          </w:p>
        </w:tc>
        <w:tc>
          <w:tcPr>
            <w:tcW w:w="613" w:type="pct"/>
            <w:tcBorders>
              <w:top w:val="single" w:sz="8" w:space="0" w:color="666666"/>
              <w:left w:val="single" w:sz="8" w:space="0" w:color="666666"/>
              <w:bottom w:val="single" w:sz="8" w:space="0" w:color="666666"/>
              <w:right w:val="single" w:sz="8" w:space="0" w:color="666666"/>
            </w:tcBorders>
          </w:tcPr>
          <w:p w14:paraId="18BD9F84" w14:textId="77777777" w:rsidR="00D95AEE" w:rsidRPr="00D95AEE" w:rsidRDefault="00D95AEE" w:rsidP="00AB0895">
            <w:pPr>
              <w:spacing w:before="2" w:after="2" w:line="240" w:lineRule="auto"/>
              <w:rPr>
                <w:rFonts w:ascii="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9D544F"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9/14/2020</w:t>
            </w:r>
          </w:p>
        </w:tc>
      </w:tr>
    </w:tbl>
    <w:p w14:paraId="4FC48F50" w14:textId="77777777" w:rsidR="00D95AEE" w:rsidRPr="00D95AEE" w:rsidRDefault="00D95AEE" w:rsidP="00AB0895">
      <w:pPr>
        <w:spacing w:before="2" w:after="2" w:line="240" w:lineRule="auto"/>
        <w:outlineLvl w:val="2"/>
        <w:rPr>
          <w:rFonts w:ascii="Times New Roman" w:hAnsi="Times New Roman" w:cs="Times New Roman"/>
          <w:b/>
          <w:sz w:val="24"/>
          <w:szCs w:val="24"/>
        </w:rPr>
      </w:pPr>
    </w:p>
    <w:p w14:paraId="42BADEF5"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D95AEE" w:rsidRPr="00D95AEE" w14:paraId="2ACFF492" w14:textId="77777777" w:rsidTr="00D95AE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083041"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32FD985"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B8AE16"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Performance Standards Address the Plan?</w:t>
            </w:r>
          </w:p>
          <w:p w14:paraId="60FB7BF9"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(Yes or No)</w:t>
            </w:r>
          </w:p>
        </w:tc>
      </w:tr>
      <w:tr w:rsidR="00D95AEE" w:rsidRPr="00D95AEE" w14:paraId="10A48410"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E65B36" w14:textId="33CF8A33"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 xml:space="preserve">Acting Director, Office of Equity, </w:t>
            </w:r>
            <w:proofErr w:type="gramStart"/>
            <w:r w:rsidRPr="00D95AEE">
              <w:rPr>
                <w:rFonts w:ascii="Times New Roman" w:hAnsi="Times New Roman" w:cs="Times New Roman"/>
                <w:sz w:val="24"/>
                <w:szCs w:val="24"/>
              </w:rPr>
              <w:t>Diversity</w:t>
            </w:r>
            <w:proofErr w:type="gramEnd"/>
            <w:r w:rsidRPr="00D95AEE">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4E45D5BF"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 xml:space="preserve">Treava Hopkins-Laboy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25E3E4"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Yes</w:t>
            </w:r>
          </w:p>
        </w:tc>
      </w:tr>
      <w:tr w:rsidR="00D95AEE" w:rsidRPr="00D95AEE" w14:paraId="1D9D4BA2"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6B1250" w14:textId="3BF588B1"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Director</w:t>
            </w:r>
            <w:r w:rsidR="00C660D9">
              <w:rPr>
                <w:rFonts w:ascii="Times New Roman" w:hAnsi="Times New Roman" w:cs="Times New Roman"/>
                <w:sz w:val="24"/>
                <w:szCs w:val="24"/>
              </w:rPr>
              <w:t xml:space="preserve">, </w:t>
            </w:r>
            <w:proofErr w:type="gramStart"/>
            <w:r w:rsidRPr="00D95AEE">
              <w:rPr>
                <w:rFonts w:ascii="Times New Roman" w:hAnsi="Times New Roman" w:cs="Times New Roman"/>
                <w:sz w:val="24"/>
                <w:szCs w:val="24"/>
              </w:rPr>
              <w:t>Diversity</w:t>
            </w:r>
            <w:proofErr w:type="gramEnd"/>
            <w:r w:rsidRPr="00D95AEE">
              <w:rPr>
                <w:rFonts w:ascii="Times New Roman" w:hAnsi="Times New Roman" w:cs="Times New Roman"/>
                <w:sz w:val="24"/>
                <w:szCs w:val="24"/>
              </w:rPr>
              <w:t xml:space="preserve">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30AA38E4"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5554A7"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Yes</w:t>
            </w:r>
          </w:p>
        </w:tc>
      </w:tr>
      <w:tr w:rsidR="00D95AEE" w:rsidRPr="00D95AEE" w14:paraId="09EC5C54"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6B4BD6" w14:textId="5589B0B0" w:rsidR="00D95AEE" w:rsidRPr="00D95AEE" w:rsidRDefault="00D95AEE" w:rsidP="00AB0895">
            <w:pPr>
              <w:spacing w:before="2" w:after="2" w:line="240" w:lineRule="auto"/>
              <w:rPr>
                <w:rFonts w:ascii="Times New Roman" w:hAnsi="Times New Roman" w:cs="Times New Roman"/>
                <w:sz w:val="24"/>
                <w:szCs w:val="24"/>
              </w:rPr>
            </w:pPr>
            <w:bookmarkStart w:id="48" w:name="_Hlk18416479"/>
            <w:r w:rsidRPr="00D95AEE">
              <w:rPr>
                <w:rFonts w:ascii="Times New Roman" w:hAnsi="Times New Roman" w:cs="Times New Roman"/>
                <w:sz w:val="24"/>
                <w:szCs w:val="24"/>
              </w:rPr>
              <w:t>Director, Data Analytics and Customer Outreach Division (EDI)</w:t>
            </w:r>
          </w:p>
        </w:tc>
        <w:tc>
          <w:tcPr>
            <w:tcW w:w="1932" w:type="pct"/>
            <w:tcBorders>
              <w:top w:val="single" w:sz="8" w:space="0" w:color="666666"/>
              <w:left w:val="single" w:sz="8" w:space="0" w:color="666666"/>
              <w:bottom w:val="single" w:sz="8" w:space="0" w:color="666666"/>
              <w:right w:val="single" w:sz="8" w:space="0" w:color="666666"/>
            </w:tcBorders>
          </w:tcPr>
          <w:p w14:paraId="4D491D3E"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F3BED3"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Yes</w:t>
            </w:r>
          </w:p>
        </w:tc>
      </w:tr>
      <w:tr w:rsidR="00D95AEE" w:rsidRPr="00D95AEE" w14:paraId="3BAE6A51"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9EB46B" w14:textId="6A89CD5C" w:rsidR="00D95AEE" w:rsidRPr="00D95AEE" w:rsidRDefault="00D95AEE" w:rsidP="00AB0895">
            <w:pPr>
              <w:spacing w:line="240" w:lineRule="auto"/>
              <w:rPr>
                <w:rFonts w:ascii="Times New Roman" w:hAnsi="Times New Roman" w:cs="Times New Roman"/>
                <w:sz w:val="24"/>
                <w:szCs w:val="24"/>
              </w:rPr>
            </w:pPr>
            <w:r w:rsidRPr="00D95AEE">
              <w:rPr>
                <w:rFonts w:ascii="Times New Roman" w:hAnsi="Times New Roman" w:cs="Times New Roman"/>
                <w:sz w:val="24"/>
                <w:szCs w:val="24"/>
              </w:rPr>
              <w:t xml:space="preserve">Acting </w:t>
            </w:r>
            <w:r w:rsidR="00C660D9">
              <w:rPr>
                <w:rFonts w:ascii="Times New Roman" w:hAnsi="Times New Roman" w:cs="Times New Roman"/>
                <w:sz w:val="24"/>
                <w:szCs w:val="24"/>
              </w:rPr>
              <w:t>Director</w:t>
            </w:r>
            <w:r w:rsidRPr="00D95AEE">
              <w:rPr>
                <w:rFonts w:ascii="Times New Roman" w:hAnsi="Times New Roman" w:cs="Times New Roman"/>
                <w:sz w:val="24"/>
                <w:szCs w:val="24"/>
              </w:rPr>
              <w:t>, Customer Outreach and Education Branch (EDI)</w:t>
            </w:r>
          </w:p>
          <w:p w14:paraId="227C45AA" w14:textId="77777777" w:rsidR="00D95AEE" w:rsidRPr="00D95AEE" w:rsidRDefault="00D95AEE" w:rsidP="00AB0895">
            <w:pPr>
              <w:spacing w:before="2" w:after="2" w:line="240" w:lineRule="auto"/>
              <w:rPr>
                <w:rFonts w:ascii="Times New Roman" w:hAnsi="Times New Roman" w:cs="Times New Roman"/>
                <w:sz w:val="24"/>
                <w:szCs w:val="24"/>
              </w:rPr>
            </w:pPr>
          </w:p>
        </w:tc>
        <w:tc>
          <w:tcPr>
            <w:tcW w:w="1932" w:type="pct"/>
            <w:tcBorders>
              <w:top w:val="single" w:sz="8" w:space="0" w:color="666666"/>
              <w:left w:val="single" w:sz="8" w:space="0" w:color="666666"/>
              <w:bottom w:val="single" w:sz="8" w:space="0" w:color="666666"/>
              <w:right w:val="single" w:sz="8" w:space="0" w:color="666666"/>
            </w:tcBorders>
          </w:tcPr>
          <w:p w14:paraId="1489479A"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Lynn Morin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8CA54D"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Yes</w:t>
            </w:r>
          </w:p>
        </w:tc>
      </w:tr>
      <w:tr w:rsidR="00D95AEE" w:rsidRPr="00D95AEE" w14:paraId="74B14FD1"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317C45"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Director, Civil Program, Office of Human Resources (OHR)</w:t>
            </w:r>
          </w:p>
        </w:tc>
        <w:tc>
          <w:tcPr>
            <w:tcW w:w="1932" w:type="pct"/>
            <w:tcBorders>
              <w:top w:val="single" w:sz="8" w:space="0" w:color="666666"/>
              <w:left w:val="single" w:sz="8" w:space="0" w:color="666666"/>
              <w:bottom w:val="single" w:sz="8" w:space="0" w:color="666666"/>
              <w:right w:val="single" w:sz="8" w:space="0" w:color="666666"/>
            </w:tcBorders>
          </w:tcPr>
          <w:p w14:paraId="5E792A8C"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Jessica Hawkins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6221A3"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No</w:t>
            </w:r>
          </w:p>
        </w:tc>
      </w:tr>
      <w:bookmarkEnd w:id="48"/>
    </w:tbl>
    <w:p w14:paraId="514FEA74" w14:textId="77777777" w:rsidR="00D95AEE" w:rsidRPr="00D95AEE" w:rsidRDefault="00D95AEE" w:rsidP="00AB0895">
      <w:pPr>
        <w:spacing w:before="2" w:after="2" w:line="240" w:lineRule="auto"/>
        <w:outlineLvl w:val="2"/>
        <w:rPr>
          <w:rFonts w:ascii="Times New Roman" w:hAnsi="Times New Roman" w:cs="Times New Roman"/>
          <w:b/>
          <w:sz w:val="24"/>
          <w:szCs w:val="24"/>
        </w:rPr>
      </w:pPr>
    </w:p>
    <w:p w14:paraId="01E242C7" w14:textId="77777777" w:rsidR="00D95AEE" w:rsidRPr="00D95AEE" w:rsidRDefault="00D95AEE" w:rsidP="00AB0895">
      <w:pPr>
        <w:spacing w:line="240" w:lineRule="auto"/>
        <w:rPr>
          <w:rFonts w:ascii="Times New Roman" w:hAnsi="Times New Roman" w:cs="Times New Roman"/>
          <w:b/>
          <w:sz w:val="24"/>
          <w:szCs w:val="24"/>
        </w:rPr>
      </w:pPr>
    </w:p>
    <w:p w14:paraId="60288F94"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148"/>
        <w:gridCol w:w="2725"/>
        <w:gridCol w:w="1187"/>
        <w:gridCol w:w="1640"/>
        <w:gridCol w:w="1640"/>
      </w:tblGrid>
      <w:tr w:rsidR="00D95AEE" w:rsidRPr="00D95AEE" w14:paraId="5CBE369E" w14:textId="77777777" w:rsidTr="00D95AEE">
        <w:trPr>
          <w:tblHeader/>
        </w:trPr>
        <w:tc>
          <w:tcPr>
            <w:tcW w:w="115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18FEF5"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Target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1459" w:type="pct"/>
            <w:tcBorders>
              <w:top w:val="single" w:sz="8" w:space="0" w:color="666666"/>
              <w:left w:val="single" w:sz="8" w:space="0" w:color="666666"/>
              <w:bottom w:val="single" w:sz="8" w:space="0" w:color="666666"/>
              <w:right w:val="single" w:sz="8" w:space="0" w:color="666666"/>
            </w:tcBorders>
            <w:vAlign w:val="center"/>
          </w:tcPr>
          <w:p w14:paraId="4CF9AD7B"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21813588"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 xml:space="preserve">Sufficient Funding &amp; Staffing? </w:t>
            </w:r>
          </w:p>
          <w:p w14:paraId="74EF60D2"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(Yes or No)</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623DE5"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Modified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ED395B"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Completion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r>
      <w:tr w:rsidR="00D95AEE" w:rsidRPr="00D95AEE" w14:paraId="2FD35B33" w14:textId="77777777" w:rsidTr="00D95AEE">
        <w:tc>
          <w:tcPr>
            <w:tcW w:w="115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422E15" w14:textId="77777777" w:rsidR="00D95AEE" w:rsidRPr="00D95AEE" w:rsidRDefault="00D95AEE" w:rsidP="00AB0895">
            <w:pPr>
              <w:spacing w:before="2" w:after="2" w:line="240" w:lineRule="auto"/>
              <w:jc w:val="center"/>
              <w:rPr>
                <w:rFonts w:ascii="Times New Roman" w:hAnsi="Times New Roman" w:cs="Times New Roman"/>
                <w:sz w:val="24"/>
                <w:szCs w:val="24"/>
              </w:rPr>
            </w:pPr>
            <w:r w:rsidRPr="00D95AEE">
              <w:rPr>
                <w:rFonts w:ascii="Times New Roman" w:hAnsi="Times New Roman" w:cs="Times New Roman"/>
                <w:sz w:val="24"/>
                <w:szCs w:val="24"/>
              </w:rPr>
              <w:t>9/30/2021</w:t>
            </w:r>
          </w:p>
        </w:tc>
        <w:tc>
          <w:tcPr>
            <w:tcW w:w="1459" w:type="pct"/>
            <w:tcBorders>
              <w:top w:val="single" w:sz="8" w:space="0" w:color="666666"/>
              <w:left w:val="single" w:sz="8" w:space="0" w:color="666666"/>
              <w:bottom w:val="single" w:sz="8" w:space="0" w:color="666666"/>
              <w:right w:val="single" w:sz="8" w:space="0" w:color="666666"/>
            </w:tcBorders>
          </w:tcPr>
          <w:p w14:paraId="6DEE9792"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Include examples of disability- based harassment in the training scenarios for the required No Fear and anti-harassment modules</w:t>
            </w:r>
          </w:p>
        </w:tc>
        <w:tc>
          <w:tcPr>
            <w:tcW w:w="635" w:type="pct"/>
            <w:tcBorders>
              <w:top w:val="single" w:sz="8" w:space="0" w:color="666666"/>
              <w:left w:val="single" w:sz="8" w:space="0" w:color="666666"/>
              <w:bottom w:val="single" w:sz="8" w:space="0" w:color="666666"/>
              <w:right w:val="single" w:sz="8" w:space="0" w:color="666666"/>
            </w:tcBorders>
          </w:tcPr>
          <w:p w14:paraId="7539A1DD"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0395CB" w14:textId="77777777" w:rsidR="00D95AEE" w:rsidRPr="00D95AEE" w:rsidRDefault="00D95AEE" w:rsidP="00AB089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9665FD"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9/14/2020</w:t>
            </w:r>
          </w:p>
        </w:tc>
      </w:tr>
    </w:tbl>
    <w:p w14:paraId="5A5E8785" w14:textId="77777777" w:rsidR="00D95AEE" w:rsidRPr="00D95AEE" w:rsidRDefault="00D95AEE" w:rsidP="00AB0895">
      <w:pPr>
        <w:spacing w:before="2" w:after="2" w:line="240" w:lineRule="auto"/>
        <w:outlineLvl w:val="2"/>
        <w:rPr>
          <w:rFonts w:ascii="Times New Roman" w:hAnsi="Times New Roman" w:cs="Times New Roman"/>
          <w:b/>
          <w:sz w:val="24"/>
          <w:szCs w:val="24"/>
        </w:rPr>
      </w:pPr>
    </w:p>
    <w:p w14:paraId="7781EAE8"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D95AEE" w:rsidRPr="00D95AEE" w14:paraId="1827CB88" w14:textId="77777777" w:rsidTr="00D95AEE">
        <w:trPr>
          <w:trHeight w:val="485"/>
        </w:trPr>
        <w:tc>
          <w:tcPr>
            <w:tcW w:w="2508" w:type="dxa"/>
            <w:vAlign w:val="center"/>
          </w:tcPr>
          <w:p w14:paraId="4E1DAE35" w14:textId="77777777" w:rsidR="00D95AEE" w:rsidRPr="00D95AEE" w:rsidRDefault="00D95AEE" w:rsidP="00AB0895">
            <w:pPr>
              <w:spacing w:before="2" w:after="2" w:line="240" w:lineRule="auto"/>
              <w:jc w:val="center"/>
              <w:rPr>
                <w:rFonts w:ascii="Times New Roman" w:hAnsi="Times New Roman" w:cs="Times New Roman"/>
                <w:b/>
                <w:sz w:val="24"/>
                <w:szCs w:val="24"/>
              </w:rPr>
            </w:pPr>
            <w:r w:rsidRPr="00D95AEE">
              <w:rPr>
                <w:rFonts w:ascii="Times New Roman" w:hAnsi="Times New Roman" w:cs="Times New Roman"/>
                <w:b/>
                <w:sz w:val="24"/>
                <w:szCs w:val="24"/>
              </w:rPr>
              <w:t>Fiscal Year</w:t>
            </w:r>
          </w:p>
        </w:tc>
        <w:tc>
          <w:tcPr>
            <w:tcW w:w="6842" w:type="dxa"/>
            <w:vAlign w:val="center"/>
          </w:tcPr>
          <w:p w14:paraId="63B0FEB2" w14:textId="77777777" w:rsidR="00D95AEE" w:rsidRPr="00D95AEE" w:rsidRDefault="00D95AEE" w:rsidP="00AB0895">
            <w:pPr>
              <w:spacing w:before="2" w:after="2" w:line="240" w:lineRule="auto"/>
              <w:jc w:val="center"/>
              <w:rPr>
                <w:rFonts w:ascii="Times New Roman" w:hAnsi="Times New Roman" w:cs="Times New Roman"/>
                <w:sz w:val="24"/>
                <w:szCs w:val="24"/>
              </w:rPr>
            </w:pPr>
            <w:r w:rsidRPr="00D95AEE">
              <w:rPr>
                <w:rFonts w:ascii="Times New Roman" w:hAnsi="Times New Roman" w:cs="Times New Roman"/>
                <w:b/>
                <w:sz w:val="24"/>
                <w:szCs w:val="24"/>
              </w:rPr>
              <w:t>Accomplishments</w:t>
            </w:r>
          </w:p>
        </w:tc>
      </w:tr>
      <w:tr w:rsidR="00D95AEE" w:rsidRPr="00D95AEE" w14:paraId="562BEF7C" w14:textId="77777777" w:rsidTr="00D95AEE">
        <w:trPr>
          <w:trHeight w:val="530"/>
        </w:trPr>
        <w:tc>
          <w:tcPr>
            <w:tcW w:w="2508" w:type="dxa"/>
            <w:vAlign w:val="center"/>
          </w:tcPr>
          <w:p w14:paraId="49B7E437" w14:textId="77777777" w:rsidR="00D95AEE" w:rsidRPr="00D95AEE" w:rsidRDefault="00D95AEE" w:rsidP="00AB0895">
            <w:pPr>
              <w:spacing w:before="2" w:after="2" w:line="240" w:lineRule="auto"/>
              <w:jc w:val="center"/>
              <w:rPr>
                <w:rFonts w:ascii="Times New Roman" w:hAnsi="Times New Roman" w:cs="Times New Roman"/>
                <w:b/>
                <w:sz w:val="24"/>
                <w:szCs w:val="24"/>
              </w:rPr>
            </w:pPr>
            <w:r w:rsidRPr="00D95AEE">
              <w:rPr>
                <w:rFonts w:ascii="Times New Roman" w:hAnsi="Times New Roman" w:cs="Times New Roman"/>
                <w:b/>
                <w:sz w:val="24"/>
                <w:szCs w:val="24"/>
              </w:rPr>
              <w:t>2019</w:t>
            </w:r>
          </w:p>
        </w:tc>
        <w:tc>
          <w:tcPr>
            <w:tcW w:w="6842" w:type="dxa"/>
          </w:tcPr>
          <w:p w14:paraId="2EBAFA95"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This is a new H Plan and therefore NIH has no accomplishments to report currently.</w:t>
            </w:r>
          </w:p>
        </w:tc>
      </w:tr>
      <w:tr w:rsidR="00D95AEE" w:rsidRPr="00D95AEE" w14:paraId="3706DADC" w14:textId="77777777" w:rsidTr="00D95AEE">
        <w:trPr>
          <w:trHeight w:val="530"/>
        </w:trPr>
        <w:tc>
          <w:tcPr>
            <w:tcW w:w="2508" w:type="dxa"/>
            <w:vAlign w:val="center"/>
          </w:tcPr>
          <w:p w14:paraId="6E8F3B37" w14:textId="77777777" w:rsidR="00D95AEE" w:rsidRPr="00D95AEE" w:rsidRDefault="00D95AEE" w:rsidP="00AB0895">
            <w:pPr>
              <w:spacing w:before="2" w:after="2" w:line="240" w:lineRule="auto"/>
              <w:jc w:val="center"/>
              <w:rPr>
                <w:rFonts w:ascii="Times New Roman" w:hAnsi="Times New Roman" w:cs="Times New Roman"/>
                <w:b/>
                <w:sz w:val="24"/>
                <w:szCs w:val="24"/>
              </w:rPr>
            </w:pPr>
            <w:r w:rsidRPr="00D95AEE">
              <w:rPr>
                <w:rFonts w:ascii="Times New Roman" w:hAnsi="Times New Roman" w:cs="Times New Roman"/>
                <w:b/>
                <w:sz w:val="24"/>
                <w:szCs w:val="24"/>
              </w:rPr>
              <w:t>2020</w:t>
            </w:r>
          </w:p>
        </w:tc>
        <w:tc>
          <w:tcPr>
            <w:tcW w:w="6842" w:type="dxa"/>
          </w:tcPr>
          <w:p w14:paraId="1C022846" w14:textId="7FE1329A" w:rsidR="008A5972" w:rsidRDefault="008A5972" w:rsidP="00BB2A1C">
            <w:pPr>
              <w:spacing w:line="240" w:lineRule="auto"/>
              <w:rPr>
                <w:rFonts w:ascii="Times New Roman" w:hAnsi="Times New Roman" w:cs="Times New Roman"/>
                <w:sz w:val="24"/>
                <w:szCs w:val="24"/>
              </w:rPr>
            </w:pPr>
            <w:r>
              <w:rPr>
                <w:rFonts w:ascii="Times New Roman" w:hAnsi="Times New Roman" w:cs="Times New Roman"/>
                <w:sz w:val="24"/>
                <w:szCs w:val="24"/>
              </w:rPr>
              <w:t>This plan is now closed.</w:t>
            </w:r>
          </w:p>
          <w:p w14:paraId="28D60EE9" w14:textId="7D5F28B7" w:rsidR="00D95AEE" w:rsidRPr="00D95AEE" w:rsidRDefault="00D95AEE" w:rsidP="008A5972">
            <w:pPr>
              <w:spacing w:line="240" w:lineRule="auto"/>
              <w:rPr>
                <w:rFonts w:ascii="Times New Roman" w:hAnsi="Times New Roman" w:cs="Times New Roman"/>
                <w:sz w:val="24"/>
                <w:szCs w:val="24"/>
              </w:rPr>
            </w:pPr>
            <w:bookmarkStart w:id="49" w:name="_Hlk77252773"/>
            <w:r w:rsidRPr="00D95AEE">
              <w:rPr>
                <w:rFonts w:ascii="Times New Roman" w:hAnsi="Times New Roman" w:cs="Times New Roman"/>
                <w:sz w:val="24"/>
                <w:szCs w:val="24"/>
              </w:rPr>
              <w:t xml:space="preserve">The 2020 version of the anti-harassment training includes a scenario on disability-based harassment.  The training rolled out 9/14/2020.  </w:t>
            </w:r>
            <w:bookmarkEnd w:id="49"/>
          </w:p>
        </w:tc>
      </w:tr>
    </w:tbl>
    <w:p w14:paraId="1D06F813" w14:textId="77777777" w:rsidR="00D95AEE" w:rsidRPr="00D95AEE" w:rsidRDefault="00D95AEE" w:rsidP="00BB2A1C">
      <w:pPr>
        <w:spacing w:beforeLines="1" w:before="2" w:afterLines="1" w:after="2" w:line="240" w:lineRule="auto"/>
        <w:outlineLvl w:val="2"/>
        <w:rPr>
          <w:rFonts w:ascii="Times New Roman" w:eastAsia="Times New Roman" w:hAnsi="Times New Roman" w:cs="Times New Roman"/>
          <w:b/>
          <w:bCs/>
          <w:sz w:val="24"/>
          <w:szCs w:val="24"/>
        </w:rPr>
      </w:pPr>
    </w:p>
    <w:p w14:paraId="3A9CEFA3" w14:textId="7F1B1A09" w:rsidR="00D95AEE" w:rsidRDefault="00D95AEE" w:rsidP="00AB0895">
      <w:pPr>
        <w:spacing w:line="240" w:lineRule="auto"/>
      </w:pPr>
      <w:r>
        <w:br w:type="page"/>
      </w:r>
    </w:p>
    <w:p w14:paraId="0F1FE59A" w14:textId="77777777" w:rsidR="002D0DD5" w:rsidRDefault="002D0DD5" w:rsidP="00AB0895">
      <w:pPr>
        <w:spacing w:line="240" w:lineRule="auto"/>
      </w:pPr>
    </w:p>
    <w:p w14:paraId="2CAD9534" w14:textId="77777777" w:rsidR="002D0DD5" w:rsidRPr="002D0DD5" w:rsidRDefault="002D0DD5" w:rsidP="00AB0895">
      <w:pPr>
        <w:spacing w:line="240" w:lineRule="auto"/>
      </w:pPr>
    </w:p>
    <w:p w14:paraId="31A2041A" w14:textId="77777777" w:rsidR="002D0DD5" w:rsidRPr="002D0DD5" w:rsidRDefault="002D0DD5"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t>MD-715 – Part H</w:t>
      </w:r>
    </w:p>
    <w:p w14:paraId="2F8422A7" w14:textId="77777777" w:rsidR="002D0DD5" w:rsidRPr="002D0DD5" w:rsidRDefault="002D0DD5"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t xml:space="preserve"> Agency EEO Plans to Attain the Essential Elements of a Model EEO Program</w:t>
      </w:r>
    </w:p>
    <w:p w14:paraId="7B3225E6"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4DE4E276" w14:textId="309733F4"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Statement of Model Program Essential Element </w:t>
      </w:r>
      <w:proofErr w:type="gramStart"/>
      <w:r w:rsidRPr="002D0DD5">
        <w:rPr>
          <w:rFonts w:ascii="Times New Roman" w:hAnsi="Times New Roman" w:cs="Times New Roman"/>
          <w:b/>
          <w:sz w:val="24"/>
          <w:szCs w:val="24"/>
        </w:rPr>
        <w:t xml:space="preserve">Deficiency  </w:t>
      </w:r>
      <w:r w:rsidR="008D4A9D" w:rsidRPr="00653C3F">
        <w:rPr>
          <w:rFonts w:ascii="Times New Roman" w:eastAsia="Times New Roman" w:hAnsi="Times New Roman" w:cs="Times New Roman"/>
          <w:b/>
          <w:sz w:val="24"/>
          <w:szCs w:val="24"/>
          <w:highlight w:val="yellow"/>
        </w:rPr>
        <w:t>Closed</w:t>
      </w:r>
      <w:proofErr w:type="gramEnd"/>
      <w:r w:rsidR="008D4A9D" w:rsidRPr="00653C3F">
        <w:rPr>
          <w:rFonts w:ascii="Times New Roman" w:eastAsia="Times New Roman" w:hAnsi="Times New Roman" w:cs="Times New Roman"/>
          <w:b/>
          <w:sz w:val="24"/>
          <w:szCs w:val="24"/>
          <w:highlight w:val="yellow"/>
        </w:rPr>
        <w:t xml:space="preserve"> plan as of FY 2020</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2D0DD5" w:rsidRPr="002D0DD5" w14:paraId="7A9F703F" w14:textId="77777777" w:rsidTr="002D0DD5">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D0B716"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0CA840"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Brief Description of Program Deficiency</w:t>
            </w:r>
          </w:p>
        </w:tc>
      </w:tr>
      <w:tr w:rsidR="002D0DD5" w:rsidRPr="002D0DD5" w14:paraId="2EAC9920" w14:textId="77777777" w:rsidTr="002D0DD5">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A2084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b/>
                <w:bCs/>
                <w:smallCaps/>
                <w:color w:val="000000"/>
                <w:sz w:val="24"/>
                <w:szCs w:val="24"/>
              </w:rPr>
              <w:t>Management and Program Accountability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24CBD5" w14:textId="230511B3" w:rsidR="008A5972" w:rsidRPr="008D4A9D" w:rsidRDefault="002D0DD5" w:rsidP="008D4A9D">
            <w:pPr>
              <w:spacing w:before="2" w:after="2" w:line="240" w:lineRule="auto"/>
              <w:rPr>
                <w:rFonts w:ascii="Times New Roman" w:hAnsi="Times New Roman" w:cs="Times New Roman"/>
                <w:b/>
                <w:color w:val="538135" w:themeColor="accent6" w:themeShade="BF"/>
                <w:sz w:val="24"/>
                <w:szCs w:val="24"/>
              </w:rPr>
            </w:pPr>
            <w:bookmarkStart w:id="50" w:name="_Hlk39574030"/>
            <w:r w:rsidRPr="002D0DD5">
              <w:rPr>
                <w:rFonts w:ascii="Times New Roman" w:hAnsi="Times New Roman" w:cs="Times New Roman"/>
                <w:sz w:val="24"/>
                <w:szCs w:val="24"/>
              </w:rPr>
              <w:t xml:space="preserve">NIH has not established disability reasonable accommodation procedures that comply with EEOC’s regulations and guidance </w:t>
            </w:r>
            <w:r w:rsidRPr="002D0DD5">
              <w:rPr>
                <w:rFonts w:ascii="Times New Roman" w:hAnsi="Times New Roman" w:cs="Times New Roman"/>
                <w:b/>
                <w:color w:val="538135" w:themeColor="accent6" w:themeShade="BF"/>
                <w:sz w:val="24"/>
                <w:szCs w:val="24"/>
              </w:rPr>
              <w:t>C.2.b</w:t>
            </w:r>
            <w:bookmarkEnd w:id="50"/>
            <w:r w:rsidR="008A5972">
              <w:rPr>
                <w:rFonts w:ascii="Times New Roman" w:hAnsi="Times New Roman" w:cs="Times New Roman"/>
                <w:sz w:val="24"/>
                <w:szCs w:val="24"/>
              </w:rPr>
              <w:t xml:space="preserve"> </w:t>
            </w:r>
          </w:p>
        </w:tc>
      </w:tr>
    </w:tbl>
    <w:p w14:paraId="2E7B25EF"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456B1C56"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3"/>
        <w:gridCol w:w="4309"/>
        <w:gridCol w:w="1278"/>
        <w:gridCol w:w="1260"/>
        <w:gridCol w:w="1241"/>
      </w:tblGrid>
      <w:tr w:rsidR="002D0DD5" w:rsidRPr="002D0DD5" w14:paraId="24CF9D3D" w14:textId="77777777" w:rsidTr="002D0DD5">
        <w:trPr>
          <w:tblHeader/>
        </w:trPr>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2AF944"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Initiated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A9805E"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Objective</w:t>
            </w:r>
          </w:p>
        </w:tc>
        <w:tc>
          <w:tcPr>
            <w:tcW w:w="68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AE67BF"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75" w:type="pct"/>
            <w:tcBorders>
              <w:top w:val="single" w:sz="8" w:space="0" w:color="666666"/>
              <w:left w:val="single" w:sz="8" w:space="0" w:color="666666"/>
              <w:bottom w:val="single" w:sz="8" w:space="0" w:color="666666"/>
              <w:right w:val="single" w:sz="8" w:space="0" w:color="666666"/>
            </w:tcBorders>
            <w:vAlign w:val="center"/>
          </w:tcPr>
          <w:p w14:paraId="5ACEDCCE"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F9C38C"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Completed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62A421EE" w14:textId="77777777" w:rsidTr="002D0DD5">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CFFCA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1CAE8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Establish a process for timely processing and tracking of all NIH reasonable accommodation requests.</w:t>
            </w:r>
          </w:p>
        </w:tc>
        <w:tc>
          <w:tcPr>
            <w:tcW w:w="68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5FF6F7"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1/30/2020</w:t>
            </w:r>
          </w:p>
        </w:tc>
        <w:tc>
          <w:tcPr>
            <w:tcW w:w="675" w:type="pct"/>
            <w:tcBorders>
              <w:top w:val="single" w:sz="8" w:space="0" w:color="666666"/>
              <w:left w:val="single" w:sz="8" w:space="0" w:color="666666"/>
              <w:bottom w:val="single" w:sz="8" w:space="0" w:color="666666"/>
              <w:right w:val="single" w:sz="8" w:space="0" w:color="666666"/>
            </w:tcBorders>
          </w:tcPr>
          <w:p w14:paraId="5492229E" w14:textId="77777777" w:rsidR="002D0DD5" w:rsidRPr="002D0DD5" w:rsidRDefault="002D0DD5" w:rsidP="00AB0895">
            <w:pPr>
              <w:spacing w:before="2" w:after="2" w:line="240" w:lineRule="auto"/>
              <w:rPr>
                <w:rFonts w:ascii="Times New Roman" w:hAnsi="Times New Roman" w:cs="Times New Roman"/>
                <w:sz w:val="24"/>
                <w:szCs w:val="24"/>
              </w:rPr>
            </w:pPr>
          </w:p>
          <w:p w14:paraId="0546ECC8" w14:textId="77777777" w:rsidR="002D0DD5" w:rsidRPr="002D0DD5" w:rsidRDefault="002D0DD5" w:rsidP="00AB0895">
            <w:pPr>
              <w:spacing w:before="2" w:after="2" w:line="240" w:lineRule="auto"/>
              <w:rPr>
                <w:rFonts w:ascii="Times New Roman" w:hAnsi="Times New Roman" w:cs="Times New Roman"/>
                <w:sz w:val="24"/>
                <w:szCs w:val="24"/>
              </w:rPr>
            </w:pP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F65EE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5/15/2020</w:t>
            </w:r>
          </w:p>
        </w:tc>
      </w:tr>
    </w:tbl>
    <w:p w14:paraId="4DB68904"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6EB34B52"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2D0DD5" w:rsidRPr="002D0DD5" w14:paraId="0857D270" w14:textId="77777777" w:rsidTr="002D0DD5">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5D8611"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1ED2EFC"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3080A5"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Performance Standards Address the Plan?</w:t>
            </w:r>
          </w:p>
          <w:p w14:paraId="66C40099"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r>
      <w:tr w:rsidR="002D0DD5" w:rsidRPr="002D0DD5" w14:paraId="53163D1C"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30D8E6" w14:textId="439834D6"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 Office of Equity, Diversity</w:t>
            </w:r>
            <w:r w:rsidR="00C660D9">
              <w:rPr>
                <w:rFonts w:ascii="Times New Roman" w:hAnsi="Times New Roman" w:cs="Times New Roman"/>
                <w:sz w:val="24"/>
                <w:szCs w:val="24"/>
              </w:rPr>
              <w:t>,</w:t>
            </w:r>
            <w:r w:rsidRPr="002D0DD5">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68FDAA9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868E8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Yes </w:t>
            </w:r>
          </w:p>
        </w:tc>
      </w:tr>
      <w:tr w:rsidR="002D0DD5" w:rsidRPr="002D0DD5" w14:paraId="236643A1"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334F3D" w14:textId="412FDD98"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Guidance, Education, and Marketing Division (EDI)</w:t>
            </w:r>
          </w:p>
        </w:tc>
        <w:tc>
          <w:tcPr>
            <w:tcW w:w="1932" w:type="pct"/>
            <w:tcBorders>
              <w:top w:val="single" w:sz="8" w:space="0" w:color="666666"/>
              <w:left w:val="single" w:sz="8" w:space="0" w:color="666666"/>
              <w:bottom w:val="single" w:sz="8" w:space="0" w:color="666666"/>
              <w:right w:val="single" w:sz="8" w:space="0" w:color="666666"/>
            </w:tcBorders>
          </w:tcPr>
          <w:p w14:paraId="26739880"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AE28F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r w:rsidR="002D0DD5" w:rsidRPr="002D0DD5" w14:paraId="2A6DDEBD"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3D3E4C" w14:textId="2739E36B" w:rsidR="002D0DD5" w:rsidRPr="002D0DD5" w:rsidRDefault="00C660D9"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Director</w:t>
            </w:r>
            <w:r w:rsidR="002D0DD5" w:rsidRPr="002D0DD5">
              <w:rPr>
                <w:rFonts w:ascii="Times New Roman" w:hAnsi="Times New Roman" w:cs="Times New Roman"/>
                <w:sz w:val="24"/>
                <w:szCs w:val="24"/>
              </w:rPr>
              <w:t>, Access &amp; Equity Branch (EDI)</w:t>
            </w:r>
          </w:p>
        </w:tc>
        <w:tc>
          <w:tcPr>
            <w:tcW w:w="1932" w:type="pct"/>
            <w:tcBorders>
              <w:top w:val="single" w:sz="8" w:space="0" w:color="666666"/>
              <w:left w:val="single" w:sz="8" w:space="0" w:color="666666"/>
              <w:bottom w:val="single" w:sz="8" w:space="0" w:color="666666"/>
              <w:right w:val="single" w:sz="8" w:space="0" w:color="666666"/>
            </w:tcBorders>
          </w:tcPr>
          <w:p w14:paraId="398BB60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D35B9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bl>
    <w:p w14:paraId="0030F9EE" w14:textId="77777777" w:rsidR="008A5972" w:rsidRDefault="008A5972" w:rsidP="00AB0895">
      <w:pPr>
        <w:spacing w:before="2" w:after="2" w:line="240" w:lineRule="auto"/>
        <w:outlineLvl w:val="2"/>
        <w:rPr>
          <w:rFonts w:ascii="Times New Roman" w:hAnsi="Times New Roman" w:cs="Times New Roman"/>
          <w:b/>
          <w:sz w:val="24"/>
          <w:szCs w:val="24"/>
        </w:rPr>
      </w:pPr>
    </w:p>
    <w:p w14:paraId="32F19238" w14:textId="46A9EE8A"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2D0DD5" w:rsidRPr="002D0DD5" w14:paraId="103D3030" w14:textId="77777777" w:rsidTr="002D0DD5">
        <w:trPr>
          <w:tblHeader/>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8332D3" w14:textId="77777777" w:rsidR="002D0DD5" w:rsidRPr="002D0DD5" w:rsidRDefault="002D0DD5" w:rsidP="00AB0895">
            <w:pPr>
              <w:spacing w:before="2" w:after="2" w:line="240" w:lineRule="auto"/>
              <w:jc w:val="center"/>
              <w:rPr>
                <w:rFonts w:ascii="Times New Roman" w:hAnsi="Times New Roman" w:cs="Times New Roman"/>
                <w:b/>
                <w:bCs/>
                <w:sz w:val="24"/>
                <w:szCs w:val="24"/>
              </w:rPr>
            </w:pPr>
            <w:bookmarkStart w:id="51" w:name="_Hlk39587091"/>
            <w:r w:rsidRPr="002D0DD5">
              <w:rPr>
                <w:rFonts w:ascii="Times New Roman" w:hAnsi="Times New Roman" w:cs="Times New Roman"/>
                <w:b/>
                <w:bCs/>
                <w:sz w:val="24"/>
                <w:szCs w:val="24"/>
              </w:rPr>
              <w:lastRenderedPageBreak/>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5C41C99A"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Planned Activities</w:t>
            </w:r>
          </w:p>
        </w:tc>
        <w:tc>
          <w:tcPr>
            <w:tcW w:w="706" w:type="pct"/>
            <w:tcBorders>
              <w:top w:val="single" w:sz="8" w:space="0" w:color="666666"/>
              <w:left w:val="single" w:sz="8" w:space="0" w:color="666666"/>
              <w:bottom w:val="single" w:sz="8" w:space="0" w:color="666666"/>
              <w:right w:val="single" w:sz="8" w:space="0" w:color="666666"/>
            </w:tcBorders>
          </w:tcPr>
          <w:p w14:paraId="62E00A0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 xml:space="preserve">Sufficient Funding &amp; Staffing? </w:t>
            </w:r>
          </w:p>
          <w:p w14:paraId="47ECF29A"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23CBCB"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4E2062"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Completion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4C78722E" w14:textId="77777777" w:rsidTr="002D0DD5">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6E5A1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1/30/2020</w:t>
            </w:r>
          </w:p>
        </w:tc>
        <w:tc>
          <w:tcPr>
            <w:tcW w:w="2326" w:type="pct"/>
            <w:tcBorders>
              <w:top w:val="single" w:sz="8" w:space="0" w:color="666666"/>
              <w:left w:val="single" w:sz="8" w:space="0" w:color="666666"/>
              <w:bottom w:val="single" w:sz="8" w:space="0" w:color="666666"/>
              <w:right w:val="single" w:sz="8" w:space="0" w:color="666666"/>
            </w:tcBorders>
          </w:tcPr>
          <w:p w14:paraId="2282BDC2" w14:textId="77777777" w:rsidR="002D0DD5" w:rsidRPr="002D0DD5" w:rsidRDefault="002D0DD5" w:rsidP="00AB0895">
            <w:pPr>
              <w:spacing w:before="2" w:after="2" w:line="240" w:lineRule="auto"/>
              <w:rPr>
                <w:rFonts w:ascii="Times New Roman" w:hAnsi="Times New Roman" w:cs="Times New Roman"/>
                <w:sz w:val="24"/>
                <w:szCs w:val="24"/>
              </w:rPr>
            </w:pPr>
            <w:bookmarkStart w:id="52" w:name="_Hlk39574000"/>
            <w:r w:rsidRPr="002D0DD5">
              <w:rPr>
                <w:rFonts w:ascii="Times New Roman" w:hAnsi="Times New Roman" w:cs="Times New Roman"/>
                <w:sz w:val="24"/>
                <w:szCs w:val="24"/>
              </w:rPr>
              <w:t>Establish a process for timely processing and tracking of all NIH reasonable accommodation requests.</w:t>
            </w:r>
            <w:bookmarkEnd w:id="52"/>
          </w:p>
        </w:tc>
        <w:tc>
          <w:tcPr>
            <w:tcW w:w="706" w:type="pct"/>
            <w:tcBorders>
              <w:top w:val="single" w:sz="8" w:space="0" w:color="666666"/>
              <w:left w:val="single" w:sz="8" w:space="0" w:color="666666"/>
              <w:bottom w:val="single" w:sz="8" w:space="0" w:color="666666"/>
              <w:right w:val="single" w:sz="8" w:space="0" w:color="666666"/>
            </w:tcBorders>
            <w:vAlign w:val="center"/>
          </w:tcPr>
          <w:p w14:paraId="0CB6850F" w14:textId="77777777" w:rsidR="002D0DD5" w:rsidRPr="002D0DD5" w:rsidRDefault="002D0DD5" w:rsidP="00AB0895">
            <w:pPr>
              <w:spacing w:before="2" w:after="2" w:line="240" w:lineRule="auto"/>
              <w:jc w:val="center"/>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1B5229" w14:textId="77777777" w:rsidR="002D0DD5" w:rsidRPr="002D0DD5" w:rsidRDefault="002D0DD5" w:rsidP="00AB0895">
            <w:pPr>
              <w:spacing w:before="2" w:after="2" w:line="240" w:lineRule="auto"/>
              <w:rPr>
                <w:rFonts w:ascii="Times New Roman" w:hAnsi="Times New Roman" w:cs="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2BD433"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5/15/2020</w:t>
            </w:r>
          </w:p>
        </w:tc>
      </w:tr>
    </w:tbl>
    <w:p w14:paraId="43C13DC1"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676AF64B"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0D778BA4"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6859"/>
      </w:tblGrid>
      <w:tr w:rsidR="002D0DD5" w:rsidRPr="002D0DD5" w14:paraId="56D80210" w14:textId="77777777" w:rsidTr="002D0DD5">
        <w:trPr>
          <w:trHeight w:val="485"/>
        </w:trPr>
        <w:tc>
          <w:tcPr>
            <w:tcW w:w="2567" w:type="dxa"/>
            <w:vAlign w:val="center"/>
          </w:tcPr>
          <w:p w14:paraId="3E34D7BD"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Fiscal Year</w:t>
            </w:r>
          </w:p>
        </w:tc>
        <w:tc>
          <w:tcPr>
            <w:tcW w:w="7009" w:type="dxa"/>
            <w:vAlign w:val="center"/>
          </w:tcPr>
          <w:p w14:paraId="0C453A3E" w14:textId="77777777" w:rsidR="002D0DD5" w:rsidRPr="002D0DD5" w:rsidRDefault="002D0DD5" w:rsidP="00AB0895">
            <w:pPr>
              <w:spacing w:before="2" w:after="2" w:line="240" w:lineRule="auto"/>
              <w:jc w:val="center"/>
              <w:rPr>
                <w:rFonts w:ascii="Times New Roman" w:hAnsi="Times New Roman" w:cs="Times New Roman"/>
                <w:sz w:val="24"/>
                <w:szCs w:val="24"/>
              </w:rPr>
            </w:pPr>
            <w:r w:rsidRPr="002D0DD5">
              <w:rPr>
                <w:rFonts w:ascii="Times New Roman" w:hAnsi="Times New Roman" w:cs="Times New Roman"/>
                <w:b/>
                <w:sz w:val="24"/>
                <w:szCs w:val="24"/>
              </w:rPr>
              <w:t>Accomplishments</w:t>
            </w:r>
          </w:p>
        </w:tc>
      </w:tr>
      <w:tr w:rsidR="002D0DD5" w:rsidRPr="002D0DD5" w14:paraId="1F7345E3" w14:textId="77777777" w:rsidTr="002D0DD5">
        <w:trPr>
          <w:trHeight w:val="530"/>
        </w:trPr>
        <w:tc>
          <w:tcPr>
            <w:tcW w:w="2567" w:type="dxa"/>
            <w:vAlign w:val="center"/>
          </w:tcPr>
          <w:p w14:paraId="37D3F9BA"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2018</w:t>
            </w:r>
          </w:p>
        </w:tc>
        <w:tc>
          <w:tcPr>
            <w:tcW w:w="7009" w:type="dxa"/>
          </w:tcPr>
          <w:p w14:paraId="5A202D36" w14:textId="72D6476D"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The EEOC and the NIH Unions have </w:t>
            </w:r>
            <w:proofErr w:type="gramStart"/>
            <w:r w:rsidRPr="002D0DD5">
              <w:rPr>
                <w:rFonts w:ascii="Times New Roman" w:hAnsi="Times New Roman" w:cs="Times New Roman"/>
                <w:sz w:val="24"/>
                <w:szCs w:val="24"/>
              </w:rPr>
              <w:t>reviewed</w:t>
            </w:r>
            <w:proofErr w:type="gramEnd"/>
            <w:r w:rsidRPr="002D0DD5">
              <w:rPr>
                <w:rFonts w:ascii="Times New Roman" w:hAnsi="Times New Roman" w:cs="Times New Roman"/>
                <w:sz w:val="24"/>
                <w:szCs w:val="24"/>
              </w:rPr>
              <w:t xml:space="preserve"> and approved NIH’s RA Policy and Procedures and they are currently being updated in the NIH Manual Chapters. Any changes will be re-approved by the EEOC prior to dissemination.</w:t>
            </w:r>
          </w:p>
        </w:tc>
      </w:tr>
      <w:tr w:rsidR="002D0DD5" w:rsidRPr="002D0DD5" w14:paraId="1D35D9B6" w14:textId="77777777" w:rsidTr="002D0DD5">
        <w:trPr>
          <w:trHeight w:val="530"/>
        </w:trPr>
        <w:tc>
          <w:tcPr>
            <w:tcW w:w="2567" w:type="dxa"/>
            <w:vAlign w:val="center"/>
          </w:tcPr>
          <w:p w14:paraId="244CE411"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2019</w:t>
            </w:r>
          </w:p>
        </w:tc>
        <w:tc>
          <w:tcPr>
            <w:tcW w:w="7009" w:type="dxa"/>
          </w:tcPr>
          <w:p w14:paraId="34D62868" w14:textId="77777777" w:rsidR="002D0DD5" w:rsidRPr="002D0DD5" w:rsidRDefault="002D0DD5" w:rsidP="00AB0895">
            <w:pPr>
              <w:spacing w:line="240" w:lineRule="auto"/>
              <w:rPr>
                <w:rFonts w:ascii="Times New Roman" w:hAnsi="Times New Roman" w:cs="Times New Roman"/>
                <w:sz w:val="24"/>
                <w:szCs w:val="24"/>
              </w:rPr>
            </w:pPr>
            <w:r w:rsidRPr="002D0DD5">
              <w:rPr>
                <w:rFonts w:ascii="Times New Roman" w:hAnsi="Times New Roman" w:cs="Times New Roman"/>
                <w:sz w:val="24"/>
                <w:szCs w:val="24"/>
              </w:rPr>
              <w:t>This plan has been completed. EDI has established a process for timely processing and tracking of all NIH reasonable accommodation requests via Entellitrak. We’ve added a folder-based system (which is now electronic) and are updating our Entellitrak version for added functionality.</w:t>
            </w:r>
          </w:p>
          <w:p w14:paraId="16D8FB85" w14:textId="77777777" w:rsidR="002D0DD5" w:rsidRPr="002D0DD5" w:rsidRDefault="002D0DD5" w:rsidP="00AB0895">
            <w:pPr>
              <w:spacing w:line="240" w:lineRule="auto"/>
              <w:rPr>
                <w:rFonts w:ascii="Times New Roman" w:hAnsi="Times New Roman" w:cs="Times New Roman"/>
                <w:sz w:val="24"/>
                <w:szCs w:val="24"/>
              </w:rPr>
            </w:pPr>
            <w:r w:rsidRPr="002D0DD5">
              <w:rPr>
                <w:rFonts w:ascii="Times New Roman" w:hAnsi="Times New Roman" w:cs="Times New Roman"/>
                <w:sz w:val="24"/>
                <w:szCs w:val="24"/>
              </w:rPr>
              <w:t xml:space="preserve">  </w:t>
            </w:r>
          </w:p>
        </w:tc>
      </w:tr>
      <w:tr w:rsidR="002D0DD5" w:rsidRPr="002D0DD5" w14:paraId="3BE98E57" w14:textId="77777777" w:rsidTr="002D0DD5">
        <w:trPr>
          <w:trHeight w:val="530"/>
        </w:trPr>
        <w:tc>
          <w:tcPr>
            <w:tcW w:w="2567" w:type="dxa"/>
            <w:vAlign w:val="center"/>
          </w:tcPr>
          <w:p w14:paraId="35EDDE07"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2020</w:t>
            </w:r>
          </w:p>
        </w:tc>
        <w:tc>
          <w:tcPr>
            <w:tcW w:w="7009" w:type="dxa"/>
          </w:tcPr>
          <w:p w14:paraId="2EB9E363" w14:textId="77777777" w:rsidR="008A5972" w:rsidRDefault="008A5972" w:rsidP="00AB0895">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plan is now closed. </w:t>
            </w:r>
          </w:p>
          <w:p w14:paraId="17232FB2" w14:textId="2C5517B5" w:rsidR="002D0DD5" w:rsidRPr="008A5972" w:rsidRDefault="002D0DD5" w:rsidP="00AB0895">
            <w:pPr>
              <w:spacing w:line="240" w:lineRule="auto"/>
              <w:rPr>
                <w:rFonts w:ascii="Times New Roman" w:hAnsi="Times New Roman" w:cs="Times New Roman"/>
                <w:color w:val="0563C1" w:themeColor="hyperlink"/>
                <w:sz w:val="24"/>
                <w:szCs w:val="24"/>
                <w:u w:val="single"/>
              </w:rPr>
            </w:pPr>
            <w:r w:rsidRPr="002D0DD5">
              <w:rPr>
                <w:rFonts w:ascii="Times New Roman" w:hAnsi="Times New Roman" w:cs="Times New Roman"/>
                <w:sz w:val="24"/>
                <w:szCs w:val="24"/>
              </w:rPr>
              <w:t xml:space="preserve">NIH’s RA Policy and Procedures were published in NIH’s Manual Chapters-- MC 2204 Reasonable Accommodation on May 15, 2020. </w:t>
            </w:r>
            <w:hyperlink r:id="rId70" w:history="1">
              <w:r w:rsidRPr="002D0DD5">
                <w:rPr>
                  <w:rFonts w:ascii="Times New Roman" w:hAnsi="Times New Roman" w:cs="Times New Roman"/>
                  <w:color w:val="0563C1" w:themeColor="hyperlink"/>
                  <w:sz w:val="24"/>
                  <w:szCs w:val="24"/>
                  <w:u w:val="single"/>
                </w:rPr>
                <w:t>https://policymanual.nih.gov/2204</w:t>
              </w:r>
            </w:hyperlink>
            <w:r w:rsidRPr="002D0DD5">
              <w:rPr>
                <w:rFonts w:ascii="Times New Roman" w:hAnsi="Times New Roman" w:cs="Times New Roman"/>
                <w:color w:val="0563C1" w:themeColor="hyperlink"/>
                <w:sz w:val="24"/>
                <w:szCs w:val="24"/>
                <w:u w:val="single"/>
              </w:rPr>
              <w:t xml:space="preserve">. </w:t>
            </w:r>
          </w:p>
        </w:tc>
      </w:tr>
      <w:bookmarkEnd w:id="51"/>
    </w:tbl>
    <w:p w14:paraId="0A067A4F" w14:textId="77777777" w:rsidR="002D0DD5" w:rsidRPr="002D0DD5" w:rsidRDefault="002D0DD5" w:rsidP="00AB0895">
      <w:pPr>
        <w:spacing w:before="2" w:after="2" w:line="240" w:lineRule="auto"/>
        <w:rPr>
          <w:rFonts w:ascii="Times New Roman" w:hAnsi="Times New Roman" w:cs="Times New Roman"/>
          <w:sz w:val="24"/>
          <w:szCs w:val="24"/>
        </w:rPr>
      </w:pPr>
    </w:p>
    <w:p w14:paraId="358EEAA3" w14:textId="77777777" w:rsidR="002D0DD5" w:rsidRPr="002D0DD5" w:rsidRDefault="002D0DD5" w:rsidP="00AB0895">
      <w:pPr>
        <w:spacing w:line="240" w:lineRule="auto"/>
        <w:rPr>
          <w:rFonts w:ascii="Times New Roman" w:hAnsi="Times New Roman" w:cs="Times New Roman"/>
          <w:sz w:val="24"/>
          <w:szCs w:val="24"/>
        </w:rPr>
      </w:pPr>
      <w:r w:rsidRPr="002D0DD5">
        <w:rPr>
          <w:rFonts w:ascii="Times New Roman" w:hAnsi="Times New Roman" w:cs="Times New Roman"/>
          <w:sz w:val="24"/>
          <w:szCs w:val="24"/>
        </w:rPr>
        <w:br w:type="page"/>
      </w:r>
    </w:p>
    <w:p w14:paraId="46CC430F" w14:textId="77777777" w:rsidR="002D0DD5" w:rsidRPr="002D0DD5" w:rsidRDefault="002D0DD5"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lastRenderedPageBreak/>
        <w:t>MD-715 – Part H</w:t>
      </w:r>
    </w:p>
    <w:p w14:paraId="25357A1B" w14:textId="77777777" w:rsidR="002D0DD5" w:rsidRPr="002D0DD5" w:rsidRDefault="002D0DD5"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t xml:space="preserve"> Agency EEO Plans to Attain the Essential Elements of a Model EEO Program</w:t>
      </w:r>
    </w:p>
    <w:p w14:paraId="0F9A279E"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27EE88A7"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2D0DD5" w:rsidRPr="002D0DD5" w14:paraId="36EB7E42" w14:textId="77777777" w:rsidTr="002D0DD5">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FD479D"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B0F674"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Brief Description of Program Deficiency</w:t>
            </w:r>
          </w:p>
        </w:tc>
      </w:tr>
      <w:tr w:rsidR="002D0DD5" w:rsidRPr="002D0DD5" w14:paraId="62A86A7A" w14:textId="77777777" w:rsidTr="002D0DD5">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5773B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b/>
                <w:bCs/>
                <w:smallCaps/>
                <w:color w:val="000000"/>
                <w:sz w:val="24"/>
                <w:szCs w:val="24"/>
              </w:rPr>
              <w:t>Management and Program Accountability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FEB667"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color w:val="000000"/>
                <w:sz w:val="24"/>
                <w:szCs w:val="24"/>
              </w:rPr>
              <w:t xml:space="preserve">NIH does not process all accommodation requests within the time frame set forth in its reasonable accommodation procedures. </w:t>
            </w:r>
            <w:r w:rsidRPr="002D0DD5">
              <w:rPr>
                <w:rFonts w:ascii="Times New Roman" w:hAnsi="Times New Roman" w:cs="Times New Roman"/>
                <w:b/>
                <w:color w:val="538135" w:themeColor="accent6" w:themeShade="BF"/>
                <w:sz w:val="24"/>
                <w:szCs w:val="24"/>
              </w:rPr>
              <w:t>C.</w:t>
            </w:r>
            <w:proofErr w:type="gramStart"/>
            <w:r w:rsidRPr="002D0DD5">
              <w:rPr>
                <w:rFonts w:ascii="Times New Roman" w:hAnsi="Times New Roman" w:cs="Times New Roman"/>
                <w:b/>
                <w:color w:val="538135" w:themeColor="accent6" w:themeShade="BF"/>
                <w:sz w:val="24"/>
                <w:szCs w:val="24"/>
              </w:rPr>
              <w:t>2.b.</w:t>
            </w:r>
            <w:proofErr w:type="gramEnd"/>
            <w:r w:rsidRPr="002D0DD5">
              <w:rPr>
                <w:rFonts w:ascii="Times New Roman" w:hAnsi="Times New Roman" w:cs="Times New Roman"/>
                <w:b/>
                <w:color w:val="538135" w:themeColor="accent6" w:themeShade="BF"/>
                <w:sz w:val="24"/>
                <w:szCs w:val="24"/>
              </w:rPr>
              <w:t>5</w:t>
            </w:r>
          </w:p>
        </w:tc>
      </w:tr>
    </w:tbl>
    <w:p w14:paraId="7209BB16"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7A5B22FD"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312"/>
        <w:gridCol w:w="1151"/>
      </w:tblGrid>
      <w:tr w:rsidR="002D0DD5" w:rsidRPr="002D0DD5" w14:paraId="1343B58E" w14:textId="77777777" w:rsidTr="002D0DD5">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5A489C"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Initiated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A05686"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2421F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703" w:type="pct"/>
            <w:tcBorders>
              <w:top w:val="single" w:sz="8" w:space="0" w:color="666666"/>
              <w:left w:val="single" w:sz="8" w:space="0" w:color="666666"/>
              <w:bottom w:val="single" w:sz="8" w:space="0" w:color="666666"/>
              <w:right w:val="single" w:sz="8" w:space="0" w:color="666666"/>
            </w:tcBorders>
            <w:vAlign w:val="center"/>
          </w:tcPr>
          <w:p w14:paraId="7A376E38"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8C5FCB"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Completed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3FC2D7AA" w14:textId="77777777" w:rsidTr="002D0DD5">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98D50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30B86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Utilize the RA tracking system to ensure timely processing and tracking of all NIH reasonable accommodation requests.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1FC307"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12/31/2020</w:t>
            </w:r>
          </w:p>
        </w:tc>
        <w:tc>
          <w:tcPr>
            <w:tcW w:w="703" w:type="pct"/>
            <w:tcBorders>
              <w:top w:val="single" w:sz="8" w:space="0" w:color="666666"/>
              <w:left w:val="single" w:sz="8" w:space="0" w:color="666666"/>
              <w:bottom w:val="single" w:sz="8" w:space="0" w:color="666666"/>
              <w:right w:val="single" w:sz="8" w:space="0" w:color="666666"/>
            </w:tcBorders>
            <w:vAlign w:val="center"/>
          </w:tcPr>
          <w:p w14:paraId="7A89BB6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10/31/2021</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E86DA4" w14:textId="77777777" w:rsidR="002D0DD5" w:rsidRPr="002D0DD5" w:rsidRDefault="002D0DD5" w:rsidP="00AB0895">
            <w:pPr>
              <w:spacing w:before="2" w:after="2" w:line="240" w:lineRule="auto"/>
              <w:rPr>
                <w:rFonts w:ascii="Times New Roman" w:hAnsi="Times New Roman" w:cs="Times New Roman"/>
                <w:sz w:val="24"/>
                <w:szCs w:val="24"/>
              </w:rPr>
            </w:pPr>
          </w:p>
        </w:tc>
      </w:tr>
    </w:tbl>
    <w:p w14:paraId="30D8593E"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76E47A1C"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2D0DD5" w:rsidRPr="002D0DD5" w14:paraId="2635392B" w14:textId="77777777" w:rsidTr="002D0DD5">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2D752A"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08F4A2CE"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166472"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Performance Standards Address the Plan?</w:t>
            </w:r>
          </w:p>
          <w:p w14:paraId="72183850"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r>
      <w:tr w:rsidR="002D0DD5" w:rsidRPr="002D0DD5" w14:paraId="3C11CBD7"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DEF3DF" w14:textId="217F0C59"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Acting Director, Office of Equity, </w:t>
            </w:r>
            <w:proofErr w:type="gramStart"/>
            <w:r w:rsidRPr="002D0DD5">
              <w:rPr>
                <w:rFonts w:ascii="Times New Roman" w:hAnsi="Times New Roman" w:cs="Times New Roman"/>
                <w:sz w:val="24"/>
                <w:szCs w:val="24"/>
              </w:rPr>
              <w:t>Diversity</w:t>
            </w:r>
            <w:proofErr w:type="gramEnd"/>
            <w:r w:rsidRPr="002D0DD5">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1E3E964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1789E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r w:rsidR="002D0DD5" w:rsidRPr="002D0DD5" w14:paraId="26162615"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C5D30C" w14:textId="22096D9A"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Guidance, Education, and Marketing Division (EDI)</w:t>
            </w:r>
          </w:p>
        </w:tc>
        <w:tc>
          <w:tcPr>
            <w:tcW w:w="1932" w:type="pct"/>
            <w:tcBorders>
              <w:top w:val="single" w:sz="8" w:space="0" w:color="666666"/>
              <w:left w:val="single" w:sz="8" w:space="0" w:color="666666"/>
              <w:bottom w:val="single" w:sz="8" w:space="0" w:color="666666"/>
              <w:right w:val="single" w:sz="8" w:space="0" w:color="666666"/>
            </w:tcBorders>
          </w:tcPr>
          <w:p w14:paraId="6D3E21F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A9D9D3"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Yes </w:t>
            </w:r>
          </w:p>
        </w:tc>
      </w:tr>
      <w:tr w:rsidR="002D0DD5" w:rsidRPr="002D0DD5" w14:paraId="51FCC079"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BFB079" w14:textId="4C6B5408" w:rsidR="002D0DD5" w:rsidRPr="002D0DD5" w:rsidRDefault="00C660D9"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Director</w:t>
            </w:r>
            <w:r w:rsidR="002D0DD5" w:rsidRPr="002D0DD5">
              <w:rPr>
                <w:rFonts w:ascii="Times New Roman" w:hAnsi="Times New Roman" w:cs="Times New Roman"/>
                <w:sz w:val="24"/>
                <w:szCs w:val="24"/>
              </w:rPr>
              <w:t>, Access &amp; Equity Branch (EDI)</w:t>
            </w:r>
          </w:p>
        </w:tc>
        <w:tc>
          <w:tcPr>
            <w:tcW w:w="1932" w:type="pct"/>
            <w:tcBorders>
              <w:top w:val="single" w:sz="8" w:space="0" w:color="666666"/>
              <w:left w:val="single" w:sz="8" w:space="0" w:color="666666"/>
              <w:bottom w:val="single" w:sz="8" w:space="0" w:color="666666"/>
              <w:right w:val="single" w:sz="8" w:space="0" w:color="666666"/>
            </w:tcBorders>
          </w:tcPr>
          <w:p w14:paraId="66E1D850"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34646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bl>
    <w:p w14:paraId="6870C1DD"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48CA33C5" w14:textId="77777777" w:rsidR="002D0DD5" w:rsidRPr="002D0DD5" w:rsidRDefault="002D0DD5" w:rsidP="00AB0895">
      <w:pPr>
        <w:spacing w:line="240" w:lineRule="auto"/>
        <w:rPr>
          <w:rFonts w:ascii="Times New Roman" w:hAnsi="Times New Roman" w:cs="Times New Roman"/>
          <w:b/>
          <w:sz w:val="24"/>
          <w:szCs w:val="24"/>
        </w:rPr>
      </w:pPr>
      <w:r w:rsidRPr="002D0DD5">
        <w:rPr>
          <w:rFonts w:ascii="Times New Roman" w:hAnsi="Times New Roman" w:cs="Times New Roman"/>
          <w:b/>
          <w:sz w:val="24"/>
          <w:szCs w:val="24"/>
        </w:rPr>
        <w:br w:type="page"/>
      </w:r>
    </w:p>
    <w:p w14:paraId="1030E968"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2D0DD5" w:rsidRPr="002D0DD5" w14:paraId="5B8030DC" w14:textId="77777777" w:rsidTr="002D0DD5">
        <w:trPr>
          <w:tblHeader/>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76F048"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50ECC828"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Planned Activities</w:t>
            </w:r>
          </w:p>
        </w:tc>
        <w:tc>
          <w:tcPr>
            <w:tcW w:w="706" w:type="pct"/>
            <w:tcBorders>
              <w:top w:val="single" w:sz="8" w:space="0" w:color="666666"/>
              <w:left w:val="single" w:sz="8" w:space="0" w:color="666666"/>
              <w:bottom w:val="single" w:sz="8" w:space="0" w:color="666666"/>
              <w:right w:val="single" w:sz="8" w:space="0" w:color="666666"/>
            </w:tcBorders>
          </w:tcPr>
          <w:p w14:paraId="26C783BE"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 xml:space="preserve">Sufficient Funding &amp; Staffing? </w:t>
            </w:r>
          </w:p>
          <w:p w14:paraId="4F15E85D"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80178C"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140E94"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Completion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28BFC414" w14:textId="77777777" w:rsidTr="002D0DD5">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DF53B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12/31/2020</w:t>
            </w:r>
          </w:p>
        </w:tc>
        <w:tc>
          <w:tcPr>
            <w:tcW w:w="2326" w:type="pct"/>
            <w:tcBorders>
              <w:top w:val="single" w:sz="8" w:space="0" w:color="666666"/>
              <w:left w:val="single" w:sz="8" w:space="0" w:color="666666"/>
              <w:bottom w:val="single" w:sz="8" w:space="0" w:color="666666"/>
              <w:right w:val="single" w:sz="8" w:space="0" w:color="666666"/>
            </w:tcBorders>
          </w:tcPr>
          <w:p w14:paraId="159C887A"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Utilize the RA tracking system to increase the accuracy of the RA data collected from ICs.</w:t>
            </w:r>
          </w:p>
        </w:tc>
        <w:tc>
          <w:tcPr>
            <w:tcW w:w="706" w:type="pct"/>
            <w:tcBorders>
              <w:top w:val="single" w:sz="8" w:space="0" w:color="666666"/>
              <w:left w:val="single" w:sz="8" w:space="0" w:color="666666"/>
              <w:bottom w:val="single" w:sz="8" w:space="0" w:color="666666"/>
              <w:right w:val="single" w:sz="8" w:space="0" w:color="666666"/>
            </w:tcBorders>
          </w:tcPr>
          <w:p w14:paraId="312C6BBD"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2E0D13"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10/31/2021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B85C75" w14:textId="77777777" w:rsidR="002D0DD5" w:rsidRPr="002D0DD5" w:rsidRDefault="002D0DD5" w:rsidP="00AB0895">
            <w:pPr>
              <w:spacing w:before="2" w:after="2" w:line="240" w:lineRule="auto"/>
              <w:rPr>
                <w:rFonts w:ascii="Times New Roman" w:hAnsi="Times New Roman" w:cs="Times New Roman"/>
                <w:sz w:val="24"/>
                <w:szCs w:val="24"/>
              </w:rPr>
            </w:pPr>
          </w:p>
        </w:tc>
      </w:tr>
    </w:tbl>
    <w:p w14:paraId="5FD2095B"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17BDDCF3"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69D2178A"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2D0DD5" w:rsidRPr="002D0DD5" w14:paraId="73D2D9AD" w14:textId="77777777" w:rsidTr="002D0DD5">
        <w:trPr>
          <w:trHeight w:val="485"/>
        </w:trPr>
        <w:tc>
          <w:tcPr>
            <w:tcW w:w="2567" w:type="dxa"/>
            <w:vAlign w:val="center"/>
          </w:tcPr>
          <w:p w14:paraId="3BDDEAFD"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Fiscal Year</w:t>
            </w:r>
          </w:p>
        </w:tc>
        <w:tc>
          <w:tcPr>
            <w:tcW w:w="7009" w:type="dxa"/>
            <w:vAlign w:val="center"/>
          </w:tcPr>
          <w:p w14:paraId="4B8CCE4A" w14:textId="77777777" w:rsidR="002D0DD5" w:rsidRPr="002D0DD5" w:rsidRDefault="002D0DD5" w:rsidP="00AB0895">
            <w:pPr>
              <w:spacing w:before="2" w:after="2" w:line="240" w:lineRule="auto"/>
              <w:jc w:val="center"/>
              <w:rPr>
                <w:rFonts w:ascii="Times New Roman" w:hAnsi="Times New Roman" w:cs="Times New Roman"/>
                <w:sz w:val="24"/>
                <w:szCs w:val="24"/>
              </w:rPr>
            </w:pPr>
            <w:r w:rsidRPr="002D0DD5">
              <w:rPr>
                <w:rFonts w:ascii="Times New Roman" w:hAnsi="Times New Roman" w:cs="Times New Roman"/>
                <w:b/>
                <w:sz w:val="24"/>
                <w:szCs w:val="24"/>
              </w:rPr>
              <w:t>Accomplishments</w:t>
            </w:r>
          </w:p>
        </w:tc>
      </w:tr>
      <w:tr w:rsidR="002D0DD5" w:rsidRPr="002D0DD5" w14:paraId="7D74C875" w14:textId="77777777" w:rsidTr="002D0DD5">
        <w:trPr>
          <w:trHeight w:val="1295"/>
        </w:trPr>
        <w:tc>
          <w:tcPr>
            <w:tcW w:w="2567" w:type="dxa"/>
            <w:vAlign w:val="center"/>
          </w:tcPr>
          <w:p w14:paraId="7AF5B828"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2018</w:t>
            </w:r>
          </w:p>
        </w:tc>
        <w:tc>
          <w:tcPr>
            <w:tcW w:w="7009" w:type="dxa"/>
          </w:tcPr>
          <w:p w14:paraId="3FA6CF8A"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This is a new H plan</w:t>
            </w:r>
            <w:r w:rsidRPr="002D0DD5">
              <w:rPr>
                <w:rFonts w:ascii="Times New Roman" w:hAnsi="Times New Roman" w:cs="Times New Roman"/>
                <w:sz w:val="24"/>
                <w:szCs w:val="24"/>
                <w:shd w:val="clear" w:color="auto" w:fill="FFFFFF"/>
              </w:rPr>
              <w:t>. I</w:t>
            </w:r>
            <w:r w:rsidRPr="002D0DD5">
              <w:rPr>
                <w:rFonts w:ascii="Times New Roman" w:hAnsi="Times New Roman" w:cs="Times New Roman"/>
                <w:color w:val="000000"/>
                <w:sz w:val="24"/>
                <w:szCs w:val="24"/>
                <w:shd w:val="clear" w:color="auto" w:fill="FFFFFF"/>
              </w:rPr>
              <w:t>n F</w:t>
            </w:r>
            <w:r w:rsidRPr="002D0DD5">
              <w:rPr>
                <w:rFonts w:ascii="Times New Roman" w:hAnsi="Times New Roman" w:cs="Times New Roman"/>
                <w:color w:val="000000"/>
                <w:sz w:val="24"/>
                <w:szCs w:val="24"/>
              </w:rPr>
              <w:t xml:space="preserve">Y 2018 NIH received approximately 327 Reasonable Accommodation (RA) requests.  Of the 327 RA requests a cumulative total of 297 (between 81% - 88%) were filled in a timely fashion according to NIH RA procedure guidelines. </w:t>
            </w:r>
          </w:p>
        </w:tc>
      </w:tr>
      <w:tr w:rsidR="002D0DD5" w:rsidRPr="002D0DD5" w14:paraId="14708EB5" w14:textId="77777777" w:rsidTr="002D0DD5">
        <w:trPr>
          <w:trHeight w:val="530"/>
        </w:trPr>
        <w:tc>
          <w:tcPr>
            <w:tcW w:w="2567" w:type="dxa"/>
            <w:vAlign w:val="center"/>
          </w:tcPr>
          <w:p w14:paraId="043B1CDB"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2019</w:t>
            </w:r>
          </w:p>
        </w:tc>
        <w:tc>
          <w:tcPr>
            <w:tcW w:w="7009" w:type="dxa"/>
          </w:tcPr>
          <w:p w14:paraId="6ACEA3D8"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shd w:val="clear" w:color="auto" w:fill="FFFFFF"/>
              </w:rPr>
              <w:t>I</w:t>
            </w:r>
            <w:r w:rsidRPr="002D0DD5">
              <w:rPr>
                <w:rFonts w:ascii="Times New Roman" w:hAnsi="Times New Roman" w:cs="Times New Roman"/>
                <w:color w:val="000000"/>
                <w:sz w:val="24"/>
                <w:szCs w:val="24"/>
                <w:shd w:val="clear" w:color="auto" w:fill="FFFFFF"/>
              </w:rPr>
              <w:t>n F</w:t>
            </w:r>
            <w:r w:rsidRPr="002D0DD5">
              <w:rPr>
                <w:rFonts w:ascii="Times New Roman" w:hAnsi="Times New Roman" w:cs="Times New Roman"/>
                <w:color w:val="000000"/>
                <w:sz w:val="24"/>
                <w:szCs w:val="24"/>
              </w:rPr>
              <w:t>Y 2019 NIH received approximately 215 Reasonable Accommodation (RA) requests.  Of the 215 RA requests a cumulative total of 156 (72.55%) were processed in a timely fashion according to NIH RA procedure guidelines.</w:t>
            </w:r>
          </w:p>
        </w:tc>
      </w:tr>
      <w:tr w:rsidR="002D0DD5" w:rsidRPr="002D0DD5" w14:paraId="47E638E2" w14:textId="77777777" w:rsidTr="002D0DD5">
        <w:trPr>
          <w:trHeight w:val="530"/>
        </w:trPr>
        <w:tc>
          <w:tcPr>
            <w:tcW w:w="2567" w:type="dxa"/>
            <w:vAlign w:val="center"/>
          </w:tcPr>
          <w:p w14:paraId="3D1F6555"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2020</w:t>
            </w:r>
          </w:p>
        </w:tc>
        <w:tc>
          <w:tcPr>
            <w:tcW w:w="7009" w:type="dxa"/>
          </w:tcPr>
          <w:p w14:paraId="5E4AF8D5" w14:textId="77777777" w:rsidR="002D0DD5" w:rsidRDefault="002D0DD5" w:rsidP="00AB0895">
            <w:pPr>
              <w:spacing w:before="2" w:after="2" w:line="240" w:lineRule="auto"/>
              <w:rPr>
                <w:rFonts w:ascii="Times New Roman" w:eastAsia="Times New Roman" w:hAnsi="Times New Roman" w:cs="Times New Roman"/>
                <w:sz w:val="24"/>
                <w:szCs w:val="24"/>
              </w:rPr>
            </w:pPr>
            <w:bookmarkStart w:id="53" w:name="_Hlk77252891"/>
            <w:r w:rsidRPr="002D0DD5">
              <w:rPr>
                <w:rFonts w:ascii="Times New Roman" w:eastAsia="Times New Roman" w:hAnsi="Times New Roman" w:cs="Times New Roman"/>
                <w:sz w:val="24"/>
                <w:szCs w:val="24"/>
              </w:rPr>
              <w:t xml:space="preserve">We utilize a central tracking system for RA (2018-present).  After two years of </w:t>
            </w:r>
            <w:proofErr w:type="gramStart"/>
            <w:r w:rsidRPr="002D0DD5">
              <w:rPr>
                <w:rFonts w:ascii="Times New Roman" w:eastAsia="Times New Roman" w:hAnsi="Times New Roman" w:cs="Times New Roman"/>
                <w:sz w:val="24"/>
                <w:szCs w:val="24"/>
              </w:rPr>
              <w:t>operation</w:t>
            </w:r>
            <w:proofErr w:type="gramEnd"/>
            <w:r w:rsidRPr="002D0DD5">
              <w:rPr>
                <w:rFonts w:ascii="Times New Roman" w:eastAsia="Times New Roman" w:hAnsi="Times New Roman" w:cs="Times New Roman"/>
                <w:sz w:val="24"/>
                <w:szCs w:val="24"/>
              </w:rPr>
              <w:t xml:space="preserve"> we have identified deficiencies in our system tracking capabilities. We are updating our Entellitrak tracking system to ensure more effective and accurate tracking.  To assess whether there is “increased accuracy,” we would have to create success factors and a plan to measure them upon implementation of the new system. </w:t>
            </w:r>
            <w:bookmarkEnd w:id="53"/>
          </w:p>
          <w:p w14:paraId="09BF3CB1" w14:textId="77777777" w:rsidR="008D4A9D" w:rsidRDefault="008D4A9D" w:rsidP="00AB0895">
            <w:pPr>
              <w:spacing w:before="2" w:after="2" w:line="240" w:lineRule="auto"/>
              <w:rPr>
                <w:rFonts w:ascii="Times New Roman" w:eastAsia="Times New Roman" w:hAnsi="Times New Roman" w:cs="Times New Roman"/>
                <w:sz w:val="24"/>
                <w:szCs w:val="24"/>
                <w:shd w:val="clear" w:color="auto" w:fill="FFFFFF"/>
              </w:rPr>
            </w:pPr>
          </w:p>
          <w:p w14:paraId="7CF2181B" w14:textId="77777777" w:rsidR="008D4A9D" w:rsidRPr="008D4A9D" w:rsidRDefault="008D4A9D" w:rsidP="008D4A9D">
            <w:pPr>
              <w:spacing w:before="2" w:after="2" w:line="240" w:lineRule="auto"/>
              <w:rPr>
                <w:rFonts w:ascii="Times New Roman" w:hAnsi="Times New Roman" w:cs="Times New Roman"/>
                <w:sz w:val="24"/>
                <w:szCs w:val="24"/>
                <w:shd w:val="clear" w:color="auto" w:fill="FFFFFF"/>
              </w:rPr>
            </w:pPr>
            <w:r w:rsidRPr="008D4A9D">
              <w:rPr>
                <w:rFonts w:ascii="Times New Roman" w:hAnsi="Times New Roman" w:cs="Times New Roman"/>
                <w:sz w:val="24"/>
                <w:szCs w:val="24"/>
                <w:shd w:val="clear" w:color="auto" w:fill="FFFFFF"/>
              </w:rPr>
              <w:t>Out of 156 approved accommodation requests 72.55% were processed within the required timeframe.</w:t>
            </w:r>
          </w:p>
          <w:p w14:paraId="32C2BC38" w14:textId="7AD993F4" w:rsidR="008D4A9D" w:rsidRPr="008D4A9D" w:rsidRDefault="008D4A9D" w:rsidP="008D4A9D">
            <w:pPr>
              <w:spacing w:before="2" w:after="2" w:line="240" w:lineRule="auto"/>
              <w:rPr>
                <w:rFonts w:ascii="Times New Roman" w:hAnsi="Times New Roman" w:cs="Times New Roman"/>
                <w:sz w:val="24"/>
                <w:szCs w:val="24"/>
                <w:shd w:val="clear" w:color="auto" w:fill="FFFFFF"/>
              </w:rPr>
            </w:pPr>
            <w:r w:rsidRPr="008D4A9D">
              <w:rPr>
                <w:rFonts w:ascii="Times New Roman" w:hAnsi="Times New Roman" w:cs="Times New Roman"/>
                <w:sz w:val="24"/>
                <w:szCs w:val="24"/>
                <w:shd w:val="clear" w:color="auto" w:fill="FFFFFF"/>
              </w:rPr>
              <w:t xml:space="preserve"> </w:t>
            </w:r>
          </w:p>
          <w:p w14:paraId="787F54D4" w14:textId="63C90BFB" w:rsidR="008D4A9D" w:rsidRPr="002D0DD5" w:rsidRDefault="008D4A9D" w:rsidP="008D4A9D">
            <w:pPr>
              <w:spacing w:before="2" w:after="2" w:line="240" w:lineRule="auto"/>
              <w:rPr>
                <w:rFonts w:ascii="Times New Roman" w:hAnsi="Times New Roman" w:cs="Times New Roman"/>
                <w:sz w:val="24"/>
                <w:szCs w:val="24"/>
                <w:shd w:val="clear" w:color="auto" w:fill="FFFFFF"/>
              </w:rPr>
            </w:pPr>
            <w:r w:rsidRPr="008D4A9D">
              <w:rPr>
                <w:rFonts w:ascii="Times New Roman" w:hAnsi="Times New Roman" w:cs="Times New Roman"/>
                <w:sz w:val="24"/>
                <w:szCs w:val="24"/>
                <w:shd w:val="clear" w:color="auto" w:fill="FFFFFF"/>
              </w:rPr>
              <w:t xml:space="preserve">Not every request comes through </w:t>
            </w:r>
            <w:r>
              <w:rPr>
                <w:rFonts w:ascii="Times New Roman" w:hAnsi="Times New Roman" w:cs="Times New Roman"/>
                <w:sz w:val="24"/>
                <w:szCs w:val="24"/>
                <w:shd w:val="clear" w:color="auto" w:fill="FFFFFF"/>
              </w:rPr>
              <w:t>EDI’s process and</w:t>
            </w:r>
            <w:r w:rsidRPr="008D4A9D">
              <w:rPr>
                <w:rFonts w:ascii="Times New Roman" w:hAnsi="Times New Roman" w:cs="Times New Roman"/>
                <w:sz w:val="24"/>
                <w:szCs w:val="24"/>
                <w:shd w:val="clear" w:color="auto" w:fill="FFFFFF"/>
              </w:rPr>
              <w:t xml:space="preserve"> timeframes.</w:t>
            </w:r>
          </w:p>
        </w:tc>
      </w:tr>
    </w:tbl>
    <w:p w14:paraId="66211748" w14:textId="77777777" w:rsidR="002D0DD5" w:rsidRPr="002D0DD5" w:rsidRDefault="002D0DD5" w:rsidP="00AB0895">
      <w:pPr>
        <w:spacing w:before="2" w:after="2" w:line="240" w:lineRule="auto"/>
        <w:rPr>
          <w:rFonts w:ascii="Times New Roman" w:hAnsi="Times New Roman" w:cs="Times New Roman"/>
          <w:sz w:val="24"/>
          <w:szCs w:val="24"/>
        </w:rPr>
      </w:pPr>
    </w:p>
    <w:p w14:paraId="1E87158D" w14:textId="77777777" w:rsidR="002D0DD5" w:rsidRPr="002D0DD5" w:rsidRDefault="002D0DD5" w:rsidP="00AB0895">
      <w:pPr>
        <w:spacing w:line="240" w:lineRule="auto"/>
        <w:rPr>
          <w:rFonts w:ascii="Times New Roman" w:hAnsi="Times New Roman" w:cs="Times New Roman"/>
          <w:sz w:val="24"/>
          <w:szCs w:val="24"/>
        </w:rPr>
      </w:pPr>
      <w:r w:rsidRPr="002D0DD5">
        <w:rPr>
          <w:rFonts w:ascii="Times New Roman" w:hAnsi="Times New Roman" w:cs="Times New Roman"/>
          <w:sz w:val="24"/>
          <w:szCs w:val="24"/>
        </w:rPr>
        <w:br w:type="page"/>
      </w:r>
    </w:p>
    <w:p w14:paraId="3F528762" w14:textId="77777777" w:rsidR="002D0DD5" w:rsidRPr="002D0DD5" w:rsidRDefault="002D0DD5"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lastRenderedPageBreak/>
        <w:t>MD-715 – Part H</w:t>
      </w:r>
    </w:p>
    <w:p w14:paraId="5C20872D" w14:textId="77777777" w:rsidR="002D0DD5" w:rsidRPr="002D0DD5" w:rsidRDefault="002D0DD5"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t xml:space="preserve"> Agency EEO Plans to Attain the Essential Elements of a Model EEO Program</w:t>
      </w:r>
    </w:p>
    <w:p w14:paraId="66EEBB9C"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6FA04FF2"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Statement of Model Program Essential Element Deficiency</w:t>
      </w:r>
    </w:p>
    <w:tbl>
      <w:tblPr>
        <w:tblW w:w="4867" w:type="pct"/>
        <w:tblInd w:w="31"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0"/>
        <w:gridCol w:w="6672"/>
      </w:tblGrid>
      <w:tr w:rsidR="002D0DD5" w:rsidRPr="002D0DD5" w14:paraId="1BA4FB20" w14:textId="77777777" w:rsidTr="002D0DD5">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27F5EA"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120DB7"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Brief Description of Program Deficiency</w:t>
            </w:r>
          </w:p>
        </w:tc>
      </w:tr>
      <w:tr w:rsidR="002D0DD5" w:rsidRPr="002D0DD5" w14:paraId="57C2BCD8" w14:textId="77777777" w:rsidTr="002D0DD5">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42C5B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b/>
                <w:bCs/>
                <w:smallCaps/>
                <w:color w:val="000000"/>
                <w:sz w:val="24"/>
                <w:szCs w:val="24"/>
              </w:rPr>
              <w:t>Management and Program Accountability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A76461" w14:textId="77777777" w:rsidR="002D0DD5" w:rsidRPr="002D0DD5" w:rsidRDefault="002D0DD5" w:rsidP="00AB0895">
            <w:pPr>
              <w:spacing w:before="2" w:after="2" w:line="240" w:lineRule="auto"/>
              <w:rPr>
                <w:rFonts w:ascii="Times New Roman" w:hAnsi="Times New Roman" w:cs="Times New Roman"/>
                <w:b/>
                <w:sz w:val="24"/>
                <w:szCs w:val="24"/>
              </w:rPr>
            </w:pPr>
            <w:r w:rsidRPr="002D0DD5">
              <w:rPr>
                <w:rFonts w:ascii="Times New Roman" w:hAnsi="Times New Roman" w:cs="Times New Roman"/>
                <w:sz w:val="24"/>
                <w:szCs w:val="24"/>
              </w:rPr>
              <w:t xml:space="preserve">NIH has not established procedures for processing requests for personal assistance services that comply with EEOC’s regulations, enforcement guidance, and other applicable executive orders, guidance, and standards. </w:t>
            </w:r>
            <w:r w:rsidRPr="002D0DD5">
              <w:rPr>
                <w:rFonts w:ascii="Times New Roman" w:hAnsi="Times New Roman" w:cs="Times New Roman"/>
                <w:b/>
                <w:color w:val="538135" w:themeColor="accent6" w:themeShade="BF"/>
                <w:sz w:val="24"/>
                <w:szCs w:val="24"/>
              </w:rPr>
              <w:t>C.2.c</w:t>
            </w:r>
          </w:p>
        </w:tc>
      </w:tr>
    </w:tbl>
    <w:p w14:paraId="64D3A1FA"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25F9E929"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3"/>
        <w:gridCol w:w="4309"/>
        <w:gridCol w:w="1407"/>
        <w:gridCol w:w="1222"/>
        <w:gridCol w:w="1150"/>
      </w:tblGrid>
      <w:tr w:rsidR="002D0DD5" w:rsidRPr="002D0DD5" w14:paraId="4FDDE66F" w14:textId="77777777" w:rsidTr="002D0DD5">
        <w:trPr>
          <w:tblHeader/>
        </w:trPr>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728E9A"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Initiated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D59970"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Objective</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6C4250"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55" w:type="pct"/>
            <w:tcBorders>
              <w:top w:val="single" w:sz="8" w:space="0" w:color="666666"/>
              <w:left w:val="single" w:sz="8" w:space="0" w:color="666666"/>
              <w:bottom w:val="single" w:sz="8" w:space="0" w:color="666666"/>
              <w:right w:val="single" w:sz="8" w:space="0" w:color="666666"/>
            </w:tcBorders>
            <w:vAlign w:val="center"/>
          </w:tcPr>
          <w:p w14:paraId="0538F519"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1F611F"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Completed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25E407F2" w14:textId="77777777" w:rsidTr="002D0DD5">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DE1A0D"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9A238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Establish procedures for processing requests for personal assistance services. </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513AA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04/30/2019</w:t>
            </w:r>
          </w:p>
        </w:tc>
        <w:tc>
          <w:tcPr>
            <w:tcW w:w="655" w:type="pct"/>
            <w:tcBorders>
              <w:top w:val="single" w:sz="8" w:space="0" w:color="666666"/>
              <w:left w:val="single" w:sz="8" w:space="0" w:color="666666"/>
              <w:bottom w:val="single" w:sz="8" w:space="0" w:color="666666"/>
              <w:right w:val="single" w:sz="8" w:space="0" w:color="666666"/>
            </w:tcBorders>
            <w:vAlign w:val="center"/>
          </w:tcPr>
          <w:p w14:paraId="2C44A97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7/30/2022</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26BB15" w14:textId="77777777" w:rsidR="002D0DD5" w:rsidRPr="002D0DD5" w:rsidRDefault="002D0DD5" w:rsidP="00AB0895">
            <w:pPr>
              <w:spacing w:before="2" w:after="2" w:line="240" w:lineRule="auto"/>
              <w:rPr>
                <w:rFonts w:ascii="Times New Roman" w:hAnsi="Times New Roman" w:cs="Times New Roman"/>
                <w:sz w:val="24"/>
                <w:szCs w:val="24"/>
              </w:rPr>
            </w:pPr>
          </w:p>
        </w:tc>
      </w:tr>
    </w:tbl>
    <w:p w14:paraId="3811974C"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15E603EC"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2D0DD5" w:rsidRPr="002D0DD5" w14:paraId="710B6F1A" w14:textId="77777777" w:rsidTr="002D0DD5">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3128E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CFA5020"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E0B64B"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Performance Standards Address the Plan?</w:t>
            </w:r>
          </w:p>
          <w:p w14:paraId="0CBE067C"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r>
      <w:tr w:rsidR="002D0DD5" w:rsidRPr="002D0DD5" w14:paraId="09331C9C"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B23127" w14:textId="4C8385BB"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 Office of Equity, Diversity</w:t>
            </w:r>
            <w:r w:rsidR="00C660D9">
              <w:rPr>
                <w:rFonts w:ascii="Times New Roman" w:hAnsi="Times New Roman" w:cs="Times New Roman"/>
                <w:sz w:val="24"/>
                <w:szCs w:val="24"/>
              </w:rPr>
              <w:t>,</w:t>
            </w:r>
            <w:r w:rsidRPr="002D0DD5">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751496F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F1180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r w:rsidR="002D0DD5" w:rsidRPr="002D0DD5" w14:paraId="3D40EF9B"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DD4745" w14:textId="6CAE3411"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Guidance, Education, and Marketing Division (EDI)</w:t>
            </w:r>
          </w:p>
        </w:tc>
        <w:tc>
          <w:tcPr>
            <w:tcW w:w="1932" w:type="pct"/>
            <w:tcBorders>
              <w:top w:val="single" w:sz="8" w:space="0" w:color="666666"/>
              <w:left w:val="single" w:sz="8" w:space="0" w:color="666666"/>
              <w:bottom w:val="single" w:sz="8" w:space="0" w:color="666666"/>
              <w:right w:val="single" w:sz="8" w:space="0" w:color="666666"/>
            </w:tcBorders>
          </w:tcPr>
          <w:p w14:paraId="2C03D731"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634453"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Yes </w:t>
            </w:r>
          </w:p>
        </w:tc>
      </w:tr>
      <w:tr w:rsidR="002D0DD5" w:rsidRPr="002D0DD5" w14:paraId="5EB63616"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34E3C6" w14:textId="2D133416" w:rsidR="002D0DD5" w:rsidRPr="002D0DD5" w:rsidRDefault="00C660D9"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Director</w:t>
            </w:r>
            <w:r w:rsidR="002D0DD5" w:rsidRPr="002D0DD5">
              <w:rPr>
                <w:rFonts w:ascii="Times New Roman" w:hAnsi="Times New Roman" w:cs="Times New Roman"/>
                <w:sz w:val="24"/>
                <w:szCs w:val="24"/>
              </w:rPr>
              <w:t>, Access &amp; Equity Branch (EDI)</w:t>
            </w:r>
          </w:p>
        </w:tc>
        <w:tc>
          <w:tcPr>
            <w:tcW w:w="1932" w:type="pct"/>
            <w:tcBorders>
              <w:top w:val="single" w:sz="8" w:space="0" w:color="666666"/>
              <w:left w:val="single" w:sz="8" w:space="0" w:color="666666"/>
              <w:bottom w:val="single" w:sz="8" w:space="0" w:color="666666"/>
              <w:right w:val="single" w:sz="8" w:space="0" w:color="666666"/>
            </w:tcBorders>
          </w:tcPr>
          <w:p w14:paraId="2B13144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FE7AB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bl>
    <w:p w14:paraId="0F45DD03"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063C689A" w14:textId="77777777" w:rsidR="002D0DD5" w:rsidRPr="002D0DD5" w:rsidRDefault="002D0DD5" w:rsidP="00AB0895">
      <w:pPr>
        <w:spacing w:line="240" w:lineRule="auto"/>
        <w:rPr>
          <w:rFonts w:ascii="Times New Roman" w:hAnsi="Times New Roman" w:cs="Times New Roman"/>
          <w:b/>
          <w:sz w:val="24"/>
          <w:szCs w:val="24"/>
        </w:rPr>
      </w:pPr>
      <w:r w:rsidRPr="002D0DD5">
        <w:rPr>
          <w:rFonts w:ascii="Times New Roman" w:hAnsi="Times New Roman" w:cs="Times New Roman"/>
          <w:b/>
          <w:sz w:val="24"/>
          <w:szCs w:val="24"/>
        </w:rPr>
        <w:br w:type="page"/>
      </w:r>
    </w:p>
    <w:p w14:paraId="56858B60"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2D0DD5" w:rsidRPr="002D0DD5" w14:paraId="451F354F" w14:textId="77777777" w:rsidTr="002D0DD5">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40BAE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18" w:type="pct"/>
            <w:tcBorders>
              <w:top w:val="single" w:sz="8" w:space="0" w:color="666666"/>
              <w:left w:val="single" w:sz="8" w:space="0" w:color="666666"/>
              <w:bottom w:val="single" w:sz="8" w:space="0" w:color="666666"/>
              <w:right w:val="single" w:sz="8" w:space="0" w:color="666666"/>
            </w:tcBorders>
            <w:vAlign w:val="center"/>
          </w:tcPr>
          <w:p w14:paraId="3A4E8E9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Planned Activities</w:t>
            </w:r>
          </w:p>
        </w:tc>
        <w:tc>
          <w:tcPr>
            <w:tcW w:w="697" w:type="pct"/>
            <w:tcBorders>
              <w:top w:val="single" w:sz="8" w:space="0" w:color="666666"/>
              <w:left w:val="single" w:sz="8" w:space="0" w:color="666666"/>
              <w:bottom w:val="single" w:sz="8" w:space="0" w:color="666666"/>
              <w:right w:val="single" w:sz="8" w:space="0" w:color="666666"/>
            </w:tcBorders>
          </w:tcPr>
          <w:p w14:paraId="72C07DC2"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 xml:space="preserve">Sufficient Funding &amp; Staffing? </w:t>
            </w:r>
          </w:p>
          <w:p w14:paraId="5DA56BF1"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2AEF1E"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24215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Completion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286440FD" w14:textId="77777777" w:rsidTr="002D0DD5">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4CEE77" w14:textId="77777777" w:rsidR="002D0DD5" w:rsidRPr="002D0DD5" w:rsidRDefault="002D0DD5" w:rsidP="00AB0895">
            <w:pPr>
              <w:spacing w:before="2" w:after="2" w:line="240" w:lineRule="auto"/>
              <w:rPr>
                <w:rFonts w:ascii="Times New Roman" w:hAnsi="Times New Roman" w:cs="Times New Roman"/>
                <w:sz w:val="24"/>
                <w:szCs w:val="24"/>
              </w:rPr>
            </w:pPr>
            <w:bookmarkStart w:id="54" w:name="_Hlk39585388"/>
            <w:r w:rsidRPr="002D0DD5">
              <w:rPr>
                <w:rFonts w:ascii="Times New Roman" w:hAnsi="Times New Roman" w:cs="Times New Roman"/>
                <w:sz w:val="24"/>
                <w:szCs w:val="24"/>
              </w:rPr>
              <w:t>04/30/2019</w:t>
            </w:r>
          </w:p>
        </w:tc>
        <w:tc>
          <w:tcPr>
            <w:tcW w:w="2318" w:type="pct"/>
            <w:tcBorders>
              <w:top w:val="single" w:sz="8" w:space="0" w:color="666666"/>
              <w:left w:val="single" w:sz="8" w:space="0" w:color="666666"/>
              <w:bottom w:val="single" w:sz="8" w:space="0" w:color="666666"/>
              <w:right w:val="single" w:sz="8" w:space="0" w:color="666666"/>
            </w:tcBorders>
          </w:tcPr>
          <w:p w14:paraId="7765321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Develop SOPs to utilize centralized personal assistance services (PAS) contract vehicle. </w:t>
            </w:r>
          </w:p>
        </w:tc>
        <w:tc>
          <w:tcPr>
            <w:tcW w:w="697" w:type="pct"/>
            <w:tcBorders>
              <w:top w:val="single" w:sz="8" w:space="0" w:color="666666"/>
              <w:left w:val="single" w:sz="8" w:space="0" w:color="666666"/>
              <w:bottom w:val="single" w:sz="8" w:space="0" w:color="666666"/>
              <w:right w:val="single" w:sz="8" w:space="0" w:color="666666"/>
            </w:tcBorders>
          </w:tcPr>
          <w:p w14:paraId="00401EB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E6EAF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7/30/2022</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D1883C" w14:textId="77777777" w:rsidR="002D0DD5" w:rsidRPr="002D0DD5" w:rsidRDefault="002D0DD5" w:rsidP="00AB0895">
            <w:pPr>
              <w:spacing w:before="2" w:after="2" w:line="240" w:lineRule="auto"/>
              <w:rPr>
                <w:rFonts w:ascii="Times New Roman" w:hAnsi="Times New Roman" w:cs="Times New Roman"/>
                <w:sz w:val="24"/>
                <w:szCs w:val="24"/>
              </w:rPr>
            </w:pPr>
          </w:p>
        </w:tc>
      </w:tr>
      <w:bookmarkEnd w:id="54"/>
    </w:tbl>
    <w:p w14:paraId="291DDF8F"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7A164CE2"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4490756F"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6859"/>
      </w:tblGrid>
      <w:tr w:rsidR="002D0DD5" w:rsidRPr="002D0DD5" w14:paraId="090305E1" w14:textId="77777777" w:rsidTr="002D0DD5">
        <w:trPr>
          <w:trHeight w:val="485"/>
        </w:trPr>
        <w:tc>
          <w:tcPr>
            <w:tcW w:w="2567" w:type="dxa"/>
            <w:vAlign w:val="center"/>
          </w:tcPr>
          <w:p w14:paraId="74F5FC90"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Fiscal Year</w:t>
            </w:r>
          </w:p>
        </w:tc>
        <w:tc>
          <w:tcPr>
            <w:tcW w:w="7009" w:type="dxa"/>
            <w:vAlign w:val="center"/>
          </w:tcPr>
          <w:p w14:paraId="1BE706F8" w14:textId="77777777" w:rsidR="002D0DD5" w:rsidRPr="002D0DD5" w:rsidRDefault="002D0DD5" w:rsidP="00AB0895">
            <w:pPr>
              <w:spacing w:before="2" w:after="2" w:line="240" w:lineRule="auto"/>
              <w:jc w:val="center"/>
              <w:rPr>
                <w:rFonts w:ascii="Times New Roman" w:hAnsi="Times New Roman" w:cs="Times New Roman"/>
                <w:sz w:val="24"/>
                <w:szCs w:val="24"/>
              </w:rPr>
            </w:pPr>
            <w:r w:rsidRPr="002D0DD5">
              <w:rPr>
                <w:rFonts w:ascii="Times New Roman" w:hAnsi="Times New Roman" w:cs="Times New Roman"/>
                <w:b/>
                <w:sz w:val="24"/>
                <w:szCs w:val="24"/>
              </w:rPr>
              <w:t>Accomplishments</w:t>
            </w:r>
          </w:p>
        </w:tc>
      </w:tr>
      <w:tr w:rsidR="002D0DD5" w:rsidRPr="002D0DD5" w14:paraId="4AF4B60B" w14:textId="77777777" w:rsidTr="002D0DD5">
        <w:trPr>
          <w:trHeight w:val="530"/>
        </w:trPr>
        <w:tc>
          <w:tcPr>
            <w:tcW w:w="2567" w:type="dxa"/>
            <w:vAlign w:val="center"/>
          </w:tcPr>
          <w:p w14:paraId="54053B8A"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2018</w:t>
            </w:r>
          </w:p>
        </w:tc>
        <w:tc>
          <w:tcPr>
            <w:tcW w:w="7009" w:type="dxa"/>
          </w:tcPr>
          <w:p w14:paraId="67C9FCD0"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The EEOC and the NIH Unions have reviewed, and approved NIH’s RA Policy and Procedures and they are currently being updated in the NIH Manual Chapters. Any changes will be re-approved by the EEOC prior to dissemination.</w:t>
            </w:r>
          </w:p>
        </w:tc>
      </w:tr>
      <w:tr w:rsidR="002D0DD5" w:rsidRPr="002D0DD5" w14:paraId="0C503342" w14:textId="77777777" w:rsidTr="002D0DD5">
        <w:trPr>
          <w:trHeight w:val="530"/>
        </w:trPr>
        <w:tc>
          <w:tcPr>
            <w:tcW w:w="2567" w:type="dxa"/>
            <w:vAlign w:val="center"/>
          </w:tcPr>
          <w:p w14:paraId="28F88EDA"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2019</w:t>
            </w:r>
          </w:p>
        </w:tc>
        <w:tc>
          <w:tcPr>
            <w:tcW w:w="7009" w:type="dxa"/>
          </w:tcPr>
          <w:p w14:paraId="628D0647"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NIH’s RA Policy and Procedures were published in NIH’s Manual Chapters-- MC 2204 Reasonable Accommodation on May 15, 2020. The policy includes the use of personal assistance services. </w:t>
            </w:r>
            <w:hyperlink r:id="rId71" w:history="1">
              <w:r w:rsidRPr="002D0DD5">
                <w:rPr>
                  <w:rFonts w:ascii="Times New Roman" w:hAnsi="Times New Roman" w:cs="Times New Roman"/>
                  <w:color w:val="0563C1" w:themeColor="hyperlink"/>
                  <w:sz w:val="24"/>
                  <w:szCs w:val="24"/>
                  <w:u w:val="single"/>
                </w:rPr>
                <w:t>https://policymanual.nih.gov/2204</w:t>
              </w:r>
            </w:hyperlink>
            <w:r w:rsidRPr="002D0DD5">
              <w:rPr>
                <w:rFonts w:ascii="Times New Roman" w:hAnsi="Times New Roman" w:cs="Times New Roman"/>
                <w:sz w:val="24"/>
                <w:szCs w:val="24"/>
              </w:rPr>
              <w:t xml:space="preserve">  </w:t>
            </w:r>
          </w:p>
          <w:p w14:paraId="5736BDC3" w14:textId="77777777" w:rsidR="002D0DD5" w:rsidRPr="002D0DD5" w:rsidRDefault="002D0DD5" w:rsidP="00AB0895">
            <w:pPr>
              <w:spacing w:before="2" w:after="2" w:line="240" w:lineRule="auto"/>
              <w:rPr>
                <w:rFonts w:ascii="Times New Roman" w:hAnsi="Times New Roman" w:cs="Times New Roman"/>
                <w:sz w:val="24"/>
                <w:szCs w:val="24"/>
              </w:rPr>
            </w:pPr>
          </w:p>
          <w:p w14:paraId="6A1AD83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Specific provision of PAS via HHS’s IDIQ has not yet occurred, as such we may need to develop an NIH contract. Currently, the IC would need to engage in a micro purchase to procure it.</w:t>
            </w:r>
          </w:p>
          <w:p w14:paraId="22E6029D" w14:textId="77777777" w:rsidR="002D0DD5" w:rsidRPr="002D0DD5" w:rsidRDefault="002D0DD5" w:rsidP="00AB0895">
            <w:pPr>
              <w:spacing w:before="2" w:after="2" w:line="240" w:lineRule="auto"/>
              <w:rPr>
                <w:rFonts w:ascii="Times New Roman" w:hAnsi="Times New Roman" w:cs="Times New Roman"/>
                <w:sz w:val="24"/>
                <w:szCs w:val="24"/>
              </w:rPr>
            </w:pPr>
          </w:p>
          <w:p w14:paraId="6CFEF6D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eastAsia="Times New Roman" w:hAnsi="Times New Roman" w:cs="Times New Roman"/>
                <w:sz w:val="24"/>
                <w:szCs w:val="24"/>
              </w:rPr>
              <w:t>Dates for planned activities have been modified as needed.</w:t>
            </w:r>
          </w:p>
        </w:tc>
      </w:tr>
      <w:tr w:rsidR="002D0DD5" w:rsidRPr="002D0DD5" w14:paraId="3CACF096" w14:textId="77777777" w:rsidTr="002D0DD5">
        <w:trPr>
          <w:trHeight w:val="530"/>
        </w:trPr>
        <w:tc>
          <w:tcPr>
            <w:tcW w:w="2567" w:type="dxa"/>
            <w:vAlign w:val="center"/>
          </w:tcPr>
          <w:p w14:paraId="7BCB1169"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2020</w:t>
            </w:r>
          </w:p>
        </w:tc>
        <w:tc>
          <w:tcPr>
            <w:tcW w:w="7009" w:type="dxa"/>
          </w:tcPr>
          <w:p w14:paraId="067B20FB" w14:textId="43E9CFB0" w:rsidR="002D0DD5" w:rsidRPr="008A5972" w:rsidRDefault="002D0DD5" w:rsidP="008A5972">
            <w:pPr>
              <w:spacing w:line="240" w:lineRule="auto"/>
              <w:rPr>
                <w:rFonts w:ascii="Times New Roman" w:hAnsi="Times New Roman"/>
                <w:sz w:val="24"/>
                <w:szCs w:val="24"/>
              </w:rPr>
            </w:pPr>
            <w:bookmarkStart w:id="55" w:name="_Hlk77252958"/>
            <w:r w:rsidRPr="002D0DD5">
              <w:rPr>
                <w:rFonts w:ascii="Times New Roman" w:hAnsi="Times New Roman" w:cs="Times New Roman"/>
                <w:sz w:val="24"/>
                <w:szCs w:val="24"/>
              </w:rPr>
              <w:t>A PAS contract vehicle has been established for FY 2021 with HHS.  NIH is collaborating with HHS to access this contract and therefore provide PAS to NIH employees.  Detailed SOPs for NIH’s utilization are forthcoming.</w:t>
            </w:r>
            <w:bookmarkEnd w:id="55"/>
          </w:p>
        </w:tc>
      </w:tr>
    </w:tbl>
    <w:p w14:paraId="51967532" w14:textId="77777777" w:rsidR="002D0DD5" w:rsidRPr="002D0DD5" w:rsidRDefault="002D0DD5" w:rsidP="00AB0895">
      <w:pPr>
        <w:spacing w:before="2" w:after="2" w:line="240" w:lineRule="auto"/>
        <w:jc w:val="center"/>
        <w:outlineLvl w:val="1"/>
        <w:rPr>
          <w:rFonts w:ascii="Times New Roman" w:hAnsi="Times New Roman" w:cs="Times New Roman"/>
          <w:b/>
          <w:bCs/>
          <w:sz w:val="24"/>
          <w:szCs w:val="24"/>
        </w:rPr>
      </w:pPr>
    </w:p>
    <w:p w14:paraId="141ADCAD" w14:textId="77777777" w:rsidR="002D0DD5" w:rsidRPr="002D0DD5" w:rsidRDefault="002D0DD5"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hAnsi="Times New Roman" w:cs="Times New Roman"/>
          <w:b/>
          <w:bCs/>
          <w:sz w:val="24"/>
          <w:szCs w:val="24"/>
        </w:rPr>
        <w:br w:type="page"/>
      </w:r>
      <w:r w:rsidRPr="002D0DD5">
        <w:rPr>
          <w:rFonts w:ascii="Times New Roman" w:eastAsia="Times New Roman" w:hAnsi="Times New Roman" w:cs="Times New Roman"/>
          <w:b/>
          <w:bCs/>
          <w:sz w:val="24"/>
          <w:szCs w:val="24"/>
        </w:rPr>
        <w:lastRenderedPageBreak/>
        <w:t>MD-715 – Part H</w:t>
      </w:r>
    </w:p>
    <w:p w14:paraId="6590A6B2" w14:textId="77777777" w:rsidR="002D0DD5" w:rsidRPr="002D0DD5" w:rsidRDefault="002D0DD5"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t xml:space="preserve"> Agency EEO Plans to Attain the Essential Elements of a Model EEO Program</w:t>
      </w:r>
    </w:p>
    <w:p w14:paraId="7957F04C"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3DAA9A8E"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2D0DD5" w:rsidRPr="002D0DD5" w14:paraId="79873ACD" w14:textId="77777777" w:rsidTr="002D0DD5">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F818AB"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D74537"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Brief Description of Program Deficiency</w:t>
            </w:r>
          </w:p>
        </w:tc>
      </w:tr>
      <w:tr w:rsidR="002D0DD5" w:rsidRPr="002D0DD5" w14:paraId="625C081B" w14:textId="77777777" w:rsidTr="002D0DD5">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E7B2E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b/>
                <w:bCs/>
                <w:smallCaps/>
                <w:color w:val="000000"/>
                <w:sz w:val="24"/>
                <w:szCs w:val="24"/>
              </w:rPr>
              <w:t>Management and Program Accountability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C7E9AA" w14:textId="77777777" w:rsidR="002D0DD5" w:rsidRPr="002D0DD5" w:rsidRDefault="002D0DD5" w:rsidP="00AB0895">
            <w:pPr>
              <w:spacing w:before="2" w:after="2" w:line="240" w:lineRule="auto"/>
              <w:rPr>
                <w:rFonts w:ascii="Times New Roman" w:hAnsi="Times New Roman" w:cs="Times New Roman"/>
                <w:b/>
                <w:sz w:val="24"/>
                <w:szCs w:val="24"/>
              </w:rPr>
            </w:pPr>
            <w:r w:rsidRPr="002D0DD5">
              <w:rPr>
                <w:rFonts w:ascii="Times New Roman" w:hAnsi="Times New Roman" w:cs="Times New Roman"/>
                <w:color w:val="000000"/>
                <w:sz w:val="24"/>
                <w:szCs w:val="24"/>
              </w:rPr>
              <w:t xml:space="preserve">NIH has not posted its procedures for processing requests for Personal Assistance Services on its public website. </w:t>
            </w:r>
            <w:r w:rsidRPr="002D0DD5">
              <w:rPr>
                <w:rFonts w:ascii="Times New Roman" w:hAnsi="Times New Roman" w:cs="Times New Roman"/>
                <w:b/>
                <w:color w:val="538135" w:themeColor="accent6" w:themeShade="BF"/>
                <w:sz w:val="24"/>
                <w:szCs w:val="24"/>
              </w:rPr>
              <w:t>C.</w:t>
            </w:r>
            <w:proofErr w:type="gramStart"/>
            <w:r w:rsidRPr="002D0DD5">
              <w:rPr>
                <w:rFonts w:ascii="Times New Roman" w:hAnsi="Times New Roman" w:cs="Times New Roman"/>
                <w:b/>
                <w:color w:val="538135" w:themeColor="accent6" w:themeShade="BF"/>
                <w:sz w:val="24"/>
                <w:szCs w:val="24"/>
              </w:rPr>
              <w:t>2.c.</w:t>
            </w:r>
            <w:proofErr w:type="gramEnd"/>
            <w:r w:rsidRPr="002D0DD5">
              <w:rPr>
                <w:rFonts w:ascii="Times New Roman" w:hAnsi="Times New Roman" w:cs="Times New Roman"/>
                <w:b/>
                <w:color w:val="538135" w:themeColor="accent6" w:themeShade="BF"/>
                <w:sz w:val="24"/>
                <w:szCs w:val="24"/>
              </w:rPr>
              <w:t>1</w:t>
            </w:r>
          </w:p>
        </w:tc>
      </w:tr>
    </w:tbl>
    <w:p w14:paraId="7FAFDCA1"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18B0111D"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3"/>
        <w:gridCol w:w="4309"/>
        <w:gridCol w:w="1407"/>
        <w:gridCol w:w="1312"/>
        <w:gridCol w:w="1060"/>
      </w:tblGrid>
      <w:tr w:rsidR="002D0DD5" w:rsidRPr="002D0DD5" w14:paraId="31DDE475" w14:textId="77777777" w:rsidTr="002D0DD5">
        <w:trPr>
          <w:tblHeader/>
        </w:trPr>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8D4C7E"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Initiated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BC5824"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Objective</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8E12CD"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703" w:type="pct"/>
            <w:tcBorders>
              <w:top w:val="single" w:sz="8" w:space="0" w:color="666666"/>
              <w:left w:val="single" w:sz="8" w:space="0" w:color="666666"/>
              <w:bottom w:val="single" w:sz="8" w:space="0" w:color="666666"/>
              <w:right w:val="single" w:sz="8" w:space="0" w:color="666666"/>
            </w:tcBorders>
            <w:vAlign w:val="center"/>
          </w:tcPr>
          <w:p w14:paraId="31742561"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5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CACB16"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Completed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0BACB05A" w14:textId="77777777" w:rsidTr="002D0DD5">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9231B3"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8967AA"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color w:val="000000"/>
                <w:sz w:val="24"/>
                <w:szCs w:val="24"/>
              </w:rPr>
              <w:t>Post procedures for processing requests for Personal Assistance Services on the NIH public website.</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5A8AB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05/30/2019</w:t>
            </w:r>
          </w:p>
        </w:tc>
        <w:tc>
          <w:tcPr>
            <w:tcW w:w="703" w:type="pct"/>
            <w:tcBorders>
              <w:top w:val="single" w:sz="8" w:space="0" w:color="666666"/>
              <w:left w:val="single" w:sz="8" w:space="0" w:color="666666"/>
              <w:bottom w:val="single" w:sz="8" w:space="0" w:color="666666"/>
              <w:right w:val="single" w:sz="8" w:space="0" w:color="666666"/>
            </w:tcBorders>
            <w:vAlign w:val="center"/>
          </w:tcPr>
          <w:p w14:paraId="79899EB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5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9BEBAA" w14:textId="77777777" w:rsidR="002D0DD5" w:rsidRPr="002D0DD5" w:rsidRDefault="002D0DD5" w:rsidP="00AB0895">
            <w:pPr>
              <w:spacing w:before="2" w:after="2" w:line="240" w:lineRule="auto"/>
              <w:rPr>
                <w:rFonts w:ascii="Times New Roman" w:hAnsi="Times New Roman" w:cs="Times New Roman"/>
                <w:sz w:val="24"/>
                <w:szCs w:val="24"/>
              </w:rPr>
            </w:pPr>
          </w:p>
        </w:tc>
      </w:tr>
    </w:tbl>
    <w:p w14:paraId="7AF62D21"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512E5348"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2D0DD5" w:rsidRPr="002D0DD5" w14:paraId="7F0F7269" w14:textId="77777777" w:rsidTr="002D0DD5">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3DDA94"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4F74F68"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AE3B7F"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Performance Standards Address the Plan?</w:t>
            </w:r>
          </w:p>
          <w:p w14:paraId="6D2D547F"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r>
      <w:tr w:rsidR="002D0DD5" w:rsidRPr="002D0DD5" w14:paraId="780C8725"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A5241A" w14:textId="54C1E950"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 Office of Equity, Diversity</w:t>
            </w:r>
            <w:r w:rsidR="00C660D9">
              <w:rPr>
                <w:rFonts w:ascii="Times New Roman" w:hAnsi="Times New Roman" w:cs="Times New Roman"/>
                <w:sz w:val="24"/>
                <w:szCs w:val="24"/>
              </w:rPr>
              <w:t>,</w:t>
            </w:r>
            <w:r w:rsidRPr="002D0DD5">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7066B9F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F8D4E8"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r w:rsidR="002D0DD5" w:rsidRPr="002D0DD5" w14:paraId="7D9D19F2"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A97F7E" w14:textId="2E207A2E"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Guidance, Education, and Marketing Division (EDI)</w:t>
            </w:r>
          </w:p>
        </w:tc>
        <w:tc>
          <w:tcPr>
            <w:tcW w:w="1932" w:type="pct"/>
            <w:tcBorders>
              <w:top w:val="single" w:sz="8" w:space="0" w:color="666666"/>
              <w:left w:val="single" w:sz="8" w:space="0" w:color="666666"/>
              <w:bottom w:val="single" w:sz="8" w:space="0" w:color="666666"/>
              <w:right w:val="single" w:sz="8" w:space="0" w:color="666666"/>
            </w:tcBorders>
          </w:tcPr>
          <w:p w14:paraId="688CD1B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5694F3"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Yes </w:t>
            </w:r>
          </w:p>
        </w:tc>
      </w:tr>
      <w:tr w:rsidR="002D0DD5" w:rsidRPr="002D0DD5" w14:paraId="59A6F51A"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F959DE" w14:textId="14D4DCC3" w:rsidR="002D0DD5" w:rsidRPr="002D0DD5" w:rsidRDefault="00C660D9"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Director</w:t>
            </w:r>
            <w:r w:rsidR="002D0DD5" w:rsidRPr="002D0DD5">
              <w:rPr>
                <w:rFonts w:ascii="Times New Roman" w:hAnsi="Times New Roman" w:cs="Times New Roman"/>
                <w:sz w:val="24"/>
                <w:szCs w:val="24"/>
              </w:rPr>
              <w:t>, Access &amp; Equity Branch (EDI)</w:t>
            </w:r>
          </w:p>
        </w:tc>
        <w:tc>
          <w:tcPr>
            <w:tcW w:w="1932" w:type="pct"/>
            <w:tcBorders>
              <w:top w:val="single" w:sz="8" w:space="0" w:color="666666"/>
              <w:left w:val="single" w:sz="8" w:space="0" w:color="666666"/>
              <w:bottom w:val="single" w:sz="8" w:space="0" w:color="666666"/>
              <w:right w:val="single" w:sz="8" w:space="0" w:color="666666"/>
            </w:tcBorders>
          </w:tcPr>
          <w:p w14:paraId="0EF9645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8BAE3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bl>
    <w:p w14:paraId="7515DC14"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62A8F236" w14:textId="77777777" w:rsidR="002D0DD5" w:rsidRPr="002D0DD5" w:rsidRDefault="002D0DD5" w:rsidP="00AB0895">
      <w:pPr>
        <w:spacing w:line="240" w:lineRule="auto"/>
        <w:rPr>
          <w:rFonts w:ascii="Times New Roman" w:hAnsi="Times New Roman" w:cs="Times New Roman"/>
          <w:b/>
          <w:sz w:val="24"/>
          <w:szCs w:val="24"/>
        </w:rPr>
      </w:pPr>
      <w:r w:rsidRPr="002D0DD5">
        <w:rPr>
          <w:rFonts w:ascii="Times New Roman" w:hAnsi="Times New Roman" w:cs="Times New Roman"/>
          <w:b/>
          <w:sz w:val="24"/>
          <w:szCs w:val="24"/>
        </w:rPr>
        <w:br w:type="page"/>
      </w:r>
    </w:p>
    <w:p w14:paraId="0660E0B4"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2D0DD5" w:rsidRPr="002D0DD5" w14:paraId="4164919F" w14:textId="77777777" w:rsidTr="002D0DD5">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99201F"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18" w:type="pct"/>
            <w:tcBorders>
              <w:top w:val="single" w:sz="8" w:space="0" w:color="666666"/>
              <w:left w:val="single" w:sz="8" w:space="0" w:color="666666"/>
              <w:bottom w:val="single" w:sz="8" w:space="0" w:color="666666"/>
              <w:right w:val="single" w:sz="8" w:space="0" w:color="666666"/>
            </w:tcBorders>
            <w:vAlign w:val="center"/>
          </w:tcPr>
          <w:p w14:paraId="06723116"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Planned Activities</w:t>
            </w:r>
          </w:p>
        </w:tc>
        <w:tc>
          <w:tcPr>
            <w:tcW w:w="697" w:type="pct"/>
            <w:tcBorders>
              <w:top w:val="single" w:sz="8" w:space="0" w:color="666666"/>
              <w:left w:val="single" w:sz="8" w:space="0" w:color="666666"/>
              <w:bottom w:val="single" w:sz="8" w:space="0" w:color="666666"/>
              <w:right w:val="single" w:sz="8" w:space="0" w:color="666666"/>
            </w:tcBorders>
          </w:tcPr>
          <w:p w14:paraId="65D1DB14"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 xml:space="preserve">Sufficient Funding &amp; Staffing? </w:t>
            </w:r>
          </w:p>
          <w:p w14:paraId="3ECE700C"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AD57C6"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0D117B"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Completion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5022DC41" w14:textId="77777777" w:rsidTr="002D0DD5">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3356D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05/30/2019</w:t>
            </w:r>
          </w:p>
        </w:tc>
        <w:tc>
          <w:tcPr>
            <w:tcW w:w="2318" w:type="pct"/>
            <w:tcBorders>
              <w:top w:val="single" w:sz="8" w:space="0" w:color="666666"/>
              <w:left w:val="single" w:sz="8" w:space="0" w:color="666666"/>
              <w:bottom w:val="single" w:sz="8" w:space="0" w:color="666666"/>
              <w:right w:val="single" w:sz="8" w:space="0" w:color="666666"/>
            </w:tcBorders>
          </w:tcPr>
          <w:p w14:paraId="2E97DE16" w14:textId="77AFA95A"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color w:val="000000"/>
                <w:sz w:val="24"/>
                <w:szCs w:val="24"/>
              </w:rPr>
              <w:t>Post procedures for processing requests for Personal Assistance Services on the NIH public website, and cross linked to EDI’s Reasonable Accommodations and “Disability-People” Pages</w:t>
            </w:r>
            <w:r w:rsidR="00245B62">
              <w:rPr>
                <w:rFonts w:ascii="Times New Roman" w:hAnsi="Times New Roman" w:cs="Times New Roman"/>
                <w:color w:val="000000"/>
                <w:sz w:val="24"/>
                <w:szCs w:val="24"/>
              </w:rPr>
              <w:t>.</w:t>
            </w:r>
          </w:p>
        </w:tc>
        <w:tc>
          <w:tcPr>
            <w:tcW w:w="697" w:type="pct"/>
            <w:tcBorders>
              <w:top w:val="single" w:sz="8" w:space="0" w:color="666666"/>
              <w:left w:val="single" w:sz="8" w:space="0" w:color="666666"/>
              <w:bottom w:val="single" w:sz="8" w:space="0" w:color="666666"/>
              <w:right w:val="single" w:sz="8" w:space="0" w:color="666666"/>
            </w:tcBorders>
            <w:vAlign w:val="center"/>
          </w:tcPr>
          <w:p w14:paraId="132FB34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FCA67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8B2BFA" w14:textId="77777777" w:rsidR="002D0DD5" w:rsidRPr="002D0DD5" w:rsidRDefault="002D0DD5" w:rsidP="00AB0895">
            <w:pPr>
              <w:spacing w:before="2" w:after="2" w:line="240" w:lineRule="auto"/>
              <w:rPr>
                <w:rFonts w:ascii="Times New Roman" w:hAnsi="Times New Roman" w:cs="Times New Roman"/>
                <w:sz w:val="24"/>
                <w:szCs w:val="24"/>
              </w:rPr>
            </w:pPr>
          </w:p>
        </w:tc>
      </w:tr>
    </w:tbl>
    <w:p w14:paraId="6468798F"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170C5BE3"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502DCD62"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6859"/>
      </w:tblGrid>
      <w:tr w:rsidR="002D0DD5" w:rsidRPr="002D0DD5" w14:paraId="0AC457C0" w14:textId="77777777" w:rsidTr="002D0DD5">
        <w:trPr>
          <w:trHeight w:val="485"/>
        </w:trPr>
        <w:tc>
          <w:tcPr>
            <w:tcW w:w="2567" w:type="dxa"/>
            <w:vAlign w:val="center"/>
          </w:tcPr>
          <w:p w14:paraId="082D121B"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Fiscal Year</w:t>
            </w:r>
          </w:p>
        </w:tc>
        <w:tc>
          <w:tcPr>
            <w:tcW w:w="7009" w:type="dxa"/>
            <w:vAlign w:val="center"/>
          </w:tcPr>
          <w:p w14:paraId="441C3FB2" w14:textId="77777777" w:rsidR="002D0DD5" w:rsidRPr="002D0DD5" w:rsidRDefault="002D0DD5" w:rsidP="00AB0895">
            <w:pPr>
              <w:spacing w:before="2" w:after="2" w:line="240" w:lineRule="auto"/>
              <w:jc w:val="center"/>
              <w:rPr>
                <w:rFonts w:ascii="Times New Roman" w:hAnsi="Times New Roman" w:cs="Times New Roman"/>
                <w:sz w:val="24"/>
                <w:szCs w:val="24"/>
              </w:rPr>
            </w:pPr>
            <w:r w:rsidRPr="002D0DD5">
              <w:rPr>
                <w:rFonts w:ascii="Times New Roman" w:hAnsi="Times New Roman" w:cs="Times New Roman"/>
                <w:b/>
                <w:sz w:val="24"/>
                <w:szCs w:val="24"/>
              </w:rPr>
              <w:t>Accomplishments</w:t>
            </w:r>
          </w:p>
        </w:tc>
      </w:tr>
      <w:tr w:rsidR="002D0DD5" w:rsidRPr="002D0DD5" w14:paraId="721CD310" w14:textId="77777777" w:rsidTr="002D0DD5">
        <w:trPr>
          <w:trHeight w:val="530"/>
        </w:trPr>
        <w:tc>
          <w:tcPr>
            <w:tcW w:w="2567" w:type="dxa"/>
            <w:vAlign w:val="center"/>
          </w:tcPr>
          <w:p w14:paraId="29670A30"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2018</w:t>
            </w:r>
          </w:p>
        </w:tc>
        <w:tc>
          <w:tcPr>
            <w:tcW w:w="7009" w:type="dxa"/>
          </w:tcPr>
          <w:p w14:paraId="70FE981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The EEOC and the NIH Unions have reviewed, and approved NIH’s RA Policy and Procedures and they are currently being updated in the NIH Manual Chapters. Any changes will be re-approved by the EEOC prior to dissemination.</w:t>
            </w:r>
          </w:p>
        </w:tc>
      </w:tr>
      <w:tr w:rsidR="002D0DD5" w:rsidRPr="002D0DD5" w14:paraId="355B770B" w14:textId="77777777" w:rsidTr="002D0DD5">
        <w:trPr>
          <w:trHeight w:val="530"/>
        </w:trPr>
        <w:tc>
          <w:tcPr>
            <w:tcW w:w="2567" w:type="dxa"/>
            <w:vAlign w:val="center"/>
          </w:tcPr>
          <w:p w14:paraId="56D9F5A3"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2019</w:t>
            </w:r>
          </w:p>
        </w:tc>
        <w:tc>
          <w:tcPr>
            <w:tcW w:w="7009" w:type="dxa"/>
          </w:tcPr>
          <w:p w14:paraId="02B14C8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NIH’s RA Policy and Procedures were published in NIH’s Manual Chapters-- MC 2204 Reasonable Accommodation on May 15, 2020. </w:t>
            </w:r>
            <w:hyperlink r:id="rId72" w:history="1">
              <w:r w:rsidRPr="002D0DD5">
                <w:rPr>
                  <w:rFonts w:ascii="Times New Roman" w:hAnsi="Times New Roman" w:cs="Times New Roman"/>
                  <w:color w:val="0563C1" w:themeColor="hyperlink"/>
                  <w:sz w:val="24"/>
                  <w:szCs w:val="24"/>
                  <w:u w:val="single"/>
                </w:rPr>
                <w:t>https://policymanual.nih.gov/2204</w:t>
              </w:r>
            </w:hyperlink>
            <w:r w:rsidRPr="002D0DD5">
              <w:rPr>
                <w:rFonts w:ascii="Times New Roman" w:hAnsi="Times New Roman" w:cs="Times New Roman"/>
                <w:sz w:val="24"/>
                <w:szCs w:val="24"/>
              </w:rPr>
              <w:t xml:space="preserve">  </w:t>
            </w:r>
          </w:p>
          <w:p w14:paraId="362B474F"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5E55A921" w14:textId="77777777" w:rsidTr="002D0DD5">
        <w:trPr>
          <w:trHeight w:val="530"/>
        </w:trPr>
        <w:tc>
          <w:tcPr>
            <w:tcW w:w="2567" w:type="dxa"/>
            <w:vAlign w:val="center"/>
          </w:tcPr>
          <w:p w14:paraId="10F2B691"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2020</w:t>
            </w:r>
          </w:p>
        </w:tc>
        <w:tc>
          <w:tcPr>
            <w:tcW w:w="7009" w:type="dxa"/>
          </w:tcPr>
          <w:p w14:paraId="50D0CA21" w14:textId="77777777" w:rsid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Dates for planned activities have been modified as needed.</w:t>
            </w:r>
          </w:p>
          <w:p w14:paraId="6223E337" w14:textId="77777777" w:rsidR="008D4A9D" w:rsidRDefault="008D4A9D" w:rsidP="00AB0895">
            <w:pPr>
              <w:spacing w:before="2" w:after="2" w:line="240" w:lineRule="auto"/>
              <w:rPr>
                <w:rFonts w:ascii="Times New Roman" w:hAnsi="Times New Roman" w:cs="Times New Roman"/>
                <w:sz w:val="24"/>
                <w:szCs w:val="24"/>
              </w:rPr>
            </w:pPr>
          </w:p>
          <w:p w14:paraId="4A529CC9" w14:textId="1BCF278F" w:rsidR="008D4A9D" w:rsidRPr="002D0DD5" w:rsidRDefault="008D4A9D"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 PAS contract vehicle has been established for FY 2021 with HHS.  NIH is collaborating with HHS to access this contract and therefore provide PAS to NIH employees.  Detailed SOPs</w:t>
            </w:r>
            <w:r w:rsidR="00245B62" w:rsidRPr="002D0DD5">
              <w:rPr>
                <w:rFonts w:ascii="Times New Roman" w:hAnsi="Times New Roman" w:cs="Times New Roman"/>
                <w:color w:val="000000"/>
                <w:sz w:val="24"/>
                <w:szCs w:val="24"/>
              </w:rPr>
              <w:t xml:space="preserve"> </w:t>
            </w:r>
            <w:r w:rsidR="00245B62">
              <w:rPr>
                <w:rFonts w:ascii="Times New Roman" w:hAnsi="Times New Roman" w:cs="Times New Roman"/>
                <w:color w:val="000000"/>
                <w:sz w:val="24"/>
                <w:szCs w:val="24"/>
              </w:rPr>
              <w:t xml:space="preserve">will be posted on the </w:t>
            </w:r>
            <w:r w:rsidR="00245B62" w:rsidRPr="002D0DD5">
              <w:rPr>
                <w:rFonts w:ascii="Times New Roman" w:hAnsi="Times New Roman" w:cs="Times New Roman"/>
                <w:color w:val="000000"/>
                <w:sz w:val="24"/>
                <w:szCs w:val="24"/>
              </w:rPr>
              <w:t>NIH public website, and cross linked to EDI’s Reasonable Accommodations and “Disability-People” Pages</w:t>
            </w:r>
            <w:r w:rsidR="00245B62">
              <w:rPr>
                <w:rFonts w:ascii="Times New Roman" w:hAnsi="Times New Roman" w:cs="Times New Roman"/>
                <w:color w:val="000000"/>
                <w:sz w:val="24"/>
                <w:szCs w:val="24"/>
              </w:rPr>
              <w:t>.</w:t>
            </w:r>
          </w:p>
        </w:tc>
      </w:tr>
    </w:tbl>
    <w:p w14:paraId="1746363A" w14:textId="77777777" w:rsidR="002D0DD5" w:rsidRPr="002D0DD5" w:rsidRDefault="002D0DD5" w:rsidP="00BB2A1C">
      <w:pPr>
        <w:spacing w:beforeLines="1" w:before="2" w:afterLines="1" w:after="2" w:line="240" w:lineRule="auto"/>
        <w:outlineLvl w:val="2"/>
        <w:rPr>
          <w:rFonts w:ascii="Times New Roman" w:eastAsia="Times New Roman" w:hAnsi="Times New Roman" w:cs="Times New Roman"/>
          <w:b/>
          <w:bCs/>
          <w:sz w:val="24"/>
          <w:szCs w:val="24"/>
        </w:rPr>
      </w:pPr>
    </w:p>
    <w:p w14:paraId="7B9AFD5F" w14:textId="77777777" w:rsidR="002D0DD5" w:rsidRPr="002D0DD5" w:rsidRDefault="002D0DD5" w:rsidP="00AB0895">
      <w:pPr>
        <w:spacing w:line="240" w:lineRule="auto"/>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br w:type="page"/>
      </w:r>
    </w:p>
    <w:p w14:paraId="03F72F75" w14:textId="77777777" w:rsidR="002D0DD5" w:rsidRPr="002D0DD5" w:rsidRDefault="002D0DD5"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lastRenderedPageBreak/>
        <w:t>MD-715 – Part H</w:t>
      </w:r>
    </w:p>
    <w:p w14:paraId="3CE45E6A" w14:textId="77777777" w:rsidR="002D0DD5" w:rsidRPr="002D0DD5" w:rsidRDefault="002D0DD5"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t xml:space="preserve"> Agency EEO Plans to Attain the Essential Elements of a Model EEO Program</w:t>
      </w:r>
    </w:p>
    <w:p w14:paraId="2006EA37"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4454146D"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Statement of Model Program Essential Element Deficiency</w:t>
      </w:r>
    </w:p>
    <w:p w14:paraId="68A06845"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2D0DD5" w:rsidRPr="002D0DD5" w14:paraId="35644E94" w14:textId="77777777" w:rsidTr="002D0DD5">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CD14A0"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9D3E1B"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Brief Description of Program Deficiency</w:t>
            </w:r>
          </w:p>
        </w:tc>
      </w:tr>
      <w:tr w:rsidR="002D0DD5" w:rsidRPr="002D0DD5" w14:paraId="5765772B" w14:textId="77777777" w:rsidTr="002D0DD5">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274327"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bCs/>
                <w:smallCaps/>
                <w:color w:val="000000"/>
                <w:sz w:val="24"/>
                <w:szCs w:val="24"/>
              </w:rPr>
              <w:t>Management and Program Accountability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4822A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color w:val="000000"/>
                <w:sz w:val="24"/>
                <w:szCs w:val="24"/>
              </w:rPr>
              <w:t xml:space="preserve">NIH does not require rating officials to evaluate the performance of managers and supervisors based on the following activities: Resolve EEO problems/disagreements/conflicts, including the participation in ADR proceedings </w:t>
            </w:r>
            <w:r w:rsidRPr="002D0DD5">
              <w:rPr>
                <w:rFonts w:ascii="Times New Roman" w:hAnsi="Times New Roman" w:cs="Times New Roman"/>
                <w:b/>
                <w:color w:val="538135" w:themeColor="accent6" w:themeShade="BF"/>
                <w:sz w:val="24"/>
                <w:szCs w:val="24"/>
              </w:rPr>
              <w:t>C.</w:t>
            </w:r>
            <w:proofErr w:type="gramStart"/>
            <w:r w:rsidRPr="002D0DD5">
              <w:rPr>
                <w:rFonts w:ascii="Times New Roman" w:hAnsi="Times New Roman" w:cs="Times New Roman"/>
                <w:b/>
                <w:color w:val="538135" w:themeColor="accent6" w:themeShade="BF"/>
                <w:sz w:val="24"/>
                <w:szCs w:val="24"/>
              </w:rPr>
              <w:t>3.b.</w:t>
            </w:r>
            <w:proofErr w:type="gramEnd"/>
            <w:r w:rsidRPr="002D0DD5">
              <w:rPr>
                <w:rFonts w:ascii="Times New Roman" w:hAnsi="Times New Roman" w:cs="Times New Roman"/>
                <w:b/>
                <w:color w:val="538135" w:themeColor="accent6" w:themeShade="BF"/>
                <w:sz w:val="24"/>
                <w:szCs w:val="24"/>
              </w:rPr>
              <w:t>1</w:t>
            </w:r>
          </w:p>
        </w:tc>
      </w:tr>
    </w:tbl>
    <w:p w14:paraId="6A99900C"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20381DFD"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3"/>
        <w:gridCol w:w="4311"/>
        <w:gridCol w:w="1318"/>
        <w:gridCol w:w="1670"/>
        <w:gridCol w:w="789"/>
      </w:tblGrid>
      <w:tr w:rsidR="002D0DD5" w:rsidRPr="002D0DD5" w14:paraId="21DD153F" w14:textId="77777777" w:rsidTr="002D0DD5">
        <w:trPr>
          <w:tblHeader/>
        </w:trPr>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E32F87"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Initiated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A325DC"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F03E44"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895" w:type="pct"/>
            <w:tcBorders>
              <w:top w:val="single" w:sz="8" w:space="0" w:color="666666"/>
              <w:left w:val="single" w:sz="8" w:space="0" w:color="666666"/>
              <w:bottom w:val="single" w:sz="8" w:space="0" w:color="666666"/>
              <w:right w:val="single" w:sz="8" w:space="0" w:color="666666"/>
            </w:tcBorders>
            <w:vAlign w:val="center"/>
          </w:tcPr>
          <w:p w14:paraId="59918C45"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4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BF1D8A"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Completed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3AAA733D" w14:textId="77777777" w:rsidTr="002D0DD5">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84CAC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1/30/2018</w:t>
            </w:r>
          </w:p>
        </w:tc>
        <w:tc>
          <w:tcPr>
            <w:tcW w:w="23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634925" w14:textId="77777777" w:rsidR="002D0DD5" w:rsidRPr="002D0DD5" w:rsidRDefault="002D0DD5" w:rsidP="00AB0895">
            <w:pPr>
              <w:spacing w:before="2" w:after="2" w:line="240" w:lineRule="auto"/>
              <w:rPr>
                <w:rFonts w:ascii="Times New Roman" w:hAnsi="Times New Roman" w:cs="Times New Roman"/>
                <w:sz w:val="24"/>
                <w:szCs w:val="24"/>
              </w:rPr>
            </w:pPr>
            <w:bookmarkStart w:id="56" w:name="_Hlk27047061"/>
            <w:r w:rsidRPr="002D0DD5">
              <w:rPr>
                <w:rFonts w:ascii="Times New Roman" w:hAnsi="Times New Roman" w:cs="Times New Roman"/>
                <w:sz w:val="24"/>
                <w:szCs w:val="24"/>
              </w:rPr>
              <w:t xml:space="preserve">Develop a guidance document for rating officials to evaluate the performance of managers and supervisors on conflict resolution and the participation in ADR proceedings. </w:t>
            </w:r>
            <w:bookmarkEnd w:id="56"/>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F9F40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9/30/2021</w:t>
            </w:r>
          </w:p>
        </w:tc>
        <w:tc>
          <w:tcPr>
            <w:tcW w:w="895" w:type="pct"/>
            <w:tcBorders>
              <w:top w:val="single" w:sz="8" w:space="0" w:color="666666"/>
              <w:left w:val="single" w:sz="8" w:space="0" w:color="666666"/>
              <w:bottom w:val="single" w:sz="8" w:space="0" w:color="666666"/>
              <w:right w:val="single" w:sz="8" w:space="0" w:color="666666"/>
            </w:tcBorders>
          </w:tcPr>
          <w:p w14:paraId="25134D05" w14:textId="77777777" w:rsidR="002D0DD5" w:rsidRPr="002D0DD5" w:rsidRDefault="002D0DD5" w:rsidP="00AB0895">
            <w:pPr>
              <w:spacing w:before="2" w:after="2" w:line="240" w:lineRule="auto"/>
              <w:rPr>
                <w:rFonts w:ascii="Times New Roman" w:hAnsi="Times New Roman" w:cs="Times New Roman"/>
                <w:sz w:val="24"/>
                <w:szCs w:val="24"/>
              </w:rPr>
            </w:pPr>
          </w:p>
          <w:p w14:paraId="707E6D30" w14:textId="77777777" w:rsidR="002D0DD5" w:rsidRPr="002D0DD5" w:rsidRDefault="002D0DD5" w:rsidP="00AB0895">
            <w:pPr>
              <w:spacing w:before="2" w:after="2" w:line="240" w:lineRule="auto"/>
              <w:rPr>
                <w:rFonts w:ascii="Times New Roman" w:hAnsi="Times New Roman" w:cs="Times New Roman"/>
                <w:sz w:val="24"/>
                <w:szCs w:val="24"/>
              </w:rPr>
            </w:pPr>
          </w:p>
          <w:p w14:paraId="3D2FC95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4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4CE999" w14:textId="77777777" w:rsidR="002D0DD5" w:rsidRPr="002D0DD5" w:rsidRDefault="002D0DD5" w:rsidP="00AB0895">
            <w:pPr>
              <w:spacing w:before="2" w:after="2" w:line="240" w:lineRule="auto"/>
              <w:rPr>
                <w:rFonts w:ascii="Times New Roman" w:hAnsi="Times New Roman" w:cs="Times New Roman"/>
                <w:sz w:val="24"/>
                <w:szCs w:val="24"/>
              </w:rPr>
            </w:pPr>
          </w:p>
        </w:tc>
      </w:tr>
    </w:tbl>
    <w:p w14:paraId="3813D14A"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6B50CD76"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2D0DD5" w:rsidRPr="002D0DD5" w14:paraId="6B68AEC7" w14:textId="77777777" w:rsidTr="002D0DD5">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E70FF2"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C5B75ED"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C7FC16"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Performance Standards Address the Plan?</w:t>
            </w:r>
          </w:p>
          <w:p w14:paraId="021E9C8E"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r>
      <w:tr w:rsidR="002D0DD5" w:rsidRPr="002D0DD5" w14:paraId="3F23C633"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05F52B" w14:textId="4525EA73"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 xml:space="preserve">Office of Equity, </w:t>
            </w:r>
            <w:proofErr w:type="gramStart"/>
            <w:r w:rsidRPr="002D0DD5">
              <w:rPr>
                <w:rFonts w:ascii="Times New Roman" w:hAnsi="Times New Roman" w:cs="Times New Roman"/>
                <w:sz w:val="24"/>
                <w:szCs w:val="24"/>
              </w:rPr>
              <w:t>Diversity</w:t>
            </w:r>
            <w:proofErr w:type="gramEnd"/>
            <w:r w:rsidRPr="002D0DD5">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419B3A2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13BC17"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r w:rsidR="002D0DD5" w:rsidRPr="002D0DD5" w14:paraId="36F08A49"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777881"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3456CED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4B0AF8"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No</w:t>
            </w:r>
          </w:p>
        </w:tc>
      </w:tr>
      <w:tr w:rsidR="002D0DD5" w:rsidRPr="002D0DD5" w14:paraId="452DC9EE"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F5E338" w14:textId="5AA00DCD"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Workforce Relations Division (WRD), OHR</w:t>
            </w:r>
          </w:p>
        </w:tc>
        <w:tc>
          <w:tcPr>
            <w:tcW w:w="1932" w:type="pct"/>
            <w:tcBorders>
              <w:top w:val="single" w:sz="8" w:space="0" w:color="666666"/>
              <w:left w:val="single" w:sz="8" w:space="0" w:color="666666"/>
              <w:bottom w:val="single" w:sz="8" w:space="0" w:color="666666"/>
              <w:right w:val="single" w:sz="8" w:space="0" w:color="666666"/>
            </w:tcBorders>
          </w:tcPr>
          <w:p w14:paraId="281AB25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Deb Coelho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3862AA"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No</w:t>
            </w:r>
          </w:p>
        </w:tc>
      </w:tr>
      <w:tr w:rsidR="002D0DD5" w:rsidRPr="002D0DD5" w14:paraId="19FB63F8"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A895D1" w14:textId="493E4B03"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lastRenderedPageBreak/>
              <w:t>Acting 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Guidance, Education, and Marketing Division (EDI)</w:t>
            </w:r>
          </w:p>
        </w:tc>
        <w:tc>
          <w:tcPr>
            <w:tcW w:w="1932" w:type="pct"/>
            <w:tcBorders>
              <w:top w:val="single" w:sz="8" w:space="0" w:color="666666"/>
              <w:left w:val="single" w:sz="8" w:space="0" w:color="666666"/>
              <w:bottom w:val="single" w:sz="8" w:space="0" w:color="666666"/>
              <w:right w:val="single" w:sz="8" w:space="0" w:color="666666"/>
            </w:tcBorders>
          </w:tcPr>
          <w:p w14:paraId="46882B0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E8471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Yes </w:t>
            </w:r>
          </w:p>
        </w:tc>
      </w:tr>
      <w:tr w:rsidR="002D0DD5" w:rsidRPr="002D0DD5" w14:paraId="08285216"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36E042" w14:textId="75D08E40"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Branch </w:t>
            </w:r>
            <w:proofErr w:type="spellStart"/>
            <w:r w:rsidR="00C660D9">
              <w:rPr>
                <w:rFonts w:ascii="Times New Roman" w:hAnsi="Times New Roman" w:cs="Times New Roman"/>
                <w:sz w:val="24"/>
                <w:szCs w:val="24"/>
              </w:rPr>
              <w:t>Branch</w:t>
            </w:r>
            <w:proofErr w:type="spellEnd"/>
            <w:r w:rsidRPr="002D0DD5">
              <w:rPr>
                <w:rFonts w:ascii="Times New Roman" w:hAnsi="Times New Roman" w:cs="Times New Roman"/>
                <w:sz w:val="24"/>
                <w:szCs w:val="24"/>
              </w:rPr>
              <w:t>, Access &amp; Equity Branch (EDI)</w:t>
            </w:r>
          </w:p>
        </w:tc>
        <w:tc>
          <w:tcPr>
            <w:tcW w:w="1932" w:type="pct"/>
            <w:tcBorders>
              <w:top w:val="single" w:sz="8" w:space="0" w:color="666666"/>
              <w:left w:val="single" w:sz="8" w:space="0" w:color="666666"/>
              <w:bottom w:val="single" w:sz="8" w:space="0" w:color="666666"/>
              <w:right w:val="single" w:sz="8" w:space="0" w:color="666666"/>
            </w:tcBorders>
          </w:tcPr>
          <w:p w14:paraId="4046228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A7C473"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bl>
    <w:p w14:paraId="0DE1D576"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2BC6BD93"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2D0DD5" w:rsidRPr="002D0DD5" w14:paraId="6C5386CB" w14:textId="77777777" w:rsidTr="002D0DD5">
        <w:trPr>
          <w:tblHeader/>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63829A"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3E960B6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1D3FACB6"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 xml:space="preserve">Sufficient Funding &amp; Staffing? </w:t>
            </w:r>
          </w:p>
          <w:p w14:paraId="2ED18122"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53C5FA"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DECC61"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Completion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1898D87B" w14:textId="77777777" w:rsidTr="002D0DD5">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67069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9/30/2019 </w:t>
            </w:r>
          </w:p>
        </w:tc>
        <w:tc>
          <w:tcPr>
            <w:tcW w:w="2326" w:type="pct"/>
            <w:tcBorders>
              <w:top w:val="single" w:sz="8" w:space="0" w:color="666666"/>
              <w:left w:val="single" w:sz="8" w:space="0" w:color="666666"/>
              <w:bottom w:val="single" w:sz="8" w:space="0" w:color="666666"/>
              <w:right w:val="single" w:sz="8" w:space="0" w:color="666666"/>
            </w:tcBorders>
          </w:tcPr>
          <w:p w14:paraId="1A75B26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Develop proposal of recommendations on a guidance document for rating officials to evaluate the performance of managers and supervisors on conflict resolution and the participation in ADR proceedings.  </w:t>
            </w:r>
          </w:p>
        </w:tc>
        <w:tc>
          <w:tcPr>
            <w:tcW w:w="705" w:type="pct"/>
            <w:tcBorders>
              <w:top w:val="single" w:sz="8" w:space="0" w:color="666666"/>
              <w:left w:val="single" w:sz="8" w:space="0" w:color="666666"/>
              <w:bottom w:val="single" w:sz="8" w:space="0" w:color="666666"/>
              <w:right w:val="single" w:sz="8" w:space="0" w:color="666666"/>
            </w:tcBorders>
          </w:tcPr>
          <w:p w14:paraId="30497BB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1D2AED"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048617"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578C519F" w14:textId="77777777" w:rsidTr="002D0DD5">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B59C08"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12/30/2019</w:t>
            </w:r>
          </w:p>
        </w:tc>
        <w:tc>
          <w:tcPr>
            <w:tcW w:w="2326" w:type="pct"/>
            <w:tcBorders>
              <w:top w:val="single" w:sz="8" w:space="0" w:color="666666"/>
              <w:left w:val="single" w:sz="8" w:space="0" w:color="666666"/>
              <w:bottom w:val="single" w:sz="8" w:space="0" w:color="666666"/>
              <w:right w:val="single" w:sz="8" w:space="0" w:color="666666"/>
            </w:tcBorders>
          </w:tcPr>
          <w:p w14:paraId="642FC555" w14:textId="77777777" w:rsidR="002D0DD5" w:rsidRPr="002D0DD5" w:rsidRDefault="002D0DD5" w:rsidP="00AB0895">
            <w:pPr>
              <w:autoSpaceDE w:val="0"/>
              <w:autoSpaceDN w:val="0"/>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EDI will work with OHR to formulate viable plans to develop a guidance document for rating officials to evaluate the performance of managers and supervisors.</w:t>
            </w:r>
          </w:p>
        </w:tc>
        <w:tc>
          <w:tcPr>
            <w:tcW w:w="705" w:type="pct"/>
            <w:tcBorders>
              <w:top w:val="single" w:sz="8" w:space="0" w:color="666666"/>
              <w:left w:val="single" w:sz="8" w:space="0" w:color="666666"/>
              <w:bottom w:val="single" w:sz="8" w:space="0" w:color="666666"/>
              <w:right w:val="single" w:sz="8" w:space="0" w:color="666666"/>
            </w:tcBorders>
          </w:tcPr>
          <w:p w14:paraId="17B2335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681B7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12/30/2021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F2B164"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04D4E16A" w14:textId="77777777" w:rsidTr="002D0DD5">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242A30"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9/30/2020</w:t>
            </w:r>
          </w:p>
        </w:tc>
        <w:tc>
          <w:tcPr>
            <w:tcW w:w="2326" w:type="pct"/>
            <w:tcBorders>
              <w:top w:val="single" w:sz="8" w:space="0" w:color="666666"/>
              <w:left w:val="single" w:sz="8" w:space="0" w:color="666666"/>
              <w:bottom w:val="single" w:sz="8" w:space="0" w:color="666666"/>
              <w:right w:val="single" w:sz="8" w:space="0" w:color="666666"/>
            </w:tcBorders>
          </w:tcPr>
          <w:p w14:paraId="2F733CB8"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Implement guidance document.</w:t>
            </w:r>
          </w:p>
          <w:p w14:paraId="72ED2B0B" w14:textId="77777777" w:rsidR="002D0DD5" w:rsidRPr="002D0DD5" w:rsidRDefault="002D0DD5" w:rsidP="00AB0895">
            <w:pPr>
              <w:spacing w:before="2" w:after="2" w:line="240" w:lineRule="auto"/>
              <w:rPr>
                <w:rFonts w:ascii="Times New Roman" w:hAnsi="Times New Roman" w:cs="Times New Roman"/>
                <w:sz w:val="24"/>
                <w:szCs w:val="24"/>
              </w:rPr>
            </w:pPr>
          </w:p>
        </w:tc>
        <w:tc>
          <w:tcPr>
            <w:tcW w:w="705" w:type="pct"/>
            <w:tcBorders>
              <w:top w:val="single" w:sz="8" w:space="0" w:color="666666"/>
              <w:left w:val="single" w:sz="8" w:space="0" w:color="666666"/>
              <w:bottom w:val="single" w:sz="8" w:space="0" w:color="666666"/>
              <w:right w:val="single" w:sz="8" w:space="0" w:color="666666"/>
            </w:tcBorders>
          </w:tcPr>
          <w:p w14:paraId="0F993AC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70F92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140A1C"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57906338" w14:textId="77777777" w:rsidTr="002D0DD5">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D8621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9/30/2021</w:t>
            </w:r>
          </w:p>
        </w:tc>
        <w:tc>
          <w:tcPr>
            <w:tcW w:w="2326" w:type="pct"/>
            <w:tcBorders>
              <w:top w:val="single" w:sz="8" w:space="0" w:color="666666"/>
              <w:left w:val="single" w:sz="8" w:space="0" w:color="666666"/>
              <w:bottom w:val="single" w:sz="8" w:space="0" w:color="666666"/>
              <w:right w:val="single" w:sz="8" w:space="0" w:color="666666"/>
            </w:tcBorders>
          </w:tcPr>
          <w:p w14:paraId="0939051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Evaluate effectiveness of guidance document.</w:t>
            </w:r>
          </w:p>
        </w:tc>
        <w:tc>
          <w:tcPr>
            <w:tcW w:w="705" w:type="pct"/>
            <w:tcBorders>
              <w:top w:val="single" w:sz="8" w:space="0" w:color="666666"/>
              <w:left w:val="single" w:sz="8" w:space="0" w:color="666666"/>
              <w:bottom w:val="single" w:sz="8" w:space="0" w:color="666666"/>
              <w:right w:val="single" w:sz="8" w:space="0" w:color="666666"/>
            </w:tcBorders>
          </w:tcPr>
          <w:p w14:paraId="6B854EA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27037A"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BD631F" w14:textId="77777777" w:rsidR="002D0DD5" w:rsidRPr="002D0DD5" w:rsidRDefault="002D0DD5" w:rsidP="00AB0895">
            <w:pPr>
              <w:spacing w:before="2" w:after="2" w:line="240" w:lineRule="auto"/>
              <w:rPr>
                <w:rFonts w:ascii="Times New Roman" w:hAnsi="Times New Roman" w:cs="Times New Roman"/>
                <w:sz w:val="24"/>
                <w:szCs w:val="24"/>
              </w:rPr>
            </w:pPr>
          </w:p>
        </w:tc>
      </w:tr>
    </w:tbl>
    <w:p w14:paraId="4F883CD7" w14:textId="77777777" w:rsidR="002D0DD5" w:rsidRPr="002D0DD5" w:rsidRDefault="002D0DD5" w:rsidP="00AB0895">
      <w:pPr>
        <w:spacing w:line="240" w:lineRule="auto"/>
        <w:rPr>
          <w:rFonts w:ascii="Times New Roman" w:hAnsi="Times New Roman" w:cs="Times New Roman"/>
          <w:b/>
          <w:sz w:val="24"/>
          <w:szCs w:val="24"/>
        </w:rPr>
      </w:pPr>
    </w:p>
    <w:p w14:paraId="3892E703"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2D0DD5" w:rsidRPr="002D0DD5" w14:paraId="03F88A04" w14:textId="77777777" w:rsidTr="002D0DD5">
        <w:trPr>
          <w:trHeight w:val="485"/>
        </w:trPr>
        <w:tc>
          <w:tcPr>
            <w:tcW w:w="2567" w:type="dxa"/>
            <w:vAlign w:val="center"/>
          </w:tcPr>
          <w:p w14:paraId="76B52EEF"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lastRenderedPageBreak/>
              <w:t>Fiscal Year</w:t>
            </w:r>
          </w:p>
        </w:tc>
        <w:tc>
          <w:tcPr>
            <w:tcW w:w="7009" w:type="dxa"/>
            <w:vAlign w:val="center"/>
          </w:tcPr>
          <w:p w14:paraId="1FD686A7" w14:textId="77777777" w:rsidR="002D0DD5" w:rsidRPr="002D0DD5" w:rsidRDefault="002D0DD5" w:rsidP="00AB0895">
            <w:pPr>
              <w:spacing w:before="2" w:after="2" w:line="240" w:lineRule="auto"/>
              <w:jc w:val="center"/>
              <w:rPr>
                <w:rFonts w:ascii="Times New Roman" w:hAnsi="Times New Roman" w:cs="Times New Roman"/>
                <w:sz w:val="24"/>
                <w:szCs w:val="24"/>
              </w:rPr>
            </w:pPr>
            <w:r w:rsidRPr="002D0DD5">
              <w:rPr>
                <w:rFonts w:ascii="Times New Roman" w:hAnsi="Times New Roman" w:cs="Times New Roman"/>
                <w:b/>
                <w:sz w:val="24"/>
                <w:szCs w:val="24"/>
              </w:rPr>
              <w:t>Accomplishments</w:t>
            </w:r>
          </w:p>
        </w:tc>
      </w:tr>
      <w:tr w:rsidR="002D0DD5" w:rsidRPr="002D0DD5" w14:paraId="60A0C80C" w14:textId="77777777" w:rsidTr="002D0DD5">
        <w:trPr>
          <w:trHeight w:val="530"/>
        </w:trPr>
        <w:tc>
          <w:tcPr>
            <w:tcW w:w="2567" w:type="dxa"/>
            <w:vAlign w:val="center"/>
          </w:tcPr>
          <w:p w14:paraId="70D36AA8"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2018</w:t>
            </w:r>
          </w:p>
        </w:tc>
        <w:tc>
          <w:tcPr>
            <w:tcW w:w="7009" w:type="dxa"/>
          </w:tcPr>
          <w:p w14:paraId="79AF9980"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This is a new H plan and therefore NIH has no accomplishments to report currently.</w:t>
            </w:r>
          </w:p>
        </w:tc>
      </w:tr>
      <w:tr w:rsidR="002D0DD5" w:rsidRPr="002D0DD5" w14:paraId="080D5297" w14:textId="77777777" w:rsidTr="002D0DD5">
        <w:trPr>
          <w:trHeight w:val="530"/>
        </w:trPr>
        <w:tc>
          <w:tcPr>
            <w:tcW w:w="2567" w:type="dxa"/>
            <w:vAlign w:val="center"/>
          </w:tcPr>
          <w:p w14:paraId="13275AA4"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2019</w:t>
            </w:r>
          </w:p>
        </w:tc>
        <w:tc>
          <w:tcPr>
            <w:tcW w:w="7009" w:type="dxa"/>
          </w:tcPr>
          <w:p w14:paraId="67CCF6B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EDI is working with HHS to develop a department wide policy, new PMAP </w:t>
            </w:r>
            <w:proofErr w:type="gramStart"/>
            <w:r w:rsidRPr="002D0DD5">
              <w:rPr>
                <w:rFonts w:ascii="Times New Roman" w:hAnsi="Times New Roman" w:cs="Times New Roman"/>
                <w:sz w:val="24"/>
                <w:szCs w:val="24"/>
              </w:rPr>
              <w:t>Elements;</w:t>
            </w:r>
            <w:proofErr w:type="gramEnd"/>
            <w:r w:rsidRPr="002D0DD5">
              <w:rPr>
                <w:rFonts w:ascii="Times New Roman" w:hAnsi="Times New Roman" w:cs="Times New Roman"/>
                <w:sz w:val="24"/>
                <w:szCs w:val="24"/>
              </w:rPr>
              <w:t xml:space="preserve"> as well as new procedures.</w:t>
            </w:r>
          </w:p>
          <w:p w14:paraId="668E9C41"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7DF575D3" w14:textId="77777777" w:rsidTr="002D0DD5">
        <w:trPr>
          <w:trHeight w:val="530"/>
        </w:trPr>
        <w:tc>
          <w:tcPr>
            <w:tcW w:w="2567" w:type="dxa"/>
            <w:vAlign w:val="center"/>
          </w:tcPr>
          <w:p w14:paraId="022630B1"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2020</w:t>
            </w:r>
          </w:p>
        </w:tc>
        <w:tc>
          <w:tcPr>
            <w:tcW w:w="7009" w:type="dxa"/>
          </w:tcPr>
          <w:p w14:paraId="0E26B4D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Dates for planned activities have been modified as needed.</w:t>
            </w:r>
          </w:p>
        </w:tc>
      </w:tr>
    </w:tbl>
    <w:p w14:paraId="4CB613F1" w14:textId="77777777" w:rsidR="002D0DD5" w:rsidRPr="002D0DD5" w:rsidRDefault="002D0DD5" w:rsidP="00AB0895">
      <w:pPr>
        <w:spacing w:before="2" w:after="2" w:line="240" w:lineRule="auto"/>
        <w:rPr>
          <w:rFonts w:ascii="Times New Roman" w:hAnsi="Times New Roman" w:cs="Times New Roman"/>
          <w:sz w:val="24"/>
          <w:szCs w:val="24"/>
        </w:rPr>
      </w:pPr>
    </w:p>
    <w:p w14:paraId="0027DACC" w14:textId="77777777" w:rsidR="002D0DD5" w:rsidRPr="002D0DD5" w:rsidRDefault="002D0DD5" w:rsidP="00AB0895">
      <w:pPr>
        <w:spacing w:line="240" w:lineRule="auto"/>
        <w:rPr>
          <w:rFonts w:ascii="Times New Roman" w:hAnsi="Times New Roman" w:cs="Times New Roman"/>
          <w:sz w:val="24"/>
          <w:szCs w:val="24"/>
        </w:rPr>
      </w:pPr>
      <w:r w:rsidRPr="002D0DD5">
        <w:rPr>
          <w:rFonts w:ascii="Times New Roman" w:hAnsi="Times New Roman" w:cs="Times New Roman"/>
          <w:sz w:val="24"/>
          <w:szCs w:val="24"/>
        </w:rPr>
        <w:br w:type="page"/>
      </w:r>
    </w:p>
    <w:p w14:paraId="14017A36" w14:textId="77777777" w:rsidR="002D0DD5" w:rsidRPr="002D0DD5" w:rsidRDefault="002D0DD5" w:rsidP="00BB2A1C">
      <w:pPr>
        <w:spacing w:beforeLines="1" w:before="2" w:afterLines="1" w:after="2" w:line="240" w:lineRule="auto"/>
        <w:jc w:val="center"/>
        <w:outlineLvl w:val="1"/>
        <w:rPr>
          <w:rFonts w:ascii="Times New Roman" w:eastAsia="Times New Roman" w:hAnsi="Times New Roman" w:cs="Times New Roman"/>
          <w:b/>
          <w:bCs/>
          <w:sz w:val="24"/>
          <w:szCs w:val="24"/>
        </w:rPr>
      </w:pPr>
      <w:bookmarkStart w:id="57" w:name="_Hlk10213662"/>
      <w:r w:rsidRPr="002D0DD5">
        <w:rPr>
          <w:rFonts w:ascii="Times New Roman" w:eastAsia="Times New Roman" w:hAnsi="Times New Roman" w:cs="Times New Roman"/>
          <w:b/>
          <w:bCs/>
          <w:sz w:val="24"/>
          <w:szCs w:val="24"/>
        </w:rPr>
        <w:lastRenderedPageBreak/>
        <w:t>MD-715 – Part H</w:t>
      </w:r>
    </w:p>
    <w:p w14:paraId="17BA22A4" w14:textId="77777777" w:rsidR="002D0DD5" w:rsidRPr="002D0DD5" w:rsidRDefault="002D0DD5"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t xml:space="preserve"> Agency EEO Plans to Attain the Essential Elements of a Model EEO Program</w:t>
      </w:r>
    </w:p>
    <w:p w14:paraId="5ACFB830"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6DD9E7D3"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2D0DD5" w:rsidRPr="002D0DD5" w14:paraId="2070C6C8" w14:textId="77777777" w:rsidTr="002D0DD5">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9F8CA0"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E2C37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Brief Description of Program Deficiency</w:t>
            </w:r>
          </w:p>
        </w:tc>
      </w:tr>
      <w:tr w:rsidR="002D0DD5" w:rsidRPr="002D0DD5" w14:paraId="1DED144B" w14:textId="77777777" w:rsidTr="002D0DD5">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869C6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b/>
                <w:bCs/>
                <w:smallCaps/>
                <w:color w:val="000000"/>
                <w:sz w:val="24"/>
                <w:szCs w:val="24"/>
              </w:rPr>
              <w:t>Integration of EEO into the agency’s Strategic Mission</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2A182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color w:val="000000"/>
                <w:sz w:val="24"/>
                <w:szCs w:val="24"/>
              </w:rPr>
              <w:t xml:space="preserve">NIH does not require rating officials to evaluate the performance of managers and supervisors based on the following activities: Ensure full cooperation of employees under his/her supervision with EEO officials, such as counselors and investigators </w:t>
            </w:r>
            <w:r w:rsidRPr="002D0DD5">
              <w:rPr>
                <w:rFonts w:ascii="Times New Roman" w:hAnsi="Times New Roman" w:cs="Times New Roman"/>
                <w:b/>
                <w:color w:val="538135" w:themeColor="accent6" w:themeShade="BF"/>
                <w:sz w:val="24"/>
                <w:szCs w:val="24"/>
              </w:rPr>
              <w:t>C.</w:t>
            </w:r>
            <w:proofErr w:type="gramStart"/>
            <w:r w:rsidRPr="002D0DD5">
              <w:rPr>
                <w:rFonts w:ascii="Times New Roman" w:hAnsi="Times New Roman" w:cs="Times New Roman"/>
                <w:b/>
                <w:color w:val="538135" w:themeColor="accent6" w:themeShade="BF"/>
                <w:sz w:val="24"/>
                <w:szCs w:val="24"/>
              </w:rPr>
              <w:t>3.b.</w:t>
            </w:r>
            <w:proofErr w:type="gramEnd"/>
            <w:r w:rsidRPr="002D0DD5">
              <w:rPr>
                <w:rFonts w:ascii="Times New Roman" w:hAnsi="Times New Roman" w:cs="Times New Roman"/>
                <w:b/>
                <w:color w:val="538135" w:themeColor="accent6" w:themeShade="BF"/>
                <w:sz w:val="24"/>
                <w:szCs w:val="24"/>
              </w:rPr>
              <w:t>2</w:t>
            </w:r>
          </w:p>
        </w:tc>
      </w:tr>
    </w:tbl>
    <w:p w14:paraId="2B303459"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73550F86"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09"/>
        <w:gridCol w:w="1319"/>
        <w:gridCol w:w="1310"/>
        <w:gridCol w:w="1151"/>
      </w:tblGrid>
      <w:tr w:rsidR="002D0DD5" w:rsidRPr="002D0DD5" w14:paraId="4B5E16D6" w14:textId="77777777" w:rsidTr="002D0DD5">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4175AD"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Initiated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4C3A3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6193E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702" w:type="pct"/>
            <w:tcBorders>
              <w:top w:val="single" w:sz="8" w:space="0" w:color="666666"/>
              <w:left w:val="single" w:sz="8" w:space="0" w:color="666666"/>
              <w:bottom w:val="single" w:sz="8" w:space="0" w:color="666666"/>
              <w:right w:val="single" w:sz="8" w:space="0" w:color="666666"/>
            </w:tcBorders>
            <w:vAlign w:val="center"/>
          </w:tcPr>
          <w:p w14:paraId="247351BE"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13BD9D"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Completed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45067A3F" w14:textId="77777777" w:rsidTr="002D0DD5">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9EF1A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AA3CD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Develop a guidance document for rating officials to evaluate the performance of managers and supervisors on MD-110 instructions.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ECA03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9/30/2021</w:t>
            </w:r>
          </w:p>
        </w:tc>
        <w:tc>
          <w:tcPr>
            <w:tcW w:w="702" w:type="pct"/>
            <w:tcBorders>
              <w:top w:val="single" w:sz="8" w:space="0" w:color="666666"/>
              <w:left w:val="single" w:sz="8" w:space="0" w:color="666666"/>
              <w:bottom w:val="single" w:sz="8" w:space="0" w:color="666666"/>
              <w:right w:val="single" w:sz="8" w:space="0" w:color="666666"/>
            </w:tcBorders>
            <w:vAlign w:val="center"/>
          </w:tcPr>
          <w:p w14:paraId="24CAC927"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93A3FA" w14:textId="77777777" w:rsidR="002D0DD5" w:rsidRPr="002D0DD5" w:rsidRDefault="002D0DD5" w:rsidP="00AB0895">
            <w:pPr>
              <w:spacing w:before="2" w:after="2" w:line="240" w:lineRule="auto"/>
              <w:rPr>
                <w:rFonts w:ascii="Times New Roman" w:hAnsi="Times New Roman" w:cs="Times New Roman"/>
                <w:sz w:val="24"/>
                <w:szCs w:val="24"/>
              </w:rPr>
            </w:pPr>
          </w:p>
        </w:tc>
      </w:tr>
    </w:tbl>
    <w:p w14:paraId="248CA738" w14:textId="77777777" w:rsidR="002D0DD5" w:rsidRPr="002D0DD5" w:rsidRDefault="002D0DD5" w:rsidP="00AB0895">
      <w:pPr>
        <w:spacing w:before="2" w:after="2" w:line="240" w:lineRule="auto"/>
        <w:rPr>
          <w:rFonts w:ascii="Times New Roman" w:hAnsi="Times New Roman" w:cs="Times New Roman"/>
          <w:b/>
          <w:sz w:val="24"/>
          <w:szCs w:val="24"/>
        </w:rPr>
      </w:pPr>
    </w:p>
    <w:p w14:paraId="42F7CB23"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2D0DD5" w:rsidRPr="002D0DD5" w14:paraId="70E08C08" w14:textId="77777777" w:rsidTr="002D0DD5">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38D59B"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A67779F"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64E036"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Performance Standards Address the Plan?</w:t>
            </w:r>
          </w:p>
          <w:p w14:paraId="4EFA3C1A"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r>
      <w:tr w:rsidR="002D0DD5" w:rsidRPr="002D0DD5" w14:paraId="479BADDB"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68FFE5" w14:textId="5CEE171F"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 xml:space="preserve">Office of Equity, </w:t>
            </w:r>
            <w:proofErr w:type="gramStart"/>
            <w:r w:rsidRPr="002D0DD5">
              <w:rPr>
                <w:rFonts w:ascii="Times New Roman" w:hAnsi="Times New Roman" w:cs="Times New Roman"/>
                <w:sz w:val="24"/>
                <w:szCs w:val="24"/>
              </w:rPr>
              <w:t>Diversity</w:t>
            </w:r>
            <w:proofErr w:type="gramEnd"/>
            <w:r w:rsidRPr="002D0DD5">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642DF118"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871E21"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r w:rsidR="002D0DD5" w:rsidRPr="002D0DD5" w14:paraId="6030324B"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698A8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7DF4C41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14B9F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r w:rsidR="002D0DD5" w:rsidRPr="002D0DD5" w14:paraId="4F19BED6"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064C1A" w14:textId="34F9F36D"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Workforce Relations Division (WRD), OHR</w:t>
            </w:r>
          </w:p>
        </w:tc>
        <w:tc>
          <w:tcPr>
            <w:tcW w:w="1932" w:type="pct"/>
            <w:tcBorders>
              <w:top w:val="single" w:sz="8" w:space="0" w:color="666666"/>
              <w:left w:val="single" w:sz="8" w:space="0" w:color="666666"/>
              <w:bottom w:val="single" w:sz="8" w:space="0" w:color="666666"/>
              <w:right w:val="single" w:sz="8" w:space="0" w:color="666666"/>
            </w:tcBorders>
          </w:tcPr>
          <w:p w14:paraId="70A247A7"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Deb Coelho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A3B31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No</w:t>
            </w:r>
          </w:p>
        </w:tc>
      </w:tr>
      <w:tr w:rsidR="002D0DD5" w:rsidRPr="002D0DD5" w14:paraId="378999E8"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BAF6E7" w14:textId="73FC7D6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Guidance, Education, and Marketing Division (EDI)</w:t>
            </w:r>
          </w:p>
        </w:tc>
        <w:tc>
          <w:tcPr>
            <w:tcW w:w="1932" w:type="pct"/>
            <w:tcBorders>
              <w:top w:val="single" w:sz="8" w:space="0" w:color="666666"/>
              <w:left w:val="single" w:sz="8" w:space="0" w:color="666666"/>
              <w:bottom w:val="single" w:sz="8" w:space="0" w:color="666666"/>
              <w:right w:val="single" w:sz="8" w:space="0" w:color="666666"/>
            </w:tcBorders>
          </w:tcPr>
          <w:p w14:paraId="049EC99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A99A1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Yes </w:t>
            </w:r>
          </w:p>
        </w:tc>
      </w:tr>
      <w:tr w:rsidR="002D0DD5" w:rsidRPr="002D0DD5" w14:paraId="6FABEF2B"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E2378B" w14:textId="67A2B2B7" w:rsidR="002D0DD5" w:rsidRPr="002D0DD5" w:rsidRDefault="00C660D9"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lastRenderedPageBreak/>
              <w:t>Director</w:t>
            </w:r>
            <w:r w:rsidR="002D0DD5" w:rsidRPr="002D0DD5">
              <w:rPr>
                <w:rFonts w:ascii="Times New Roman" w:hAnsi="Times New Roman" w:cs="Times New Roman"/>
                <w:sz w:val="24"/>
                <w:szCs w:val="24"/>
              </w:rPr>
              <w:t>, Access &amp; Equity Branch (EDI)</w:t>
            </w:r>
          </w:p>
        </w:tc>
        <w:tc>
          <w:tcPr>
            <w:tcW w:w="1932" w:type="pct"/>
            <w:tcBorders>
              <w:top w:val="single" w:sz="8" w:space="0" w:color="666666"/>
              <w:left w:val="single" w:sz="8" w:space="0" w:color="666666"/>
              <w:bottom w:val="single" w:sz="8" w:space="0" w:color="666666"/>
              <w:right w:val="single" w:sz="8" w:space="0" w:color="666666"/>
            </w:tcBorders>
          </w:tcPr>
          <w:p w14:paraId="6579964D"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87FAC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r w:rsidR="002D0DD5" w:rsidRPr="002D0DD5" w14:paraId="2DEE9E32"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0326C7"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 Resolution &amp; Equity Division (EDI)</w:t>
            </w:r>
          </w:p>
        </w:tc>
        <w:tc>
          <w:tcPr>
            <w:tcW w:w="1932" w:type="pct"/>
            <w:tcBorders>
              <w:top w:val="single" w:sz="8" w:space="0" w:color="666666"/>
              <w:left w:val="single" w:sz="8" w:space="0" w:color="666666"/>
              <w:bottom w:val="single" w:sz="8" w:space="0" w:color="666666"/>
              <w:right w:val="single" w:sz="8" w:space="0" w:color="666666"/>
            </w:tcBorders>
          </w:tcPr>
          <w:p w14:paraId="3DF3785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Kendrick Small,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5C3F21"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bl>
    <w:p w14:paraId="3637A966"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106A819A"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2D0DD5" w:rsidRPr="002D0DD5" w14:paraId="10F840A7" w14:textId="77777777" w:rsidTr="002D0DD5">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FAB8BA"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18" w:type="pct"/>
            <w:tcBorders>
              <w:top w:val="single" w:sz="8" w:space="0" w:color="666666"/>
              <w:left w:val="single" w:sz="8" w:space="0" w:color="666666"/>
              <w:bottom w:val="single" w:sz="8" w:space="0" w:color="666666"/>
              <w:right w:val="single" w:sz="8" w:space="0" w:color="666666"/>
            </w:tcBorders>
            <w:vAlign w:val="center"/>
          </w:tcPr>
          <w:p w14:paraId="0D8D91DD"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Planned Activities</w:t>
            </w:r>
          </w:p>
        </w:tc>
        <w:tc>
          <w:tcPr>
            <w:tcW w:w="697" w:type="pct"/>
            <w:tcBorders>
              <w:top w:val="single" w:sz="8" w:space="0" w:color="666666"/>
              <w:left w:val="single" w:sz="8" w:space="0" w:color="666666"/>
              <w:bottom w:val="single" w:sz="8" w:space="0" w:color="666666"/>
              <w:right w:val="single" w:sz="8" w:space="0" w:color="666666"/>
            </w:tcBorders>
          </w:tcPr>
          <w:p w14:paraId="0B217A0B"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 xml:space="preserve">Sufficient Funding &amp; Staffing? </w:t>
            </w:r>
          </w:p>
          <w:p w14:paraId="1E53B8A9"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DFFBDF"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CE50A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Completion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7E29FBBF" w14:textId="77777777" w:rsidTr="002D0DD5">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D50C6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9/30/2019</w:t>
            </w:r>
          </w:p>
        </w:tc>
        <w:tc>
          <w:tcPr>
            <w:tcW w:w="2318" w:type="pct"/>
            <w:tcBorders>
              <w:top w:val="single" w:sz="8" w:space="0" w:color="666666"/>
              <w:left w:val="single" w:sz="8" w:space="0" w:color="666666"/>
              <w:bottom w:val="single" w:sz="8" w:space="0" w:color="666666"/>
              <w:right w:val="single" w:sz="8" w:space="0" w:color="666666"/>
            </w:tcBorders>
          </w:tcPr>
          <w:p w14:paraId="6E4A8F8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Develop proposal of recommendations for rating officials to evaluate the performance of managers and supervisors on MD-110 instructions, including cooperating with EEO counselors and investigators.</w:t>
            </w:r>
            <w:r w:rsidRPr="002D0DD5" w:rsidDel="00C53D00">
              <w:rPr>
                <w:rFonts w:ascii="Times New Roman" w:hAnsi="Times New Roman" w:cs="Times New Roman"/>
                <w:sz w:val="24"/>
                <w:szCs w:val="24"/>
              </w:rPr>
              <w:t xml:space="preserve"> </w:t>
            </w:r>
          </w:p>
          <w:p w14:paraId="3D72323F" w14:textId="77777777" w:rsidR="002D0DD5" w:rsidRPr="002D0DD5" w:rsidRDefault="002D0DD5" w:rsidP="00AB0895">
            <w:pPr>
              <w:spacing w:before="2" w:after="2" w:line="240" w:lineRule="auto"/>
              <w:rPr>
                <w:rFonts w:ascii="Times New Roman" w:hAnsi="Times New Roman" w:cs="Times New Roman"/>
                <w:sz w:val="24"/>
                <w:szCs w:val="24"/>
              </w:rPr>
            </w:pPr>
          </w:p>
        </w:tc>
        <w:tc>
          <w:tcPr>
            <w:tcW w:w="697" w:type="pct"/>
            <w:tcBorders>
              <w:top w:val="single" w:sz="8" w:space="0" w:color="666666"/>
              <w:left w:val="single" w:sz="8" w:space="0" w:color="666666"/>
              <w:bottom w:val="single" w:sz="8" w:space="0" w:color="666666"/>
              <w:right w:val="single" w:sz="8" w:space="0" w:color="666666"/>
            </w:tcBorders>
            <w:vAlign w:val="center"/>
          </w:tcPr>
          <w:p w14:paraId="60FE77D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498FD0"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9/30/2021</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1EE453"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01DD06B5" w14:textId="77777777" w:rsidTr="002D0DD5">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ABC60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12/30/2019</w:t>
            </w:r>
          </w:p>
        </w:tc>
        <w:tc>
          <w:tcPr>
            <w:tcW w:w="2318" w:type="pct"/>
            <w:tcBorders>
              <w:top w:val="single" w:sz="8" w:space="0" w:color="666666"/>
              <w:left w:val="single" w:sz="8" w:space="0" w:color="666666"/>
              <w:bottom w:val="single" w:sz="8" w:space="0" w:color="666666"/>
              <w:right w:val="single" w:sz="8" w:space="0" w:color="666666"/>
            </w:tcBorders>
          </w:tcPr>
          <w:p w14:paraId="77D99758" w14:textId="77777777" w:rsidR="002D0DD5" w:rsidRPr="002D0DD5" w:rsidRDefault="002D0DD5" w:rsidP="00AB0895">
            <w:pPr>
              <w:autoSpaceDE w:val="0"/>
              <w:autoSpaceDN w:val="0"/>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EDI will work with OHR to formulate viable plans to develop a guidance document for rating officials to evaluate the performance of managers and supervisors. </w:t>
            </w:r>
          </w:p>
        </w:tc>
        <w:tc>
          <w:tcPr>
            <w:tcW w:w="697" w:type="pct"/>
            <w:tcBorders>
              <w:top w:val="single" w:sz="8" w:space="0" w:color="666666"/>
              <w:left w:val="single" w:sz="8" w:space="0" w:color="666666"/>
              <w:bottom w:val="single" w:sz="8" w:space="0" w:color="666666"/>
              <w:right w:val="single" w:sz="8" w:space="0" w:color="666666"/>
            </w:tcBorders>
            <w:vAlign w:val="center"/>
          </w:tcPr>
          <w:p w14:paraId="718FF4C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ADEF53"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12/30/2021</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C32130"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7897E56B" w14:textId="77777777" w:rsidTr="002D0DD5">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57002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9/30/2020</w:t>
            </w:r>
          </w:p>
        </w:tc>
        <w:tc>
          <w:tcPr>
            <w:tcW w:w="2318" w:type="pct"/>
            <w:tcBorders>
              <w:top w:val="single" w:sz="8" w:space="0" w:color="666666"/>
              <w:left w:val="single" w:sz="8" w:space="0" w:color="666666"/>
              <w:bottom w:val="single" w:sz="8" w:space="0" w:color="666666"/>
              <w:right w:val="single" w:sz="8" w:space="0" w:color="666666"/>
            </w:tcBorders>
          </w:tcPr>
          <w:p w14:paraId="7FAEC7EA"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Implement guidance document.</w:t>
            </w:r>
          </w:p>
          <w:p w14:paraId="6F385FBB" w14:textId="77777777" w:rsidR="002D0DD5" w:rsidRPr="002D0DD5" w:rsidRDefault="002D0DD5" w:rsidP="00AB0895">
            <w:pPr>
              <w:spacing w:before="2" w:after="2" w:line="240" w:lineRule="auto"/>
              <w:rPr>
                <w:rFonts w:ascii="Times New Roman" w:hAnsi="Times New Roman" w:cs="Times New Roman"/>
                <w:sz w:val="24"/>
                <w:szCs w:val="24"/>
              </w:rPr>
            </w:pPr>
          </w:p>
        </w:tc>
        <w:tc>
          <w:tcPr>
            <w:tcW w:w="697" w:type="pct"/>
            <w:tcBorders>
              <w:top w:val="single" w:sz="8" w:space="0" w:color="666666"/>
              <w:left w:val="single" w:sz="8" w:space="0" w:color="666666"/>
              <w:bottom w:val="single" w:sz="8" w:space="0" w:color="666666"/>
              <w:right w:val="single" w:sz="8" w:space="0" w:color="666666"/>
            </w:tcBorders>
            <w:vAlign w:val="center"/>
          </w:tcPr>
          <w:p w14:paraId="60BD6F5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6601F3"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65A5D7"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586CEF1D" w14:textId="77777777" w:rsidTr="002D0DD5">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49428A"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9/30/2021</w:t>
            </w:r>
          </w:p>
        </w:tc>
        <w:tc>
          <w:tcPr>
            <w:tcW w:w="2318" w:type="pct"/>
            <w:tcBorders>
              <w:top w:val="single" w:sz="8" w:space="0" w:color="666666"/>
              <w:left w:val="single" w:sz="8" w:space="0" w:color="666666"/>
              <w:bottom w:val="single" w:sz="8" w:space="0" w:color="666666"/>
              <w:right w:val="single" w:sz="8" w:space="0" w:color="666666"/>
            </w:tcBorders>
          </w:tcPr>
          <w:p w14:paraId="738A8DF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Evaluate effectiveness of guidance document.</w:t>
            </w:r>
          </w:p>
        </w:tc>
        <w:tc>
          <w:tcPr>
            <w:tcW w:w="697" w:type="pct"/>
            <w:tcBorders>
              <w:top w:val="single" w:sz="8" w:space="0" w:color="666666"/>
              <w:left w:val="single" w:sz="8" w:space="0" w:color="666666"/>
              <w:bottom w:val="single" w:sz="8" w:space="0" w:color="666666"/>
              <w:right w:val="single" w:sz="8" w:space="0" w:color="666666"/>
            </w:tcBorders>
            <w:vAlign w:val="center"/>
          </w:tcPr>
          <w:p w14:paraId="2574EA83"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557CD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A2B7AC" w14:textId="77777777" w:rsidR="002D0DD5" w:rsidRPr="002D0DD5" w:rsidRDefault="002D0DD5" w:rsidP="00AB0895">
            <w:pPr>
              <w:spacing w:before="2" w:after="2" w:line="240" w:lineRule="auto"/>
              <w:rPr>
                <w:rFonts w:ascii="Times New Roman" w:hAnsi="Times New Roman" w:cs="Times New Roman"/>
                <w:sz w:val="24"/>
                <w:szCs w:val="24"/>
              </w:rPr>
            </w:pPr>
          </w:p>
        </w:tc>
      </w:tr>
    </w:tbl>
    <w:p w14:paraId="661E1D20" w14:textId="77777777" w:rsidR="002D0DD5" w:rsidRPr="002D0DD5" w:rsidRDefault="002D0DD5" w:rsidP="00AB0895">
      <w:pPr>
        <w:spacing w:before="2" w:after="2" w:line="240" w:lineRule="auto"/>
        <w:rPr>
          <w:rFonts w:ascii="Times New Roman" w:hAnsi="Times New Roman" w:cs="Times New Roman"/>
          <w:b/>
          <w:sz w:val="24"/>
          <w:szCs w:val="24"/>
        </w:rPr>
      </w:pPr>
    </w:p>
    <w:p w14:paraId="2C503C8D"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2D0DD5" w:rsidRPr="002D0DD5" w14:paraId="242B020C" w14:textId="77777777" w:rsidTr="002D0DD5">
        <w:trPr>
          <w:trHeight w:val="485"/>
        </w:trPr>
        <w:tc>
          <w:tcPr>
            <w:tcW w:w="2508" w:type="dxa"/>
            <w:vAlign w:val="center"/>
          </w:tcPr>
          <w:p w14:paraId="1D2FC497"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Fiscal Year</w:t>
            </w:r>
          </w:p>
        </w:tc>
        <w:tc>
          <w:tcPr>
            <w:tcW w:w="6842" w:type="dxa"/>
            <w:vAlign w:val="center"/>
          </w:tcPr>
          <w:p w14:paraId="4C95A6C0" w14:textId="77777777" w:rsidR="002D0DD5" w:rsidRPr="002D0DD5" w:rsidRDefault="002D0DD5" w:rsidP="00AB0895">
            <w:pPr>
              <w:spacing w:before="2" w:after="2" w:line="240" w:lineRule="auto"/>
              <w:jc w:val="center"/>
              <w:rPr>
                <w:rFonts w:ascii="Times New Roman" w:hAnsi="Times New Roman" w:cs="Times New Roman"/>
                <w:sz w:val="24"/>
                <w:szCs w:val="24"/>
              </w:rPr>
            </w:pPr>
            <w:r w:rsidRPr="002D0DD5">
              <w:rPr>
                <w:rFonts w:ascii="Times New Roman" w:hAnsi="Times New Roman" w:cs="Times New Roman"/>
                <w:b/>
                <w:sz w:val="24"/>
                <w:szCs w:val="24"/>
              </w:rPr>
              <w:t>Accomplishments</w:t>
            </w:r>
          </w:p>
        </w:tc>
      </w:tr>
      <w:tr w:rsidR="002D0DD5" w:rsidRPr="002D0DD5" w14:paraId="00785EE9" w14:textId="77777777" w:rsidTr="002D0DD5">
        <w:trPr>
          <w:trHeight w:val="530"/>
        </w:trPr>
        <w:tc>
          <w:tcPr>
            <w:tcW w:w="2508" w:type="dxa"/>
            <w:vAlign w:val="center"/>
          </w:tcPr>
          <w:p w14:paraId="20FA4839"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lastRenderedPageBreak/>
              <w:t>2018</w:t>
            </w:r>
          </w:p>
        </w:tc>
        <w:tc>
          <w:tcPr>
            <w:tcW w:w="6842" w:type="dxa"/>
          </w:tcPr>
          <w:p w14:paraId="3CB17F9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This is a new H plan and therefore NIH has no accomplishments to report currently.</w:t>
            </w:r>
          </w:p>
        </w:tc>
      </w:tr>
      <w:tr w:rsidR="002D0DD5" w:rsidRPr="002D0DD5" w14:paraId="6248B57A" w14:textId="77777777" w:rsidTr="002D0DD5">
        <w:trPr>
          <w:trHeight w:val="530"/>
        </w:trPr>
        <w:tc>
          <w:tcPr>
            <w:tcW w:w="2508" w:type="dxa"/>
            <w:vAlign w:val="center"/>
          </w:tcPr>
          <w:p w14:paraId="24DDB3B7"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2019</w:t>
            </w:r>
          </w:p>
        </w:tc>
        <w:tc>
          <w:tcPr>
            <w:tcW w:w="6842" w:type="dxa"/>
          </w:tcPr>
          <w:p w14:paraId="68442741"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EDI is working with HHS to develop a department wide policy, new PMAP </w:t>
            </w:r>
            <w:proofErr w:type="gramStart"/>
            <w:r w:rsidRPr="002D0DD5">
              <w:rPr>
                <w:rFonts w:ascii="Times New Roman" w:hAnsi="Times New Roman" w:cs="Times New Roman"/>
                <w:sz w:val="24"/>
                <w:szCs w:val="24"/>
              </w:rPr>
              <w:t>Elements;</w:t>
            </w:r>
            <w:proofErr w:type="gramEnd"/>
            <w:r w:rsidRPr="002D0DD5">
              <w:rPr>
                <w:rFonts w:ascii="Times New Roman" w:hAnsi="Times New Roman" w:cs="Times New Roman"/>
                <w:sz w:val="24"/>
                <w:szCs w:val="24"/>
              </w:rPr>
              <w:t xml:space="preserve"> as well as new procedures.</w:t>
            </w:r>
          </w:p>
          <w:p w14:paraId="19A2E1AA" w14:textId="77777777" w:rsidR="002D0DD5" w:rsidRPr="002D0DD5" w:rsidRDefault="002D0DD5" w:rsidP="00AB0895">
            <w:pPr>
              <w:spacing w:before="2" w:after="2" w:line="240" w:lineRule="auto"/>
              <w:rPr>
                <w:rFonts w:ascii="Times New Roman" w:hAnsi="Times New Roman" w:cs="Times New Roman"/>
                <w:sz w:val="24"/>
                <w:szCs w:val="24"/>
              </w:rPr>
            </w:pPr>
          </w:p>
          <w:p w14:paraId="18B7E7EA"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05BE993F" w14:textId="77777777" w:rsidTr="002D0DD5">
        <w:trPr>
          <w:trHeight w:val="530"/>
        </w:trPr>
        <w:tc>
          <w:tcPr>
            <w:tcW w:w="2508" w:type="dxa"/>
            <w:vAlign w:val="center"/>
          </w:tcPr>
          <w:p w14:paraId="1A66EF60"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2020</w:t>
            </w:r>
          </w:p>
        </w:tc>
        <w:tc>
          <w:tcPr>
            <w:tcW w:w="6842" w:type="dxa"/>
          </w:tcPr>
          <w:p w14:paraId="79F9F87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Dates for planned activities have been modified as needed.</w:t>
            </w:r>
          </w:p>
        </w:tc>
      </w:tr>
    </w:tbl>
    <w:p w14:paraId="7C09C473" w14:textId="77777777" w:rsidR="002D0DD5" w:rsidRPr="002D0DD5" w:rsidRDefault="002D0DD5" w:rsidP="00AB0895">
      <w:pPr>
        <w:spacing w:before="2" w:after="2" w:line="240" w:lineRule="auto"/>
        <w:rPr>
          <w:rFonts w:ascii="Times New Roman" w:hAnsi="Times New Roman" w:cs="Times New Roman"/>
          <w:sz w:val="24"/>
          <w:szCs w:val="24"/>
        </w:rPr>
      </w:pPr>
    </w:p>
    <w:bookmarkEnd w:id="57"/>
    <w:p w14:paraId="1DC26352"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4568F7DD" w14:textId="77777777" w:rsidR="002D0DD5" w:rsidRPr="002D0DD5" w:rsidRDefault="002D0DD5" w:rsidP="00AB0895">
      <w:pPr>
        <w:spacing w:line="240" w:lineRule="auto"/>
        <w:rPr>
          <w:rFonts w:ascii="Times New Roman" w:hAnsi="Times New Roman" w:cs="Times New Roman"/>
          <w:b/>
          <w:sz w:val="24"/>
          <w:szCs w:val="24"/>
        </w:rPr>
      </w:pPr>
      <w:r w:rsidRPr="002D0DD5">
        <w:rPr>
          <w:rFonts w:ascii="Times New Roman" w:hAnsi="Times New Roman" w:cs="Times New Roman"/>
          <w:b/>
          <w:sz w:val="24"/>
          <w:szCs w:val="24"/>
        </w:rPr>
        <w:br w:type="page"/>
      </w:r>
    </w:p>
    <w:p w14:paraId="66F9A02A" w14:textId="77777777" w:rsidR="002D0DD5" w:rsidRPr="002D0DD5" w:rsidRDefault="002D0DD5"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lastRenderedPageBreak/>
        <w:t>MD-715 – Part H</w:t>
      </w:r>
    </w:p>
    <w:p w14:paraId="11826505" w14:textId="77777777" w:rsidR="002D0DD5" w:rsidRPr="002D0DD5" w:rsidRDefault="002D0DD5"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t xml:space="preserve"> Agency EEO Plans to Attain the Essential Elements of a Model EEO Program</w:t>
      </w:r>
    </w:p>
    <w:p w14:paraId="526A2AA9"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4DF377ED"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2D0DD5" w:rsidRPr="002D0DD5" w14:paraId="07DD9F4C" w14:textId="77777777" w:rsidTr="002D0DD5">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4C9378"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C22A4C"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Brief Description of Program Deficiency</w:t>
            </w:r>
          </w:p>
        </w:tc>
      </w:tr>
      <w:tr w:rsidR="002D0DD5" w:rsidRPr="002D0DD5" w14:paraId="728CB705" w14:textId="77777777" w:rsidTr="002D0DD5">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34D97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b/>
                <w:bCs/>
                <w:smallCaps/>
                <w:color w:val="000000"/>
                <w:sz w:val="24"/>
                <w:szCs w:val="24"/>
              </w:rPr>
              <w:t>Management and Program Accountability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8850B2" w14:textId="77777777" w:rsidR="002D0DD5" w:rsidRPr="002D0DD5" w:rsidRDefault="002D0DD5" w:rsidP="00AB0895">
            <w:pPr>
              <w:spacing w:before="2" w:after="2" w:line="240" w:lineRule="auto"/>
              <w:rPr>
                <w:rFonts w:ascii="Times New Roman" w:hAnsi="Times New Roman" w:cs="Times New Roman"/>
                <w:sz w:val="24"/>
                <w:szCs w:val="24"/>
              </w:rPr>
            </w:pPr>
            <w:bookmarkStart w:id="58" w:name="_Hlk27403741"/>
            <w:r w:rsidRPr="002D0DD5">
              <w:rPr>
                <w:rFonts w:ascii="Times New Roman" w:hAnsi="Times New Roman" w:cs="Times New Roman"/>
                <w:color w:val="000000"/>
                <w:sz w:val="24"/>
                <w:szCs w:val="24"/>
              </w:rPr>
              <w:t xml:space="preserve">NIH does not require rating officials to evaluate the performance of managers and supervisors based on the following activities: Ensure a workplace that is free from all forms of discrimination, including harassment and retaliation </w:t>
            </w:r>
            <w:r w:rsidRPr="002D0DD5">
              <w:rPr>
                <w:rFonts w:ascii="Times New Roman" w:hAnsi="Times New Roman" w:cs="Times New Roman"/>
                <w:b/>
                <w:color w:val="538135" w:themeColor="accent6" w:themeShade="BF"/>
                <w:sz w:val="24"/>
                <w:szCs w:val="24"/>
              </w:rPr>
              <w:t>C.</w:t>
            </w:r>
            <w:proofErr w:type="gramStart"/>
            <w:r w:rsidRPr="002D0DD5">
              <w:rPr>
                <w:rFonts w:ascii="Times New Roman" w:hAnsi="Times New Roman" w:cs="Times New Roman"/>
                <w:b/>
                <w:color w:val="538135" w:themeColor="accent6" w:themeShade="BF"/>
                <w:sz w:val="24"/>
                <w:szCs w:val="24"/>
              </w:rPr>
              <w:t>3.b.</w:t>
            </w:r>
            <w:proofErr w:type="gramEnd"/>
            <w:r w:rsidRPr="002D0DD5">
              <w:rPr>
                <w:rFonts w:ascii="Times New Roman" w:hAnsi="Times New Roman" w:cs="Times New Roman"/>
                <w:b/>
                <w:color w:val="538135" w:themeColor="accent6" w:themeShade="BF"/>
                <w:sz w:val="24"/>
                <w:szCs w:val="24"/>
              </w:rPr>
              <w:t>3</w:t>
            </w:r>
            <w:bookmarkEnd w:id="58"/>
          </w:p>
        </w:tc>
      </w:tr>
    </w:tbl>
    <w:p w14:paraId="1B562C7C"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53F559A7"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495"/>
        <w:gridCol w:w="1224"/>
        <w:gridCol w:w="1062"/>
      </w:tblGrid>
      <w:tr w:rsidR="002D0DD5" w:rsidRPr="002D0DD5" w14:paraId="1CF024C3" w14:textId="77777777" w:rsidTr="002D0DD5">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7D35E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Initiated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88ED41"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Objective</w:t>
            </w:r>
          </w:p>
        </w:tc>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029B65"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56" w:type="pct"/>
            <w:tcBorders>
              <w:top w:val="single" w:sz="8" w:space="0" w:color="666666"/>
              <w:left w:val="single" w:sz="8" w:space="0" w:color="666666"/>
              <w:bottom w:val="single" w:sz="8" w:space="0" w:color="666666"/>
              <w:right w:val="single" w:sz="8" w:space="0" w:color="666666"/>
            </w:tcBorders>
            <w:vAlign w:val="center"/>
          </w:tcPr>
          <w:p w14:paraId="0B106828"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5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7880C1"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Completed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02FBA428" w14:textId="77777777" w:rsidTr="002D0DD5">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BF0C9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535FE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Develop a guidance document for rating officials to evaluate the performance of managers and supervisors on e</w:t>
            </w:r>
            <w:r w:rsidRPr="002D0DD5">
              <w:rPr>
                <w:rFonts w:ascii="Times New Roman" w:hAnsi="Times New Roman" w:cs="Times New Roman"/>
                <w:color w:val="000000"/>
                <w:sz w:val="24"/>
                <w:szCs w:val="24"/>
              </w:rPr>
              <w:t>nsuring a workplace that is free from all forms of discrimination, including harassment and retaliation?</w:t>
            </w:r>
          </w:p>
        </w:tc>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926F8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9/30/2021</w:t>
            </w:r>
          </w:p>
        </w:tc>
        <w:tc>
          <w:tcPr>
            <w:tcW w:w="656" w:type="pct"/>
            <w:tcBorders>
              <w:top w:val="single" w:sz="8" w:space="0" w:color="666666"/>
              <w:left w:val="single" w:sz="8" w:space="0" w:color="666666"/>
              <w:bottom w:val="single" w:sz="8" w:space="0" w:color="666666"/>
              <w:right w:val="single" w:sz="8" w:space="0" w:color="666666"/>
            </w:tcBorders>
            <w:vAlign w:val="center"/>
          </w:tcPr>
          <w:p w14:paraId="0CCDE670"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5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0E2058" w14:textId="77777777" w:rsidR="002D0DD5" w:rsidRPr="002D0DD5" w:rsidRDefault="002D0DD5" w:rsidP="00AB0895">
            <w:pPr>
              <w:spacing w:before="2" w:after="2" w:line="240" w:lineRule="auto"/>
              <w:rPr>
                <w:rFonts w:ascii="Times New Roman" w:hAnsi="Times New Roman" w:cs="Times New Roman"/>
                <w:sz w:val="24"/>
                <w:szCs w:val="24"/>
              </w:rPr>
            </w:pPr>
          </w:p>
        </w:tc>
      </w:tr>
    </w:tbl>
    <w:p w14:paraId="0AD5359A"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307608B9" w14:textId="77777777" w:rsidR="002D0DD5" w:rsidRPr="002D0DD5" w:rsidRDefault="002D0DD5" w:rsidP="00AB0895">
      <w:pPr>
        <w:spacing w:before="2" w:after="2" w:line="240" w:lineRule="auto"/>
        <w:rPr>
          <w:rFonts w:ascii="Times New Roman" w:hAnsi="Times New Roman" w:cs="Times New Roman"/>
          <w:b/>
          <w:sz w:val="24"/>
          <w:szCs w:val="24"/>
        </w:rPr>
      </w:pPr>
      <w:r w:rsidRPr="002D0DD5">
        <w:rPr>
          <w:rFonts w:ascii="Times New Roman" w:hAnsi="Times New Roman" w:cs="Times New Roman"/>
          <w:b/>
          <w:sz w:val="24"/>
          <w:szCs w:val="24"/>
        </w:rPr>
        <w:t>Responsible Official(s)</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2D0DD5" w:rsidRPr="002D0DD5" w14:paraId="496D06F2" w14:textId="77777777" w:rsidTr="002D0DD5">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397F62"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7D8A98F"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ED91BD"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Performance Standards Address the Plan?</w:t>
            </w:r>
          </w:p>
          <w:p w14:paraId="5DFCE1BD"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r>
      <w:tr w:rsidR="002D0DD5" w:rsidRPr="002D0DD5" w14:paraId="0121CFF5"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B05258" w14:textId="67AF0E83"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Office of Equity, Diversity</w:t>
            </w:r>
            <w:r w:rsidR="00C660D9">
              <w:rPr>
                <w:rFonts w:ascii="Times New Roman" w:hAnsi="Times New Roman" w:cs="Times New Roman"/>
                <w:sz w:val="24"/>
                <w:szCs w:val="24"/>
              </w:rPr>
              <w:t>,</w:t>
            </w:r>
            <w:r w:rsidRPr="002D0DD5">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6553F167"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60EAE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r w:rsidR="002D0DD5" w:rsidRPr="002D0DD5" w14:paraId="2730266F"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33AA8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Director, Office of CIVIL, (OHR)</w:t>
            </w:r>
          </w:p>
        </w:tc>
        <w:tc>
          <w:tcPr>
            <w:tcW w:w="1932" w:type="pct"/>
            <w:tcBorders>
              <w:top w:val="single" w:sz="8" w:space="0" w:color="666666"/>
              <w:left w:val="single" w:sz="8" w:space="0" w:color="666666"/>
              <w:bottom w:val="single" w:sz="8" w:space="0" w:color="666666"/>
              <w:right w:val="single" w:sz="8" w:space="0" w:color="666666"/>
            </w:tcBorders>
          </w:tcPr>
          <w:p w14:paraId="1E2172D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Jessica Hawkins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4005E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No</w:t>
            </w:r>
          </w:p>
        </w:tc>
      </w:tr>
      <w:tr w:rsidR="002D0DD5" w:rsidRPr="002D0DD5" w14:paraId="673F2443"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3F3D89" w14:textId="41CCB758"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Guidance, Education, and Marketing Division (EDI)</w:t>
            </w:r>
          </w:p>
        </w:tc>
        <w:tc>
          <w:tcPr>
            <w:tcW w:w="1932" w:type="pct"/>
            <w:tcBorders>
              <w:top w:val="single" w:sz="8" w:space="0" w:color="666666"/>
              <w:left w:val="single" w:sz="8" w:space="0" w:color="666666"/>
              <w:bottom w:val="single" w:sz="8" w:space="0" w:color="666666"/>
              <w:right w:val="single" w:sz="8" w:space="0" w:color="666666"/>
            </w:tcBorders>
          </w:tcPr>
          <w:p w14:paraId="7E28A4B8"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44174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Yes </w:t>
            </w:r>
          </w:p>
        </w:tc>
      </w:tr>
      <w:tr w:rsidR="002D0DD5" w:rsidRPr="002D0DD5" w14:paraId="7D533054"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5F1433" w14:textId="25103EEB" w:rsidR="002D0DD5" w:rsidRPr="002D0DD5" w:rsidRDefault="00C660D9"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Director</w:t>
            </w:r>
            <w:r w:rsidR="002D0DD5" w:rsidRPr="002D0DD5">
              <w:rPr>
                <w:rFonts w:ascii="Times New Roman" w:hAnsi="Times New Roman" w:cs="Times New Roman"/>
                <w:sz w:val="24"/>
                <w:szCs w:val="24"/>
              </w:rPr>
              <w:t>, Access &amp; Equity Branch (EDI)</w:t>
            </w:r>
          </w:p>
        </w:tc>
        <w:tc>
          <w:tcPr>
            <w:tcW w:w="1932" w:type="pct"/>
            <w:tcBorders>
              <w:top w:val="single" w:sz="8" w:space="0" w:color="666666"/>
              <w:left w:val="single" w:sz="8" w:space="0" w:color="666666"/>
              <w:bottom w:val="single" w:sz="8" w:space="0" w:color="666666"/>
              <w:right w:val="single" w:sz="8" w:space="0" w:color="666666"/>
            </w:tcBorders>
          </w:tcPr>
          <w:p w14:paraId="6696DE03"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D0121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bl>
    <w:p w14:paraId="7B721241"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62333EAC"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2D0DD5" w:rsidRPr="002D0DD5" w14:paraId="526AE816" w14:textId="77777777" w:rsidTr="002D0DD5">
        <w:trPr>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F83E7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6880A62E"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2A741BD6"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 xml:space="preserve">Sufficient Funding &amp; Staffing? </w:t>
            </w:r>
          </w:p>
          <w:p w14:paraId="435CB48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85E246"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468BB7"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Completion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69C934EB"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56707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9/30/2019</w:t>
            </w:r>
          </w:p>
        </w:tc>
        <w:tc>
          <w:tcPr>
            <w:tcW w:w="2326" w:type="pct"/>
            <w:tcBorders>
              <w:top w:val="single" w:sz="8" w:space="0" w:color="666666"/>
              <w:left w:val="single" w:sz="8" w:space="0" w:color="666666"/>
              <w:bottom w:val="single" w:sz="8" w:space="0" w:color="666666"/>
              <w:right w:val="single" w:sz="8" w:space="0" w:color="666666"/>
            </w:tcBorders>
          </w:tcPr>
          <w:p w14:paraId="1124F187" w14:textId="77777777" w:rsidR="002D0DD5" w:rsidRPr="002D0DD5" w:rsidRDefault="002D0DD5" w:rsidP="00AB0895">
            <w:pPr>
              <w:spacing w:before="2" w:after="2" w:line="240" w:lineRule="auto"/>
              <w:rPr>
                <w:rFonts w:ascii="Times New Roman" w:hAnsi="Times New Roman" w:cs="Times New Roman"/>
                <w:sz w:val="24"/>
                <w:szCs w:val="24"/>
              </w:rPr>
            </w:pPr>
            <w:bookmarkStart w:id="59" w:name="_Hlk27403775"/>
            <w:r w:rsidRPr="002D0DD5">
              <w:rPr>
                <w:rFonts w:ascii="Times New Roman" w:hAnsi="Times New Roman" w:cs="Times New Roman"/>
                <w:sz w:val="24"/>
                <w:szCs w:val="24"/>
              </w:rPr>
              <w:t>Develop proposal of recommendations for a guidance document for rating officials to evaluate the performance of managers and supervisors on e</w:t>
            </w:r>
            <w:r w:rsidRPr="002D0DD5">
              <w:rPr>
                <w:rFonts w:ascii="Times New Roman" w:hAnsi="Times New Roman" w:cs="Times New Roman"/>
                <w:color w:val="000000"/>
                <w:sz w:val="24"/>
                <w:szCs w:val="24"/>
              </w:rPr>
              <w:t xml:space="preserve">nsuring a workplace that is free from all forms of discrimination, including harassment and retaliation. </w:t>
            </w:r>
            <w:r w:rsidRPr="002D0DD5">
              <w:rPr>
                <w:rFonts w:ascii="Times New Roman" w:hAnsi="Times New Roman" w:cs="Times New Roman"/>
                <w:sz w:val="24"/>
                <w:szCs w:val="24"/>
              </w:rPr>
              <w:t xml:space="preserve"> </w:t>
            </w:r>
            <w:bookmarkEnd w:id="59"/>
          </w:p>
        </w:tc>
        <w:tc>
          <w:tcPr>
            <w:tcW w:w="705" w:type="pct"/>
            <w:tcBorders>
              <w:top w:val="single" w:sz="8" w:space="0" w:color="666666"/>
              <w:left w:val="single" w:sz="8" w:space="0" w:color="666666"/>
              <w:bottom w:val="single" w:sz="8" w:space="0" w:color="666666"/>
              <w:right w:val="single" w:sz="8" w:space="0" w:color="666666"/>
            </w:tcBorders>
            <w:vAlign w:val="center"/>
          </w:tcPr>
          <w:p w14:paraId="5152844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A9BFD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321E82"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4FA7103D"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001773"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12/30/2019</w:t>
            </w:r>
          </w:p>
        </w:tc>
        <w:tc>
          <w:tcPr>
            <w:tcW w:w="2326" w:type="pct"/>
            <w:tcBorders>
              <w:top w:val="single" w:sz="8" w:space="0" w:color="666666"/>
              <w:left w:val="single" w:sz="8" w:space="0" w:color="666666"/>
              <w:bottom w:val="single" w:sz="8" w:space="0" w:color="666666"/>
              <w:right w:val="single" w:sz="8" w:space="0" w:color="666666"/>
            </w:tcBorders>
          </w:tcPr>
          <w:p w14:paraId="09908F31" w14:textId="77777777" w:rsidR="002D0DD5" w:rsidRPr="002D0DD5" w:rsidRDefault="002D0DD5" w:rsidP="00AB0895">
            <w:pPr>
              <w:autoSpaceDE w:val="0"/>
              <w:autoSpaceDN w:val="0"/>
              <w:spacing w:before="2" w:after="2" w:line="240" w:lineRule="auto"/>
              <w:rPr>
                <w:rFonts w:ascii="Times New Roman" w:hAnsi="Times New Roman" w:cs="Times New Roman"/>
                <w:sz w:val="24"/>
                <w:szCs w:val="24"/>
              </w:rPr>
            </w:pPr>
            <w:bookmarkStart w:id="60" w:name="_Hlk27403799"/>
            <w:r w:rsidRPr="002D0DD5">
              <w:rPr>
                <w:rFonts w:ascii="Times New Roman" w:hAnsi="Times New Roman" w:cs="Times New Roman"/>
                <w:sz w:val="24"/>
                <w:szCs w:val="24"/>
              </w:rPr>
              <w:t xml:space="preserve">EDI will work with Civil and OHR to formulate viable plans to develop a guidance document for rating officials to evaluate the performance of managers and supervisors. </w:t>
            </w:r>
            <w:bookmarkEnd w:id="60"/>
          </w:p>
        </w:tc>
        <w:tc>
          <w:tcPr>
            <w:tcW w:w="705" w:type="pct"/>
            <w:tcBorders>
              <w:top w:val="single" w:sz="8" w:space="0" w:color="666666"/>
              <w:left w:val="single" w:sz="8" w:space="0" w:color="666666"/>
              <w:bottom w:val="single" w:sz="8" w:space="0" w:color="666666"/>
              <w:right w:val="single" w:sz="8" w:space="0" w:color="666666"/>
            </w:tcBorders>
            <w:vAlign w:val="center"/>
          </w:tcPr>
          <w:p w14:paraId="09D1FA4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7C6251"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12/30/2021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D4B16A"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43F1D765"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26E11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9/30/2020</w:t>
            </w:r>
          </w:p>
        </w:tc>
        <w:tc>
          <w:tcPr>
            <w:tcW w:w="2326" w:type="pct"/>
            <w:tcBorders>
              <w:top w:val="single" w:sz="8" w:space="0" w:color="666666"/>
              <w:left w:val="single" w:sz="8" w:space="0" w:color="666666"/>
              <w:bottom w:val="single" w:sz="8" w:space="0" w:color="666666"/>
              <w:right w:val="single" w:sz="8" w:space="0" w:color="666666"/>
            </w:tcBorders>
          </w:tcPr>
          <w:p w14:paraId="0996A6B3" w14:textId="77777777" w:rsidR="002D0DD5" w:rsidRPr="002D0DD5" w:rsidRDefault="002D0DD5" w:rsidP="00AB0895">
            <w:pPr>
              <w:spacing w:before="2" w:after="2" w:line="240" w:lineRule="auto"/>
              <w:rPr>
                <w:rFonts w:ascii="Times New Roman" w:hAnsi="Times New Roman" w:cs="Times New Roman"/>
                <w:sz w:val="24"/>
                <w:szCs w:val="24"/>
              </w:rPr>
            </w:pPr>
            <w:bookmarkStart w:id="61" w:name="_Hlk27403822"/>
            <w:r w:rsidRPr="002D0DD5">
              <w:rPr>
                <w:rFonts w:ascii="Times New Roman" w:hAnsi="Times New Roman" w:cs="Times New Roman"/>
                <w:sz w:val="24"/>
                <w:szCs w:val="24"/>
              </w:rPr>
              <w:t>Implement guidance document.</w:t>
            </w:r>
          </w:p>
          <w:bookmarkEnd w:id="61"/>
          <w:p w14:paraId="7385C4FD" w14:textId="77777777" w:rsidR="002D0DD5" w:rsidRPr="002D0DD5" w:rsidRDefault="002D0DD5" w:rsidP="00AB0895">
            <w:pPr>
              <w:spacing w:before="2" w:after="2" w:line="240" w:lineRule="auto"/>
              <w:rPr>
                <w:rFonts w:ascii="Times New Roman" w:hAnsi="Times New Roman" w:cs="Times New Roman"/>
                <w:sz w:val="24"/>
                <w:szCs w:val="24"/>
              </w:rPr>
            </w:pPr>
          </w:p>
        </w:tc>
        <w:tc>
          <w:tcPr>
            <w:tcW w:w="705" w:type="pct"/>
            <w:tcBorders>
              <w:top w:val="single" w:sz="8" w:space="0" w:color="666666"/>
              <w:left w:val="single" w:sz="8" w:space="0" w:color="666666"/>
              <w:bottom w:val="single" w:sz="8" w:space="0" w:color="666666"/>
              <w:right w:val="single" w:sz="8" w:space="0" w:color="666666"/>
            </w:tcBorders>
            <w:vAlign w:val="center"/>
          </w:tcPr>
          <w:p w14:paraId="6DE3254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1B03D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703018"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5BBD8132"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E10CE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9/30/2021</w:t>
            </w:r>
          </w:p>
        </w:tc>
        <w:tc>
          <w:tcPr>
            <w:tcW w:w="2326" w:type="pct"/>
            <w:tcBorders>
              <w:top w:val="single" w:sz="8" w:space="0" w:color="666666"/>
              <w:left w:val="single" w:sz="8" w:space="0" w:color="666666"/>
              <w:bottom w:val="single" w:sz="8" w:space="0" w:color="666666"/>
              <w:right w:val="single" w:sz="8" w:space="0" w:color="666666"/>
            </w:tcBorders>
          </w:tcPr>
          <w:p w14:paraId="67B86071" w14:textId="77777777" w:rsidR="002D0DD5" w:rsidRPr="002D0DD5" w:rsidRDefault="002D0DD5" w:rsidP="00AB0895">
            <w:pPr>
              <w:spacing w:before="2" w:after="2" w:line="240" w:lineRule="auto"/>
              <w:rPr>
                <w:rFonts w:ascii="Times New Roman" w:hAnsi="Times New Roman" w:cs="Times New Roman"/>
                <w:sz w:val="24"/>
                <w:szCs w:val="24"/>
              </w:rPr>
            </w:pPr>
            <w:bookmarkStart w:id="62" w:name="_Hlk27403841"/>
            <w:r w:rsidRPr="002D0DD5">
              <w:rPr>
                <w:rFonts w:ascii="Times New Roman" w:hAnsi="Times New Roman" w:cs="Times New Roman"/>
                <w:sz w:val="24"/>
                <w:szCs w:val="24"/>
              </w:rPr>
              <w:t>Evaluate effectiveness of guidance document.</w:t>
            </w:r>
            <w:bookmarkEnd w:id="62"/>
          </w:p>
        </w:tc>
        <w:tc>
          <w:tcPr>
            <w:tcW w:w="705" w:type="pct"/>
            <w:tcBorders>
              <w:top w:val="single" w:sz="8" w:space="0" w:color="666666"/>
              <w:left w:val="single" w:sz="8" w:space="0" w:color="666666"/>
              <w:bottom w:val="single" w:sz="8" w:space="0" w:color="666666"/>
              <w:right w:val="single" w:sz="8" w:space="0" w:color="666666"/>
            </w:tcBorders>
            <w:vAlign w:val="center"/>
          </w:tcPr>
          <w:p w14:paraId="2758B22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B87477"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58C656" w14:textId="77777777" w:rsidR="002D0DD5" w:rsidRPr="002D0DD5" w:rsidRDefault="002D0DD5" w:rsidP="00AB0895">
            <w:pPr>
              <w:spacing w:before="2" w:after="2" w:line="240" w:lineRule="auto"/>
              <w:rPr>
                <w:rFonts w:ascii="Times New Roman" w:hAnsi="Times New Roman" w:cs="Times New Roman"/>
                <w:sz w:val="24"/>
                <w:szCs w:val="24"/>
              </w:rPr>
            </w:pPr>
          </w:p>
        </w:tc>
      </w:tr>
    </w:tbl>
    <w:p w14:paraId="10123E99"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26F8287C" w14:textId="77777777" w:rsidR="002D0DD5" w:rsidRPr="002D0DD5" w:rsidRDefault="002D0DD5" w:rsidP="00AB0895">
      <w:pPr>
        <w:spacing w:line="240" w:lineRule="auto"/>
        <w:rPr>
          <w:rFonts w:ascii="Times New Roman" w:hAnsi="Times New Roman" w:cs="Times New Roman"/>
          <w:b/>
          <w:sz w:val="24"/>
          <w:szCs w:val="24"/>
        </w:rPr>
      </w:pPr>
      <w:r w:rsidRPr="002D0DD5">
        <w:rPr>
          <w:rFonts w:ascii="Times New Roman" w:hAnsi="Times New Roman" w:cs="Times New Roman"/>
          <w:b/>
          <w:sz w:val="24"/>
          <w:szCs w:val="24"/>
        </w:rPr>
        <w:br w:type="page"/>
      </w:r>
    </w:p>
    <w:p w14:paraId="1935D9AB"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2D0DD5" w:rsidRPr="002D0DD5" w14:paraId="17F336F5" w14:textId="77777777" w:rsidTr="002D0DD5">
        <w:trPr>
          <w:trHeight w:val="485"/>
        </w:trPr>
        <w:tc>
          <w:tcPr>
            <w:tcW w:w="2508" w:type="dxa"/>
            <w:vAlign w:val="center"/>
          </w:tcPr>
          <w:p w14:paraId="41EC2693"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Fiscal Year</w:t>
            </w:r>
          </w:p>
        </w:tc>
        <w:tc>
          <w:tcPr>
            <w:tcW w:w="6842" w:type="dxa"/>
            <w:vAlign w:val="center"/>
          </w:tcPr>
          <w:p w14:paraId="1B90AAC0" w14:textId="77777777" w:rsidR="002D0DD5" w:rsidRPr="002D0DD5" w:rsidRDefault="002D0DD5" w:rsidP="00AB0895">
            <w:pPr>
              <w:spacing w:before="2" w:after="2" w:line="240" w:lineRule="auto"/>
              <w:jc w:val="center"/>
              <w:rPr>
                <w:rFonts w:ascii="Times New Roman" w:hAnsi="Times New Roman" w:cs="Times New Roman"/>
                <w:sz w:val="24"/>
                <w:szCs w:val="24"/>
              </w:rPr>
            </w:pPr>
            <w:r w:rsidRPr="002D0DD5">
              <w:rPr>
                <w:rFonts w:ascii="Times New Roman" w:hAnsi="Times New Roman" w:cs="Times New Roman"/>
                <w:b/>
                <w:sz w:val="24"/>
                <w:szCs w:val="24"/>
              </w:rPr>
              <w:t>Accomplishments</w:t>
            </w:r>
          </w:p>
        </w:tc>
      </w:tr>
      <w:tr w:rsidR="002D0DD5" w:rsidRPr="002D0DD5" w14:paraId="2102D82D" w14:textId="77777777" w:rsidTr="002D0DD5">
        <w:trPr>
          <w:trHeight w:val="530"/>
        </w:trPr>
        <w:tc>
          <w:tcPr>
            <w:tcW w:w="2508" w:type="dxa"/>
            <w:vAlign w:val="center"/>
          </w:tcPr>
          <w:p w14:paraId="6890191D"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2018</w:t>
            </w:r>
          </w:p>
        </w:tc>
        <w:tc>
          <w:tcPr>
            <w:tcW w:w="6842" w:type="dxa"/>
          </w:tcPr>
          <w:p w14:paraId="7B204BA4" w14:textId="0F42B9BC"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This is a new H plan</w:t>
            </w:r>
            <w:r w:rsidR="00C660D9">
              <w:rPr>
                <w:rFonts w:ascii="Times New Roman" w:hAnsi="Times New Roman" w:cs="Times New Roman"/>
                <w:sz w:val="24"/>
                <w:szCs w:val="24"/>
              </w:rPr>
              <w:t>,</w:t>
            </w:r>
            <w:r w:rsidRPr="002D0DD5">
              <w:rPr>
                <w:rFonts w:ascii="Times New Roman" w:hAnsi="Times New Roman" w:cs="Times New Roman"/>
                <w:sz w:val="24"/>
                <w:szCs w:val="24"/>
              </w:rPr>
              <w:t xml:space="preserve"> and therefore</w:t>
            </w:r>
            <w:r w:rsidR="00C660D9">
              <w:rPr>
                <w:rFonts w:ascii="Times New Roman" w:hAnsi="Times New Roman" w:cs="Times New Roman"/>
                <w:sz w:val="24"/>
                <w:szCs w:val="24"/>
              </w:rPr>
              <w:t>,</w:t>
            </w:r>
            <w:r w:rsidRPr="002D0DD5">
              <w:rPr>
                <w:rFonts w:ascii="Times New Roman" w:hAnsi="Times New Roman" w:cs="Times New Roman"/>
                <w:sz w:val="24"/>
                <w:szCs w:val="24"/>
              </w:rPr>
              <w:t xml:space="preserve"> NIH has no accomplishments to report currently.</w:t>
            </w:r>
          </w:p>
        </w:tc>
      </w:tr>
      <w:tr w:rsidR="002D0DD5" w:rsidRPr="002D0DD5" w14:paraId="267C9200" w14:textId="77777777" w:rsidTr="002D0DD5">
        <w:trPr>
          <w:trHeight w:val="530"/>
        </w:trPr>
        <w:tc>
          <w:tcPr>
            <w:tcW w:w="2508" w:type="dxa"/>
            <w:vAlign w:val="center"/>
          </w:tcPr>
          <w:p w14:paraId="052C0B18"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2019</w:t>
            </w:r>
          </w:p>
        </w:tc>
        <w:tc>
          <w:tcPr>
            <w:tcW w:w="6842" w:type="dxa"/>
          </w:tcPr>
          <w:p w14:paraId="05B25BE8" w14:textId="7B4A8958"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EDI is working with HHS to develop a </w:t>
            </w:r>
            <w:r w:rsidR="00C660D9" w:rsidRPr="002D0DD5">
              <w:rPr>
                <w:rFonts w:ascii="Times New Roman" w:hAnsi="Times New Roman" w:cs="Times New Roman"/>
                <w:sz w:val="24"/>
                <w:szCs w:val="24"/>
              </w:rPr>
              <w:t>department</w:t>
            </w:r>
            <w:r w:rsidR="00C660D9">
              <w:rPr>
                <w:rFonts w:ascii="Times New Roman" w:hAnsi="Times New Roman" w:cs="Times New Roman"/>
                <w:sz w:val="24"/>
                <w:szCs w:val="24"/>
              </w:rPr>
              <w:t>-</w:t>
            </w:r>
            <w:r w:rsidRPr="002D0DD5">
              <w:rPr>
                <w:rFonts w:ascii="Times New Roman" w:hAnsi="Times New Roman" w:cs="Times New Roman"/>
                <w:sz w:val="24"/>
                <w:szCs w:val="24"/>
              </w:rPr>
              <w:t>wide policy, new PMAP Elements; as well as new procedures.</w:t>
            </w:r>
          </w:p>
        </w:tc>
      </w:tr>
      <w:tr w:rsidR="002D0DD5" w:rsidRPr="002D0DD5" w14:paraId="78806BCD" w14:textId="77777777" w:rsidTr="002D0DD5">
        <w:trPr>
          <w:trHeight w:val="530"/>
        </w:trPr>
        <w:tc>
          <w:tcPr>
            <w:tcW w:w="2508" w:type="dxa"/>
            <w:vAlign w:val="center"/>
          </w:tcPr>
          <w:p w14:paraId="13F9BEC1"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2020</w:t>
            </w:r>
          </w:p>
        </w:tc>
        <w:tc>
          <w:tcPr>
            <w:tcW w:w="6842" w:type="dxa"/>
          </w:tcPr>
          <w:p w14:paraId="6F17A0C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Dates for planned activities have been modified as needed.</w:t>
            </w:r>
          </w:p>
        </w:tc>
      </w:tr>
    </w:tbl>
    <w:p w14:paraId="71B49294" w14:textId="77777777" w:rsidR="002D0DD5" w:rsidRPr="002D0DD5" w:rsidRDefault="002D0DD5" w:rsidP="00AB0895">
      <w:pPr>
        <w:spacing w:before="2" w:after="2" w:line="240" w:lineRule="auto"/>
        <w:jc w:val="center"/>
        <w:outlineLvl w:val="1"/>
        <w:rPr>
          <w:rFonts w:ascii="Times New Roman" w:hAnsi="Times New Roman" w:cs="Times New Roman"/>
          <w:b/>
          <w:sz w:val="24"/>
          <w:szCs w:val="24"/>
        </w:rPr>
      </w:pPr>
      <w:r w:rsidRPr="002D0DD5">
        <w:rPr>
          <w:rFonts w:ascii="Times New Roman" w:hAnsi="Times New Roman" w:cs="Times New Roman"/>
          <w:b/>
          <w:sz w:val="24"/>
          <w:szCs w:val="24"/>
        </w:rPr>
        <w:br w:type="page"/>
      </w:r>
    </w:p>
    <w:p w14:paraId="37682264" w14:textId="77777777" w:rsidR="002D0DD5" w:rsidRPr="002D0DD5" w:rsidRDefault="002D0DD5"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lastRenderedPageBreak/>
        <w:t>MD-715 – Part H</w:t>
      </w:r>
    </w:p>
    <w:p w14:paraId="30FC1C16" w14:textId="77777777" w:rsidR="002D0DD5" w:rsidRPr="002D0DD5" w:rsidRDefault="002D0DD5"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t xml:space="preserve"> Agency EEO Plans to Attain the Essential Elements of a Model EEO Program</w:t>
      </w:r>
    </w:p>
    <w:p w14:paraId="52CE55F4"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50C442F0"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Statement of Model Program Essential Element Deficiency</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2D0DD5" w:rsidRPr="002D0DD5" w14:paraId="481777EA" w14:textId="77777777" w:rsidTr="002D0DD5">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448CE1A" w14:textId="77777777" w:rsidR="002D0DD5" w:rsidRPr="002D0DD5" w:rsidRDefault="002D0DD5" w:rsidP="00AB0895">
            <w:pPr>
              <w:spacing w:before="2" w:after="2" w:line="240" w:lineRule="auto"/>
              <w:contextualSpacing/>
              <w:rPr>
                <w:rFonts w:ascii="Times New Roman" w:hAnsi="Times New Roman" w:cs="Times New Roman"/>
                <w:sz w:val="24"/>
                <w:szCs w:val="24"/>
              </w:rPr>
            </w:pPr>
            <w:r w:rsidRPr="002D0DD5">
              <w:rPr>
                <w:rFonts w:ascii="Times New Roman" w:hAnsi="Times New Roman" w:cs="Times New Roman"/>
                <w:sz w:val="24"/>
                <w:szCs w:val="24"/>
              </w:rPr>
              <w:t> </w:t>
            </w:r>
            <w:r w:rsidRPr="002D0DD5">
              <w:rPr>
                <w:rFonts w:ascii="Times New Roman" w:hAnsi="Times New Roman" w:cs="Times New Roman"/>
                <w:b/>
                <w:bCs/>
                <w:sz w:val="24"/>
                <w:szCs w:val="24"/>
              </w:rPr>
              <w:t xml:space="preserve">FY 2019 National Institutes of Health Plan </w:t>
            </w:r>
          </w:p>
        </w:tc>
      </w:tr>
      <w:tr w:rsidR="002D0DD5" w:rsidRPr="002D0DD5" w14:paraId="15945E8B" w14:textId="77777777" w:rsidTr="002D0DD5">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6015E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34830D"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Brief Description of Program Deficiency</w:t>
            </w:r>
          </w:p>
        </w:tc>
      </w:tr>
      <w:tr w:rsidR="002D0DD5" w:rsidRPr="002D0DD5" w14:paraId="2292AFFB" w14:textId="77777777" w:rsidTr="002D0DD5">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FBC5A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b/>
                <w:bCs/>
                <w:smallCaps/>
                <w:color w:val="000000"/>
                <w:sz w:val="24"/>
                <w:szCs w:val="24"/>
              </w:rPr>
              <w:t>Integration of EEO into the agency’s Strategic Mission</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DA524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color w:val="000000"/>
                <w:sz w:val="24"/>
                <w:szCs w:val="24"/>
              </w:rPr>
              <w:t xml:space="preserve">NIH does not require rating officials to evaluate the performance of managers and supervisors based on the following activities: Provide religious accommodations when such accommodations do not cause an undue hardship </w:t>
            </w:r>
            <w:r w:rsidRPr="002D0DD5">
              <w:rPr>
                <w:rFonts w:ascii="Times New Roman" w:hAnsi="Times New Roman" w:cs="Times New Roman"/>
                <w:b/>
                <w:color w:val="538135" w:themeColor="accent6" w:themeShade="BF"/>
                <w:sz w:val="24"/>
                <w:szCs w:val="24"/>
              </w:rPr>
              <w:t>C.</w:t>
            </w:r>
            <w:proofErr w:type="gramStart"/>
            <w:r w:rsidRPr="002D0DD5">
              <w:rPr>
                <w:rFonts w:ascii="Times New Roman" w:hAnsi="Times New Roman" w:cs="Times New Roman"/>
                <w:b/>
                <w:color w:val="538135" w:themeColor="accent6" w:themeShade="BF"/>
                <w:sz w:val="24"/>
                <w:szCs w:val="24"/>
              </w:rPr>
              <w:t>3.b.</w:t>
            </w:r>
            <w:proofErr w:type="gramEnd"/>
            <w:r w:rsidRPr="002D0DD5">
              <w:rPr>
                <w:rFonts w:ascii="Times New Roman" w:hAnsi="Times New Roman" w:cs="Times New Roman"/>
                <w:b/>
                <w:color w:val="538135" w:themeColor="accent6" w:themeShade="BF"/>
                <w:sz w:val="24"/>
                <w:szCs w:val="24"/>
              </w:rPr>
              <w:t>5</w:t>
            </w:r>
          </w:p>
        </w:tc>
      </w:tr>
    </w:tbl>
    <w:p w14:paraId="7075E947"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7683325D"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221"/>
        <w:gridCol w:w="1318"/>
        <w:gridCol w:w="1232"/>
        <w:gridCol w:w="1319"/>
      </w:tblGrid>
      <w:tr w:rsidR="002D0DD5" w:rsidRPr="002D0DD5" w14:paraId="26FBC4C7" w14:textId="77777777" w:rsidTr="002D0DD5">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301771"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Initiated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2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00150E"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348D1B"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tcPr>
          <w:p w14:paraId="5B162889"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1E06E7"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Completed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7AD2DB0A" w14:textId="77777777" w:rsidTr="002D0DD5">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B8DFA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1/1/2018</w:t>
            </w:r>
          </w:p>
        </w:tc>
        <w:tc>
          <w:tcPr>
            <w:tcW w:w="22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6A0AC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Develop a guidance document for rating officials to evaluate the performance of managers and supervisors on providing religious accommodations.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2D263A"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09/30/2021</w:t>
            </w:r>
          </w:p>
        </w:tc>
        <w:tc>
          <w:tcPr>
            <w:tcW w:w="660" w:type="pct"/>
            <w:tcBorders>
              <w:top w:val="single" w:sz="8" w:space="0" w:color="666666"/>
              <w:left w:val="single" w:sz="8" w:space="0" w:color="666666"/>
              <w:bottom w:val="single" w:sz="8" w:space="0" w:color="666666"/>
              <w:right w:val="single" w:sz="8" w:space="0" w:color="666666"/>
            </w:tcBorders>
            <w:vAlign w:val="center"/>
          </w:tcPr>
          <w:p w14:paraId="38204B0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EBEC3E" w14:textId="77777777" w:rsidR="002D0DD5" w:rsidRPr="002D0DD5" w:rsidRDefault="002D0DD5" w:rsidP="00AB0895">
            <w:pPr>
              <w:spacing w:before="2" w:after="2" w:line="240" w:lineRule="auto"/>
              <w:rPr>
                <w:rFonts w:ascii="Times New Roman" w:hAnsi="Times New Roman" w:cs="Times New Roman"/>
                <w:sz w:val="24"/>
                <w:szCs w:val="24"/>
              </w:rPr>
            </w:pPr>
          </w:p>
        </w:tc>
      </w:tr>
    </w:tbl>
    <w:p w14:paraId="062A0AA5"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15E700BC"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2D0DD5" w:rsidRPr="002D0DD5" w14:paraId="0B06957B" w14:textId="77777777" w:rsidTr="002D0DD5">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13E6E4"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88D9451"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7FB8F2"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Performance Standards Address the Plan?</w:t>
            </w:r>
          </w:p>
          <w:p w14:paraId="10E70DBC"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r>
      <w:tr w:rsidR="002D0DD5" w:rsidRPr="002D0DD5" w14:paraId="3049AE1D"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A13B4B" w14:textId="7583FC36"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Office of Equity, Diversity</w:t>
            </w:r>
            <w:r w:rsidR="00C660D9">
              <w:rPr>
                <w:rFonts w:ascii="Times New Roman" w:hAnsi="Times New Roman" w:cs="Times New Roman"/>
                <w:sz w:val="24"/>
                <w:szCs w:val="24"/>
              </w:rPr>
              <w:t>,</w:t>
            </w:r>
            <w:r w:rsidRPr="002D0DD5">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426C7B2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BD1E8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r w:rsidR="002D0DD5" w:rsidRPr="002D0DD5" w14:paraId="54F669D8"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A94C6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1AE5CCCA"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EE1707"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r w:rsidR="002D0DD5" w:rsidRPr="002D0DD5" w14:paraId="1D80B92B"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475884" w14:textId="636F9E93"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Workforce Relations Division (WRD), OHR</w:t>
            </w:r>
          </w:p>
        </w:tc>
        <w:tc>
          <w:tcPr>
            <w:tcW w:w="1932" w:type="pct"/>
            <w:tcBorders>
              <w:top w:val="single" w:sz="8" w:space="0" w:color="666666"/>
              <w:left w:val="single" w:sz="8" w:space="0" w:color="666666"/>
              <w:bottom w:val="single" w:sz="8" w:space="0" w:color="666666"/>
              <w:right w:val="single" w:sz="8" w:space="0" w:color="666666"/>
            </w:tcBorders>
          </w:tcPr>
          <w:p w14:paraId="281B79A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Deb Coelho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16A9E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No</w:t>
            </w:r>
          </w:p>
        </w:tc>
      </w:tr>
      <w:tr w:rsidR="002D0DD5" w:rsidRPr="002D0DD5" w14:paraId="6C30BA8C"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4C6D93" w14:textId="4C234A1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Guidance, Education, and Marketing Division (EDI)</w:t>
            </w:r>
          </w:p>
        </w:tc>
        <w:tc>
          <w:tcPr>
            <w:tcW w:w="1932" w:type="pct"/>
            <w:tcBorders>
              <w:top w:val="single" w:sz="8" w:space="0" w:color="666666"/>
              <w:left w:val="single" w:sz="8" w:space="0" w:color="666666"/>
              <w:bottom w:val="single" w:sz="8" w:space="0" w:color="666666"/>
              <w:right w:val="single" w:sz="8" w:space="0" w:color="666666"/>
            </w:tcBorders>
          </w:tcPr>
          <w:p w14:paraId="0514A12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764B3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Yes </w:t>
            </w:r>
          </w:p>
        </w:tc>
      </w:tr>
      <w:tr w:rsidR="002D0DD5" w:rsidRPr="002D0DD5" w14:paraId="3E7FD82B"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717BD5" w14:textId="64D5FA66" w:rsidR="002D0DD5" w:rsidRPr="002D0DD5" w:rsidRDefault="00C660D9"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lastRenderedPageBreak/>
              <w:t>Director</w:t>
            </w:r>
            <w:r w:rsidR="002D0DD5" w:rsidRPr="002D0DD5">
              <w:rPr>
                <w:rFonts w:ascii="Times New Roman" w:hAnsi="Times New Roman" w:cs="Times New Roman"/>
                <w:sz w:val="24"/>
                <w:szCs w:val="24"/>
              </w:rPr>
              <w:t>, Access &amp; Equity Branch (EDI)</w:t>
            </w:r>
          </w:p>
        </w:tc>
        <w:tc>
          <w:tcPr>
            <w:tcW w:w="1932" w:type="pct"/>
            <w:tcBorders>
              <w:top w:val="single" w:sz="8" w:space="0" w:color="666666"/>
              <w:left w:val="single" w:sz="8" w:space="0" w:color="666666"/>
              <w:bottom w:val="single" w:sz="8" w:space="0" w:color="666666"/>
              <w:right w:val="single" w:sz="8" w:space="0" w:color="666666"/>
            </w:tcBorders>
          </w:tcPr>
          <w:p w14:paraId="30A84E4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D0DB7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bl>
    <w:p w14:paraId="4994BA18"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69B407B4"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2D0DD5" w:rsidRPr="002D0DD5" w14:paraId="122F0CE9" w14:textId="77777777" w:rsidTr="002D0DD5">
        <w:trPr>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986E31"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04C81390"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0AA332EA"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 xml:space="preserve">Sufficient Funding &amp; Staffing? </w:t>
            </w:r>
          </w:p>
          <w:p w14:paraId="31E4E5F1"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562B76"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CE30B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Completion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38F918C5"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0EFDD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9/30/2019</w:t>
            </w:r>
          </w:p>
        </w:tc>
        <w:tc>
          <w:tcPr>
            <w:tcW w:w="2326" w:type="pct"/>
            <w:tcBorders>
              <w:top w:val="single" w:sz="8" w:space="0" w:color="666666"/>
              <w:left w:val="single" w:sz="8" w:space="0" w:color="666666"/>
              <w:bottom w:val="single" w:sz="8" w:space="0" w:color="666666"/>
              <w:right w:val="single" w:sz="8" w:space="0" w:color="666666"/>
            </w:tcBorders>
          </w:tcPr>
          <w:p w14:paraId="042E027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Develop proposal of recommendations for a guidance document for rating officials to evaluate the performance of managers and supervisors on providing religious accommodations.</w:t>
            </w:r>
          </w:p>
        </w:tc>
        <w:tc>
          <w:tcPr>
            <w:tcW w:w="705" w:type="pct"/>
            <w:tcBorders>
              <w:top w:val="single" w:sz="8" w:space="0" w:color="666666"/>
              <w:left w:val="single" w:sz="8" w:space="0" w:color="666666"/>
              <w:bottom w:val="single" w:sz="8" w:space="0" w:color="666666"/>
              <w:right w:val="single" w:sz="8" w:space="0" w:color="666666"/>
            </w:tcBorders>
            <w:vAlign w:val="center"/>
          </w:tcPr>
          <w:p w14:paraId="742180B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550058"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FB0B9C"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6587128A"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3800C7"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12/30/2019</w:t>
            </w:r>
          </w:p>
        </w:tc>
        <w:tc>
          <w:tcPr>
            <w:tcW w:w="2326" w:type="pct"/>
            <w:tcBorders>
              <w:top w:val="single" w:sz="8" w:space="0" w:color="666666"/>
              <w:left w:val="single" w:sz="8" w:space="0" w:color="666666"/>
              <w:bottom w:val="single" w:sz="8" w:space="0" w:color="666666"/>
              <w:right w:val="single" w:sz="8" w:space="0" w:color="666666"/>
            </w:tcBorders>
          </w:tcPr>
          <w:p w14:paraId="4A82A982" w14:textId="77777777" w:rsidR="002D0DD5" w:rsidRPr="002D0DD5" w:rsidRDefault="002D0DD5" w:rsidP="00AB0895">
            <w:pPr>
              <w:autoSpaceDE w:val="0"/>
              <w:autoSpaceDN w:val="0"/>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EDI will work with OHR to formulate viable plans to develop a guidance document for rating officials to evaluate the performance of managers and supervisors on providing religious accommodations.</w:t>
            </w:r>
          </w:p>
        </w:tc>
        <w:tc>
          <w:tcPr>
            <w:tcW w:w="705" w:type="pct"/>
            <w:tcBorders>
              <w:top w:val="single" w:sz="8" w:space="0" w:color="666666"/>
              <w:left w:val="single" w:sz="8" w:space="0" w:color="666666"/>
              <w:bottom w:val="single" w:sz="8" w:space="0" w:color="666666"/>
              <w:right w:val="single" w:sz="8" w:space="0" w:color="666666"/>
            </w:tcBorders>
            <w:vAlign w:val="center"/>
          </w:tcPr>
          <w:p w14:paraId="11ADCA8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40536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12/30/2021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CC312A"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1BCAFF92"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DF22C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9/30/2020</w:t>
            </w:r>
          </w:p>
        </w:tc>
        <w:tc>
          <w:tcPr>
            <w:tcW w:w="2326" w:type="pct"/>
            <w:tcBorders>
              <w:top w:val="single" w:sz="8" w:space="0" w:color="666666"/>
              <w:left w:val="single" w:sz="8" w:space="0" w:color="666666"/>
              <w:bottom w:val="single" w:sz="8" w:space="0" w:color="666666"/>
              <w:right w:val="single" w:sz="8" w:space="0" w:color="666666"/>
            </w:tcBorders>
          </w:tcPr>
          <w:p w14:paraId="5045322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Implement guidance document.</w:t>
            </w:r>
          </w:p>
        </w:tc>
        <w:tc>
          <w:tcPr>
            <w:tcW w:w="705" w:type="pct"/>
            <w:tcBorders>
              <w:top w:val="single" w:sz="8" w:space="0" w:color="666666"/>
              <w:left w:val="single" w:sz="8" w:space="0" w:color="666666"/>
              <w:bottom w:val="single" w:sz="8" w:space="0" w:color="666666"/>
              <w:right w:val="single" w:sz="8" w:space="0" w:color="666666"/>
            </w:tcBorders>
            <w:vAlign w:val="center"/>
          </w:tcPr>
          <w:p w14:paraId="09A225E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944AE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099CA3"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00EF7E69"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BB3C2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9/30/2021</w:t>
            </w:r>
          </w:p>
        </w:tc>
        <w:tc>
          <w:tcPr>
            <w:tcW w:w="2326" w:type="pct"/>
            <w:tcBorders>
              <w:top w:val="single" w:sz="8" w:space="0" w:color="666666"/>
              <w:left w:val="single" w:sz="8" w:space="0" w:color="666666"/>
              <w:bottom w:val="single" w:sz="8" w:space="0" w:color="666666"/>
              <w:right w:val="single" w:sz="8" w:space="0" w:color="666666"/>
            </w:tcBorders>
          </w:tcPr>
          <w:p w14:paraId="0AFFCC9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Evaluate effectiveness of guidance document.</w:t>
            </w:r>
          </w:p>
        </w:tc>
        <w:tc>
          <w:tcPr>
            <w:tcW w:w="705" w:type="pct"/>
            <w:tcBorders>
              <w:top w:val="single" w:sz="8" w:space="0" w:color="666666"/>
              <w:left w:val="single" w:sz="8" w:space="0" w:color="666666"/>
              <w:bottom w:val="single" w:sz="8" w:space="0" w:color="666666"/>
              <w:right w:val="single" w:sz="8" w:space="0" w:color="666666"/>
            </w:tcBorders>
            <w:vAlign w:val="center"/>
          </w:tcPr>
          <w:p w14:paraId="12593CBD"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7BDDC1"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F6E658" w14:textId="77777777" w:rsidR="002D0DD5" w:rsidRPr="002D0DD5" w:rsidRDefault="002D0DD5" w:rsidP="00AB0895">
            <w:pPr>
              <w:spacing w:before="2" w:after="2" w:line="240" w:lineRule="auto"/>
              <w:rPr>
                <w:rFonts w:ascii="Times New Roman" w:hAnsi="Times New Roman" w:cs="Times New Roman"/>
                <w:sz w:val="24"/>
                <w:szCs w:val="24"/>
              </w:rPr>
            </w:pPr>
          </w:p>
        </w:tc>
      </w:tr>
    </w:tbl>
    <w:p w14:paraId="7ED13DB6"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3C395878" w14:textId="77777777" w:rsidR="002D0DD5" w:rsidRPr="002D0DD5" w:rsidRDefault="002D0DD5" w:rsidP="00AB0895">
      <w:pPr>
        <w:spacing w:line="240" w:lineRule="auto"/>
        <w:rPr>
          <w:rFonts w:ascii="Times New Roman" w:hAnsi="Times New Roman" w:cs="Times New Roman"/>
          <w:b/>
          <w:sz w:val="24"/>
          <w:szCs w:val="24"/>
        </w:rPr>
      </w:pPr>
      <w:r w:rsidRPr="002D0DD5">
        <w:rPr>
          <w:rFonts w:ascii="Times New Roman" w:hAnsi="Times New Roman" w:cs="Times New Roman"/>
          <w:b/>
          <w:sz w:val="24"/>
          <w:szCs w:val="24"/>
        </w:rPr>
        <w:br w:type="page"/>
      </w:r>
    </w:p>
    <w:p w14:paraId="7F03C171"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2D0DD5" w:rsidRPr="002D0DD5" w14:paraId="408F9611" w14:textId="77777777" w:rsidTr="002D0DD5">
        <w:trPr>
          <w:trHeight w:val="485"/>
        </w:trPr>
        <w:tc>
          <w:tcPr>
            <w:tcW w:w="2508" w:type="dxa"/>
            <w:vAlign w:val="center"/>
          </w:tcPr>
          <w:p w14:paraId="4E2101B0"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Fiscal Year</w:t>
            </w:r>
          </w:p>
        </w:tc>
        <w:tc>
          <w:tcPr>
            <w:tcW w:w="6842" w:type="dxa"/>
            <w:vAlign w:val="center"/>
          </w:tcPr>
          <w:p w14:paraId="634A9DAB" w14:textId="77777777" w:rsidR="002D0DD5" w:rsidRPr="002D0DD5" w:rsidRDefault="002D0DD5" w:rsidP="00AB0895">
            <w:pPr>
              <w:spacing w:before="2" w:after="2" w:line="240" w:lineRule="auto"/>
              <w:jc w:val="center"/>
              <w:rPr>
                <w:rFonts w:ascii="Times New Roman" w:hAnsi="Times New Roman" w:cs="Times New Roman"/>
                <w:sz w:val="24"/>
                <w:szCs w:val="24"/>
              </w:rPr>
            </w:pPr>
            <w:r w:rsidRPr="002D0DD5">
              <w:rPr>
                <w:rFonts w:ascii="Times New Roman" w:hAnsi="Times New Roman" w:cs="Times New Roman"/>
                <w:b/>
                <w:sz w:val="24"/>
                <w:szCs w:val="24"/>
              </w:rPr>
              <w:t>Accomplishments</w:t>
            </w:r>
          </w:p>
        </w:tc>
      </w:tr>
      <w:tr w:rsidR="002D0DD5" w:rsidRPr="002D0DD5" w14:paraId="7910DE1B" w14:textId="77777777" w:rsidTr="002D0DD5">
        <w:trPr>
          <w:trHeight w:val="530"/>
        </w:trPr>
        <w:tc>
          <w:tcPr>
            <w:tcW w:w="2508" w:type="dxa"/>
            <w:vAlign w:val="center"/>
          </w:tcPr>
          <w:p w14:paraId="5F7CE80F"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2018</w:t>
            </w:r>
          </w:p>
        </w:tc>
        <w:tc>
          <w:tcPr>
            <w:tcW w:w="6842" w:type="dxa"/>
          </w:tcPr>
          <w:p w14:paraId="55DF782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This is a new H plan and therefore NIH has no accomplishments to report currently.</w:t>
            </w:r>
          </w:p>
        </w:tc>
      </w:tr>
      <w:tr w:rsidR="002D0DD5" w:rsidRPr="002D0DD5" w14:paraId="3FBDD966" w14:textId="77777777" w:rsidTr="002D0DD5">
        <w:trPr>
          <w:trHeight w:val="530"/>
        </w:trPr>
        <w:tc>
          <w:tcPr>
            <w:tcW w:w="2508" w:type="dxa"/>
            <w:vAlign w:val="center"/>
          </w:tcPr>
          <w:p w14:paraId="1725BAA1"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2019</w:t>
            </w:r>
          </w:p>
        </w:tc>
        <w:tc>
          <w:tcPr>
            <w:tcW w:w="6842" w:type="dxa"/>
          </w:tcPr>
          <w:p w14:paraId="1D75800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EDI is working with HHS to develop a department wide policy, new PMAP Elements; as well as new procedures.</w:t>
            </w:r>
          </w:p>
        </w:tc>
      </w:tr>
      <w:tr w:rsidR="002D0DD5" w:rsidRPr="002D0DD5" w14:paraId="4E37B2C3" w14:textId="77777777" w:rsidTr="002D0DD5">
        <w:trPr>
          <w:trHeight w:val="530"/>
        </w:trPr>
        <w:tc>
          <w:tcPr>
            <w:tcW w:w="2508" w:type="dxa"/>
            <w:vAlign w:val="center"/>
          </w:tcPr>
          <w:p w14:paraId="7149E8C1"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2020</w:t>
            </w:r>
          </w:p>
        </w:tc>
        <w:tc>
          <w:tcPr>
            <w:tcW w:w="6842" w:type="dxa"/>
          </w:tcPr>
          <w:p w14:paraId="3B7337FD"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Dates for planned activities have been modified as needed.</w:t>
            </w:r>
          </w:p>
        </w:tc>
      </w:tr>
    </w:tbl>
    <w:p w14:paraId="49D1B21D" w14:textId="77777777" w:rsidR="002D0DD5" w:rsidRPr="002D0DD5" w:rsidRDefault="002D0DD5" w:rsidP="00AB0895">
      <w:pPr>
        <w:spacing w:before="2" w:after="2" w:line="240" w:lineRule="auto"/>
        <w:rPr>
          <w:rFonts w:ascii="Times New Roman" w:hAnsi="Times New Roman" w:cs="Times New Roman"/>
          <w:sz w:val="24"/>
          <w:szCs w:val="24"/>
        </w:rPr>
      </w:pPr>
    </w:p>
    <w:p w14:paraId="0CAAE31F" w14:textId="77777777" w:rsidR="002D0DD5" w:rsidRPr="002D0DD5" w:rsidRDefault="002D0DD5" w:rsidP="00AB0895">
      <w:pPr>
        <w:spacing w:before="2" w:after="2" w:line="240" w:lineRule="auto"/>
        <w:jc w:val="center"/>
        <w:outlineLvl w:val="1"/>
        <w:rPr>
          <w:rFonts w:ascii="Times New Roman" w:hAnsi="Times New Roman" w:cs="Times New Roman"/>
          <w:b/>
          <w:sz w:val="24"/>
          <w:szCs w:val="24"/>
        </w:rPr>
      </w:pPr>
      <w:r w:rsidRPr="002D0DD5">
        <w:rPr>
          <w:rFonts w:ascii="Times New Roman" w:hAnsi="Times New Roman" w:cs="Times New Roman"/>
          <w:b/>
          <w:sz w:val="24"/>
          <w:szCs w:val="24"/>
        </w:rPr>
        <w:br w:type="page"/>
      </w:r>
    </w:p>
    <w:p w14:paraId="12D7D4E9" w14:textId="77777777" w:rsidR="002D0DD5" w:rsidRPr="002D0DD5" w:rsidRDefault="002D0DD5"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lastRenderedPageBreak/>
        <w:t>MD-715 – Part H</w:t>
      </w:r>
    </w:p>
    <w:p w14:paraId="7D0FAE68" w14:textId="77777777" w:rsidR="002D0DD5" w:rsidRPr="002D0DD5" w:rsidRDefault="002D0DD5"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t xml:space="preserve"> Agency EEO Plans to Attain the Essential Elements of a Model EEO Program</w:t>
      </w:r>
    </w:p>
    <w:p w14:paraId="5DA2BBB9"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4708906F"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2D0DD5" w:rsidRPr="002D0DD5" w14:paraId="5B48EF4D" w14:textId="77777777" w:rsidTr="002D0DD5">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E99BF34" w14:textId="77777777" w:rsidR="002D0DD5" w:rsidRPr="002D0DD5" w:rsidRDefault="002D0DD5" w:rsidP="00AB0895">
            <w:pPr>
              <w:spacing w:before="2" w:after="2" w:line="240" w:lineRule="auto"/>
              <w:contextualSpacing/>
              <w:rPr>
                <w:rFonts w:ascii="Times New Roman" w:hAnsi="Times New Roman" w:cs="Times New Roman"/>
                <w:sz w:val="24"/>
                <w:szCs w:val="24"/>
              </w:rPr>
            </w:pPr>
            <w:r w:rsidRPr="002D0DD5">
              <w:rPr>
                <w:rFonts w:ascii="Times New Roman" w:hAnsi="Times New Roman" w:cs="Times New Roman"/>
                <w:b/>
                <w:bCs/>
                <w:sz w:val="24"/>
                <w:szCs w:val="24"/>
              </w:rPr>
              <w:t xml:space="preserve">FY 2019 National Institutes of Health Plan </w:t>
            </w:r>
          </w:p>
        </w:tc>
      </w:tr>
      <w:tr w:rsidR="002D0DD5" w:rsidRPr="002D0DD5" w14:paraId="1C975827" w14:textId="77777777" w:rsidTr="002D0DD5">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114CC5"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BAD557"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Brief Description of Program Deficiency</w:t>
            </w:r>
          </w:p>
        </w:tc>
      </w:tr>
      <w:tr w:rsidR="002D0DD5" w:rsidRPr="002D0DD5" w14:paraId="37F70728" w14:textId="77777777" w:rsidTr="002D0DD5">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1D991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863DA1"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color w:val="000000"/>
                <w:sz w:val="24"/>
                <w:szCs w:val="24"/>
              </w:rPr>
              <w:t xml:space="preserve">NIH does not require rating officials to evaluate the performance of managers and supervisors based on the following activities: Provide disability accommodations when such accommodations do not cause an undue hardship </w:t>
            </w:r>
            <w:r w:rsidRPr="002D0DD5">
              <w:rPr>
                <w:rFonts w:ascii="Times New Roman" w:hAnsi="Times New Roman" w:cs="Times New Roman"/>
                <w:b/>
                <w:color w:val="538135" w:themeColor="accent6" w:themeShade="BF"/>
                <w:sz w:val="24"/>
                <w:szCs w:val="24"/>
              </w:rPr>
              <w:t>C.</w:t>
            </w:r>
            <w:proofErr w:type="gramStart"/>
            <w:r w:rsidRPr="002D0DD5">
              <w:rPr>
                <w:rFonts w:ascii="Times New Roman" w:hAnsi="Times New Roman" w:cs="Times New Roman"/>
                <w:b/>
                <w:color w:val="538135" w:themeColor="accent6" w:themeShade="BF"/>
                <w:sz w:val="24"/>
                <w:szCs w:val="24"/>
              </w:rPr>
              <w:t>3.b.</w:t>
            </w:r>
            <w:proofErr w:type="gramEnd"/>
            <w:r w:rsidRPr="002D0DD5">
              <w:rPr>
                <w:rFonts w:ascii="Times New Roman" w:hAnsi="Times New Roman" w:cs="Times New Roman"/>
                <w:b/>
                <w:color w:val="538135" w:themeColor="accent6" w:themeShade="BF"/>
                <w:sz w:val="24"/>
                <w:szCs w:val="24"/>
              </w:rPr>
              <w:t>6</w:t>
            </w:r>
          </w:p>
        </w:tc>
      </w:tr>
    </w:tbl>
    <w:p w14:paraId="1ADA4FD1"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4434C6F0"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221"/>
        <w:gridCol w:w="1318"/>
        <w:gridCol w:w="1400"/>
        <w:gridCol w:w="1151"/>
      </w:tblGrid>
      <w:tr w:rsidR="002D0DD5" w:rsidRPr="002D0DD5" w14:paraId="2E962C34" w14:textId="77777777" w:rsidTr="002D0DD5">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C0C000"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Initiated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2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929F88"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FF14F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750" w:type="pct"/>
            <w:tcBorders>
              <w:top w:val="single" w:sz="8" w:space="0" w:color="666666"/>
              <w:left w:val="single" w:sz="8" w:space="0" w:color="666666"/>
              <w:bottom w:val="single" w:sz="8" w:space="0" w:color="666666"/>
              <w:right w:val="single" w:sz="8" w:space="0" w:color="666666"/>
            </w:tcBorders>
            <w:vAlign w:val="center"/>
          </w:tcPr>
          <w:p w14:paraId="73D38185"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1CC3F4"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Completed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4B953164" w14:textId="77777777" w:rsidTr="002D0DD5">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2A821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1/1/2018</w:t>
            </w:r>
          </w:p>
        </w:tc>
        <w:tc>
          <w:tcPr>
            <w:tcW w:w="22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CD4C80"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Develop a guidance document for rating officials to evaluate the performance of managers and supervisors on providing reasonable accommodations.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FCA16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09/30/2021</w:t>
            </w:r>
          </w:p>
        </w:tc>
        <w:tc>
          <w:tcPr>
            <w:tcW w:w="750" w:type="pct"/>
            <w:tcBorders>
              <w:top w:val="single" w:sz="8" w:space="0" w:color="666666"/>
              <w:left w:val="single" w:sz="8" w:space="0" w:color="666666"/>
              <w:bottom w:val="single" w:sz="8" w:space="0" w:color="666666"/>
              <w:right w:val="single" w:sz="8" w:space="0" w:color="666666"/>
            </w:tcBorders>
            <w:vAlign w:val="center"/>
          </w:tcPr>
          <w:p w14:paraId="37C9545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09/30/2022</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B4AE72" w14:textId="77777777" w:rsidR="002D0DD5" w:rsidRPr="002D0DD5" w:rsidRDefault="002D0DD5" w:rsidP="00AB0895">
            <w:pPr>
              <w:spacing w:before="2" w:after="2" w:line="240" w:lineRule="auto"/>
              <w:rPr>
                <w:rFonts w:ascii="Times New Roman" w:hAnsi="Times New Roman" w:cs="Times New Roman"/>
                <w:sz w:val="24"/>
                <w:szCs w:val="24"/>
              </w:rPr>
            </w:pPr>
          </w:p>
        </w:tc>
      </w:tr>
    </w:tbl>
    <w:p w14:paraId="3594AB56"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237DCC33"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2D0DD5" w:rsidRPr="002D0DD5" w14:paraId="1D16B849" w14:textId="77777777" w:rsidTr="002D0DD5">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0F7EB8"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697D298A"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AF8507"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Performance Standards Address the Plan?</w:t>
            </w:r>
          </w:p>
          <w:p w14:paraId="458F149E"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r>
      <w:tr w:rsidR="002D0DD5" w:rsidRPr="002D0DD5" w14:paraId="31651C65"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A88C8F" w14:textId="7FF3F784"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 xml:space="preserve">Office of Equity, </w:t>
            </w:r>
            <w:proofErr w:type="gramStart"/>
            <w:r w:rsidRPr="002D0DD5">
              <w:rPr>
                <w:rFonts w:ascii="Times New Roman" w:hAnsi="Times New Roman" w:cs="Times New Roman"/>
                <w:sz w:val="24"/>
                <w:szCs w:val="24"/>
              </w:rPr>
              <w:t>Diversity</w:t>
            </w:r>
            <w:proofErr w:type="gramEnd"/>
            <w:r w:rsidRPr="002D0DD5">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5C24FABA"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B394E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r w:rsidR="002D0DD5" w:rsidRPr="002D0DD5" w14:paraId="700E5254"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FF0F6F" w14:textId="4D6B6DCD"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Guidance, Education, and Marketing Division (EDI)</w:t>
            </w:r>
          </w:p>
        </w:tc>
        <w:tc>
          <w:tcPr>
            <w:tcW w:w="1932" w:type="pct"/>
            <w:tcBorders>
              <w:top w:val="single" w:sz="8" w:space="0" w:color="666666"/>
              <w:left w:val="single" w:sz="8" w:space="0" w:color="666666"/>
              <w:bottom w:val="single" w:sz="8" w:space="0" w:color="666666"/>
              <w:right w:val="single" w:sz="8" w:space="0" w:color="666666"/>
            </w:tcBorders>
          </w:tcPr>
          <w:p w14:paraId="69FFC66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6B364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Yes </w:t>
            </w:r>
          </w:p>
        </w:tc>
      </w:tr>
      <w:tr w:rsidR="002D0DD5" w:rsidRPr="002D0DD5" w14:paraId="24E00F45"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79491D" w14:textId="024D9561" w:rsidR="002D0DD5" w:rsidRPr="002D0DD5" w:rsidRDefault="00C660D9"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Director</w:t>
            </w:r>
            <w:r w:rsidR="002D0DD5" w:rsidRPr="002D0DD5">
              <w:rPr>
                <w:rFonts w:ascii="Times New Roman" w:hAnsi="Times New Roman" w:cs="Times New Roman"/>
                <w:sz w:val="24"/>
                <w:szCs w:val="24"/>
              </w:rPr>
              <w:t>, Access &amp; Equity Branch (EDI)</w:t>
            </w:r>
          </w:p>
        </w:tc>
        <w:tc>
          <w:tcPr>
            <w:tcW w:w="1932" w:type="pct"/>
            <w:tcBorders>
              <w:top w:val="single" w:sz="8" w:space="0" w:color="666666"/>
              <w:left w:val="single" w:sz="8" w:space="0" w:color="666666"/>
              <w:bottom w:val="single" w:sz="8" w:space="0" w:color="666666"/>
              <w:right w:val="single" w:sz="8" w:space="0" w:color="666666"/>
            </w:tcBorders>
          </w:tcPr>
          <w:p w14:paraId="77F6CD40"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2D09D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bl>
    <w:p w14:paraId="42B69572"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719005E9"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2D0DD5" w:rsidRPr="002D0DD5" w14:paraId="32D25A5A" w14:textId="77777777" w:rsidTr="002D0DD5">
        <w:trPr>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3FB122"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lastRenderedPageBreak/>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4F7B37FF"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452018E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 xml:space="preserve">Sufficient Funding &amp; Staffing? </w:t>
            </w:r>
          </w:p>
          <w:p w14:paraId="7B67A1D7"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B8AC17"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AED947"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Completion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110409FA"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E0F53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9/30/2019</w:t>
            </w:r>
          </w:p>
        </w:tc>
        <w:tc>
          <w:tcPr>
            <w:tcW w:w="2326" w:type="pct"/>
            <w:tcBorders>
              <w:top w:val="single" w:sz="8" w:space="0" w:color="666666"/>
              <w:left w:val="single" w:sz="8" w:space="0" w:color="666666"/>
              <w:bottom w:val="single" w:sz="8" w:space="0" w:color="666666"/>
              <w:right w:val="single" w:sz="8" w:space="0" w:color="666666"/>
            </w:tcBorders>
          </w:tcPr>
          <w:p w14:paraId="332BA2C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Develop proposal of recommendations a guidance document for rating officials to evaluate the performance of managers and supervisors on providing reasonable accommodations. </w:t>
            </w:r>
          </w:p>
        </w:tc>
        <w:tc>
          <w:tcPr>
            <w:tcW w:w="705" w:type="pct"/>
            <w:tcBorders>
              <w:top w:val="single" w:sz="8" w:space="0" w:color="666666"/>
              <w:left w:val="single" w:sz="8" w:space="0" w:color="666666"/>
              <w:bottom w:val="single" w:sz="8" w:space="0" w:color="666666"/>
              <w:right w:val="single" w:sz="8" w:space="0" w:color="666666"/>
            </w:tcBorders>
            <w:vAlign w:val="center"/>
          </w:tcPr>
          <w:p w14:paraId="2C11ADA7"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3F99F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025858"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5156A030"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FF85C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12/30/2019</w:t>
            </w:r>
          </w:p>
        </w:tc>
        <w:tc>
          <w:tcPr>
            <w:tcW w:w="2326" w:type="pct"/>
            <w:tcBorders>
              <w:top w:val="single" w:sz="8" w:space="0" w:color="666666"/>
              <w:left w:val="single" w:sz="8" w:space="0" w:color="666666"/>
              <w:bottom w:val="single" w:sz="8" w:space="0" w:color="666666"/>
              <w:right w:val="single" w:sz="8" w:space="0" w:color="666666"/>
            </w:tcBorders>
          </w:tcPr>
          <w:p w14:paraId="7FBBE17B" w14:textId="77777777" w:rsidR="002D0DD5" w:rsidRPr="002D0DD5" w:rsidRDefault="002D0DD5" w:rsidP="00AB0895">
            <w:pPr>
              <w:autoSpaceDE w:val="0"/>
              <w:autoSpaceDN w:val="0"/>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EDI will work with OHR to formulate viable plans to develop a guidance document for rating officials to evaluate the performance of managers and supervisors. </w:t>
            </w:r>
          </w:p>
        </w:tc>
        <w:tc>
          <w:tcPr>
            <w:tcW w:w="705" w:type="pct"/>
            <w:tcBorders>
              <w:top w:val="single" w:sz="8" w:space="0" w:color="666666"/>
              <w:left w:val="single" w:sz="8" w:space="0" w:color="666666"/>
              <w:bottom w:val="single" w:sz="8" w:space="0" w:color="666666"/>
              <w:right w:val="single" w:sz="8" w:space="0" w:color="666666"/>
            </w:tcBorders>
            <w:vAlign w:val="center"/>
          </w:tcPr>
          <w:p w14:paraId="65C622B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2FC4F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12/30/2021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A50251"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50D027B3"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4C253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9/30/2020</w:t>
            </w:r>
          </w:p>
        </w:tc>
        <w:tc>
          <w:tcPr>
            <w:tcW w:w="2326" w:type="pct"/>
            <w:tcBorders>
              <w:top w:val="single" w:sz="8" w:space="0" w:color="666666"/>
              <w:left w:val="single" w:sz="8" w:space="0" w:color="666666"/>
              <w:bottom w:val="single" w:sz="8" w:space="0" w:color="666666"/>
              <w:right w:val="single" w:sz="8" w:space="0" w:color="666666"/>
            </w:tcBorders>
          </w:tcPr>
          <w:p w14:paraId="1B3C3EF1"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Implement guidance document.</w:t>
            </w:r>
          </w:p>
          <w:p w14:paraId="7147717A" w14:textId="77777777" w:rsidR="002D0DD5" w:rsidRPr="002D0DD5" w:rsidRDefault="002D0DD5" w:rsidP="00AB0895">
            <w:pPr>
              <w:spacing w:before="2" w:after="2" w:line="240" w:lineRule="auto"/>
              <w:rPr>
                <w:rFonts w:ascii="Times New Roman" w:hAnsi="Times New Roman" w:cs="Times New Roman"/>
                <w:sz w:val="24"/>
                <w:szCs w:val="24"/>
              </w:rPr>
            </w:pPr>
          </w:p>
        </w:tc>
        <w:tc>
          <w:tcPr>
            <w:tcW w:w="705" w:type="pct"/>
            <w:tcBorders>
              <w:top w:val="single" w:sz="8" w:space="0" w:color="666666"/>
              <w:left w:val="single" w:sz="8" w:space="0" w:color="666666"/>
              <w:bottom w:val="single" w:sz="8" w:space="0" w:color="666666"/>
              <w:right w:val="single" w:sz="8" w:space="0" w:color="666666"/>
            </w:tcBorders>
            <w:vAlign w:val="center"/>
          </w:tcPr>
          <w:p w14:paraId="5CD94290"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DB883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05BA7E"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76CA3E4A"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8FD32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9/30/2021</w:t>
            </w:r>
          </w:p>
        </w:tc>
        <w:tc>
          <w:tcPr>
            <w:tcW w:w="2326" w:type="pct"/>
            <w:tcBorders>
              <w:top w:val="single" w:sz="8" w:space="0" w:color="666666"/>
              <w:left w:val="single" w:sz="8" w:space="0" w:color="666666"/>
              <w:bottom w:val="single" w:sz="8" w:space="0" w:color="666666"/>
              <w:right w:val="single" w:sz="8" w:space="0" w:color="666666"/>
            </w:tcBorders>
          </w:tcPr>
          <w:p w14:paraId="14A4197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Evaluate effectiveness of guidance document.</w:t>
            </w:r>
          </w:p>
        </w:tc>
        <w:tc>
          <w:tcPr>
            <w:tcW w:w="705" w:type="pct"/>
            <w:tcBorders>
              <w:top w:val="single" w:sz="8" w:space="0" w:color="666666"/>
              <w:left w:val="single" w:sz="8" w:space="0" w:color="666666"/>
              <w:bottom w:val="single" w:sz="8" w:space="0" w:color="666666"/>
              <w:right w:val="single" w:sz="8" w:space="0" w:color="666666"/>
            </w:tcBorders>
            <w:vAlign w:val="center"/>
          </w:tcPr>
          <w:p w14:paraId="7671E110"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D4262A"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C8DCC5" w14:textId="77777777" w:rsidR="002D0DD5" w:rsidRPr="002D0DD5" w:rsidRDefault="002D0DD5" w:rsidP="00AB0895">
            <w:pPr>
              <w:spacing w:before="2" w:after="2" w:line="240" w:lineRule="auto"/>
              <w:rPr>
                <w:rFonts w:ascii="Times New Roman" w:hAnsi="Times New Roman" w:cs="Times New Roman"/>
                <w:sz w:val="24"/>
                <w:szCs w:val="24"/>
              </w:rPr>
            </w:pPr>
          </w:p>
        </w:tc>
      </w:tr>
    </w:tbl>
    <w:p w14:paraId="47C49D16"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5CCB26BD" w14:textId="77777777" w:rsidR="002D0DD5" w:rsidRPr="002D0DD5" w:rsidRDefault="002D0DD5" w:rsidP="00AB0895">
      <w:pPr>
        <w:spacing w:line="240" w:lineRule="auto"/>
        <w:rPr>
          <w:rFonts w:ascii="Times New Roman" w:hAnsi="Times New Roman" w:cs="Times New Roman"/>
          <w:b/>
          <w:sz w:val="24"/>
          <w:szCs w:val="24"/>
        </w:rPr>
      </w:pPr>
      <w:r w:rsidRPr="002D0DD5">
        <w:rPr>
          <w:rFonts w:ascii="Times New Roman" w:hAnsi="Times New Roman" w:cs="Times New Roman"/>
          <w:b/>
          <w:sz w:val="24"/>
          <w:szCs w:val="24"/>
        </w:rPr>
        <w:br w:type="page"/>
      </w:r>
    </w:p>
    <w:p w14:paraId="789A0104"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2D0DD5" w:rsidRPr="002D0DD5" w14:paraId="1355419D" w14:textId="77777777" w:rsidTr="002D0DD5">
        <w:trPr>
          <w:trHeight w:val="485"/>
        </w:trPr>
        <w:tc>
          <w:tcPr>
            <w:tcW w:w="2508" w:type="dxa"/>
            <w:vAlign w:val="center"/>
          </w:tcPr>
          <w:p w14:paraId="4725E6EC"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Fiscal Year</w:t>
            </w:r>
          </w:p>
        </w:tc>
        <w:tc>
          <w:tcPr>
            <w:tcW w:w="6842" w:type="dxa"/>
            <w:vAlign w:val="center"/>
          </w:tcPr>
          <w:p w14:paraId="1418B7F1" w14:textId="77777777" w:rsidR="002D0DD5" w:rsidRPr="002D0DD5" w:rsidRDefault="002D0DD5" w:rsidP="00AB0895">
            <w:pPr>
              <w:spacing w:before="2" w:after="2" w:line="240" w:lineRule="auto"/>
              <w:jc w:val="center"/>
              <w:rPr>
                <w:rFonts w:ascii="Times New Roman" w:hAnsi="Times New Roman" w:cs="Times New Roman"/>
                <w:sz w:val="24"/>
                <w:szCs w:val="24"/>
              </w:rPr>
            </w:pPr>
            <w:r w:rsidRPr="002D0DD5">
              <w:rPr>
                <w:rFonts w:ascii="Times New Roman" w:hAnsi="Times New Roman" w:cs="Times New Roman"/>
                <w:b/>
                <w:sz w:val="24"/>
                <w:szCs w:val="24"/>
              </w:rPr>
              <w:t>Accomplishments</w:t>
            </w:r>
          </w:p>
        </w:tc>
      </w:tr>
      <w:tr w:rsidR="002D0DD5" w:rsidRPr="002D0DD5" w14:paraId="0D92A38E" w14:textId="77777777" w:rsidTr="002D0DD5">
        <w:trPr>
          <w:trHeight w:val="530"/>
        </w:trPr>
        <w:tc>
          <w:tcPr>
            <w:tcW w:w="2508" w:type="dxa"/>
            <w:vAlign w:val="center"/>
          </w:tcPr>
          <w:p w14:paraId="48C2EC31"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2018</w:t>
            </w:r>
          </w:p>
        </w:tc>
        <w:tc>
          <w:tcPr>
            <w:tcW w:w="6842" w:type="dxa"/>
          </w:tcPr>
          <w:p w14:paraId="78EBEA91" w14:textId="2D0BF180"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This is a new H plan and therefore</w:t>
            </w:r>
            <w:r w:rsidR="00C660D9">
              <w:rPr>
                <w:rFonts w:ascii="Times New Roman" w:hAnsi="Times New Roman" w:cs="Times New Roman"/>
                <w:sz w:val="24"/>
                <w:szCs w:val="24"/>
              </w:rPr>
              <w:t>,</w:t>
            </w:r>
            <w:r w:rsidRPr="002D0DD5">
              <w:rPr>
                <w:rFonts w:ascii="Times New Roman" w:hAnsi="Times New Roman" w:cs="Times New Roman"/>
                <w:sz w:val="24"/>
                <w:szCs w:val="24"/>
              </w:rPr>
              <w:t xml:space="preserve"> NIH has no accomplishments to report currently.</w:t>
            </w:r>
          </w:p>
        </w:tc>
      </w:tr>
      <w:tr w:rsidR="002D0DD5" w:rsidRPr="002D0DD5" w14:paraId="0A92395B" w14:textId="77777777" w:rsidTr="002D0DD5">
        <w:trPr>
          <w:trHeight w:val="530"/>
        </w:trPr>
        <w:tc>
          <w:tcPr>
            <w:tcW w:w="2508" w:type="dxa"/>
            <w:vAlign w:val="center"/>
          </w:tcPr>
          <w:p w14:paraId="4D994132"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2019</w:t>
            </w:r>
          </w:p>
        </w:tc>
        <w:tc>
          <w:tcPr>
            <w:tcW w:w="6842" w:type="dxa"/>
          </w:tcPr>
          <w:p w14:paraId="0B67075D" w14:textId="75685698"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EDI is working with HHS to develop a </w:t>
            </w:r>
            <w:r w:rsidR="00C660D9" w:rsidRPr="002D0DD5">
              <w:rPr>
                <w:rFonts w:ascii="Times New Roman" w:hAnsi="Times New Roman" w:cs="Times New Roman"/>
                <w:sz w:val="24"/>
                <w:szCs w:val="24"/>
              </w:rPr>
              <w:t>department</w:t>
            </w:r>
            <w:r w:rsidR="00C660D9">
              <w:rPr>
                <w:rFonts w:ascii="Times New Roman" w:hAnsi="Times New Roman" w:cs="Times New Roman"/>
                <w:sz w:val="24"/>
                <w:szCs w:val="24"/>
              </w:rPr>
              <w:t>-</w:t>
            </w:r>
            <w:r w:rsidRPr="002D0DD5">
              <w:rPr>
                <w:rFonts w:ascii="Times New Roman" w:hAnsi="Times New Roman" w:cs="Times New Roman"/>
                <w:sz w:val="24"/>
                <w:szCs w:val="24"/>
              </w:rPr>
              <w:t>wide policy, new PMAP Elements; as well as new procedures.</w:t>
            </w:r>
          </w:p>
        </w:tc>
      </w:tr>
      <w:tr w:rsidR="002D0DD5" w:rsidRPr="002D0DD5" w14:paraId="6C83D8EA" w14:textId="77777777" w:rsidTr="002D0DD5">
        <w:trPr>
          <w:trHeight w:val="530"/>
        </w:trPr>
        <w:tc>
          <w:tcPr>
            <w:tcW w:w="2508" w:type="dxa"/>
            <w:vAlign w:val="center"/>
          </w:tcPr>
          <w:p w14:paraId="26AEFEE0"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2020</w:t>
            </w:r>
          </w:p>
        </w:tc>
        <w:tc>
          <w:tcPr>
            <w:tcW w:w="6842" w:type="dxa"/>
          </w:tcPr>
          <w:p w14:paraId="22748E4D"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Dates for planned activities have been modified as needed.</w:t>
            </w:r>
          </w:p>
        </w:tc>
      </w:tr>
    </w:tbl>
    <w:p w14:paraId="19258B03" w14:textId="77777777" w:rsidR="002D0DD5" w:rsidRPr="002D0DD5" w:rsidRDefault="002D0DD5" w:rsidP="00AB0895">
      <w:pPr>
        <w:spacing w:before="2" w:after="2" w:line="240" w:lineRule="auto"/>
        <w:jc w:val="center"/>
        <w:outlineLvl w:val="1"/>
        <w:rPr>
          <w:rFonts w:ascii="Times New Roman" w:hAnsi="Times New Roman" w:cs="Times New Roman"/>
          <w:b/>
          <w:sz w:val="24"/>
          <w:szCs w:val="24"/>
        </w:rPr>
      </w:pPr>
    </w:p>
    <w:p w14:paraId="5052AB42" w14:textId="77777777" w:rsidR="002D0DD5" w:rsidRPr="002D0DD5" w:rsidRDefault="002D0DD5" w:rsidP="00AB0895">
      <w:pPr>
        <w:spacing w:before="2" w:after="2" w:line="240" w:lineRule="auto"/>
        <w:jc w:val="center"/>
        <w:outlineLvl w:val="1"/>
        <w:rPr>
          <w:rFonts w:ascii="Times New Roman" w:hAnsi="Times New Roman" w:cs="Times New Roman"/>
          <w:b/>
          <w:sz w:val="24"/>
          <w:szCs w:val="24"/>
        </w:rPr>
      </w:pPr>
      <w:r w:rsidRPr="002D0DD5">
        <w:rPr>
          <w:rFonts w:ascii="Times New Roman" w:hAnsi="Times New Roman" w:cs="Times New Roman"/>
          <w:b/>
          <w:sz w:val="24"/>
          <w:szCs w:val="24"/>
        </w:rPr>
        <w:br w:type="page"/>
      </w:r>
    </w:p>
    <w:p w14:paraId="0E80F386" w14:textId="77777777" w:rsidR="002D0DD5" w:rsidRPr="002D0DD5" w:rsidRDefault="002D0DD5"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lastRenderedPageBreak/>
        <w:t>MD-715 – Part H</w:t>
      </w:r>
    </w:p>
    <w:p w14:paraId="040B086A" w14:textId="77777777" w:rsidR="002D0DD5" w:rsidRPr="002D0DD5" w:rsidRDefault="002D0DD5"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t xml:space="preserve"> Agency EEO Plans to Attain the Essential Elements of a Model EEO Program</w:t>
      </w:r>
    </w:p>
    <w:p w14:paraId="364E8ED8"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7ECAC11E"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2D0DD5" w:rsidRPr="002D0DD5" w14:paraId="44E90F4B" w14:textId="77777777" w:rsidTr="002D0DD5">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35F9522" w14:textId="77777777" w:rsidR="002D0DD5" w:rsidRPr="002D0DD5" w:rsidRDefault="002D0DD5" w:rsidP="00AB0895">
            <w:pPr>
              <w:spacing w:before="2" w:after="2" w:line="240" w:lineRule="auto"/>
              <w:contextualSpacing/>
              <w:rPr>
                <w:rFonts w:ascii="Times New Roman" w:hAnsi="Times New Roman" w:cs="Times New Roman"/>
                <w:sz w:val="24"/>
                <w:szCs w:val="24"/>
              </w:rPr>
            </w:pPr>
            <w:r w:rsidRPr="002D0DD5">
              <w:rPr>
                <w:rFonts w:ascii="Times New Roman" w:hAnsi="Times New Roman" w:cs="Times New Roman"/>
                <w:b/>
                <w:bCs/>
                <w:sz w:val="24"/>
                <w:szCs w:val="24"/>
              </w:rPr>
              <w:t xml:space="preserve">FY 2019 National Institutes of Health Plan </w:t>
            </w:r>
          </w:p>
        </w:tc>
      </w:tr>
      <w:tr w:rsidR="002D0DD5" w:rsidRPr="002D0DD5" w14:paraId="379B9904" w14:textId="77777777" w:rsidTr="002D0DD5">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FC973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414908"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Brief Description of Program Deficiency</w:t>
            </w:r>
          </w:p>
        </w:tc>
      </w:tr>
      <w:tr w:rsidR="002D0DD5" w:rsidRPr="002D0DD5" w14:paraId="4A6BB000" w14:textId="77777777" w:rsidTr="002D0DD5">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49F183"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b/>
                <w:bCs/>
                <w:smallCaps/>
                <w:color w:val="000000"/>
                <w:sz w:val="24"/>
                <w:szCs w:val="24"/>
              </w:rPr>
              <w:t>Integration of EEO into the agency’s Strategic Mission</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C31E3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color w:val="000000"/>
                <w:sz w:val="24"/>
                <w:szCs w:val="24"/>
              </w:rPr>
              <w:t xml:space="preserve">NIH does not require rating officials to evaluate the performance of managers and supervisors based on the following activities: Support the EEO program in identifying and removing barriers to equal opportunity </w:t>
            </w:r>
            <w:r w:rsidRPr="002D0DD5">
              <w:rPr>
                <w:rFonts w:ascii="Times New Roman" w:hAnsi="Times New Roman" w:cs="Times New Roman"/>
                <w:b/>
                <w:color w:val="538135" w:themeColor="accent6" w:themeShade="BF"/>
                <w:sz w:val="24"/>
                <w:szCs w:val="24"/>
              </w:rPr>
              <w:t>C.</w:t>
            </w:r>
            <w:proofErr w:type="gramStart"/>
            <w:r w:rsidRPr="002D0DD5">
              <w:rPr>
                <w:rFonts w:ascii="Times New Roman" w:hAnsi="Times New Roman" w:cs="Times New Roman"/>
                <w:b/>
                <w:color w:val="538135" w:themeColor="accent6" w:themeShade="BF"/>
                <w:sz w:val="24"/>
                <w:szCs w:val="24"/>
              </w:rPr>
              <w:t>3.b.</w:t>
            </w:r>
            <w:proofErr w:type="gramEnd"/>
            <w:r w:rsidRPr="002D0DD5">
              <w:rPr>
                <w:rFonts w:ascii="Times New Roman" w:hAnsi="Times New Roman" w:cs="Times New Roman"/>
                <w:b/>
                <w:color w:val="538135" w:themeColor="accent6" w:themeShade="BF"/>
                <w:sz w:val="24"/>
                <w:szCs w:val="24"/>
              </w:rPr>
              <w:t>7</w:t>
            </w:r>
          </w:p>
        </w:tc>
      </w:tr>
    </w:tbl>
    <w:p w14:paraId="204BBF6D"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14FB80C2"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09"/>
        <w:gridCol w:w="1319"/>
        <w:gridCol w:w="1310"/>
        <w:gridCol w:w="1151"/>
      </w:tblGrid>
      <w:tr w:rsidR="002D0DD5" w:rsidRPr="002D0DD5" w14:paraId="7C6E30BA" w14:textId="77777777" w:rsidTr="002D0DD5">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8742E2"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Initiated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1D989D"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74A7F0"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702" w:type="pct"/>
            <w:tcBorders>
              <w:top w:val="single" w:sz="8" w:space="0" w:color="666666"/>
              <w:left w:val="single" w:sz="8" w:space="0" w:color="666666"/>
              <w:bottom w:val="single" w:sz="8" w:space="0" w:color="666666"/>
              <w:right w:val="single" w:sz="8" w:space="0" w:color="666666"/>
            </w:tcBorders>
            <w:vAlign w:val="center"/>
          </w:tcPr>
          <w:p w14:paraId="635B610D"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A718C6"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Completed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5005859C" w14:textId="77777777" w:rsidTr="002D0DD5">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5056B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1/1/2018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1C849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Develop a guidance document for rating officials to evaluate the performance of managers and supervisors on supporting the barrier analysis initiative.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16D52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09/30/2021</w:t>
            </w:r>
          </w:p>
        </w:tc>
        <w:tc>
          <w:tcPr>
            <w:tcW w:w="702" w:type="pct"/>
            <w:tcBorders>
              <w:top w:val="single" w:sz="8" w:space="0" w:color="666666"/>
              <w:left w:val="single" w:sz="8" w:space="0" w:color="666666"/>
              <w:bottom w:val="single" w:sz="8" w:space="0" w:color="666666"/>
              <w:right w:val="single" w:sz="8" w:space="0" w:color="666666"/>
            </w:tcBorders>
            <w:vAlign w:val="center"/>
          </w:tcPr>
          <w:p w14:paraId="22FC9D5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09/30/2022</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2C56AA" w14:textId="77777777" w:rsidR="002D0DD5" w:rsidRPr="002D0DD5" w:rsidRDefault="002D0DD5" w:rsidP="00AB0895">
            <w:pPr>
              <w:spacing w:before="2" w:after="2" w:line="240" w:lineRule="auto"/>
              <w:rPr>
                <w:rFonts w:ascii="Times New Roman" w:hAnsi="Times New Roman" w:cs="Times New Roman"/>
                <w:sz w:val="24"/>
                <w:szCs w:val="24"/>
              </w:rPr>
            </w:pPr>
          </w:p>
        </w:tc>
      </w:tr>
    </w:tbl>
    <w:p w14:paraId="7EE380F1"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78D6A47E"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2D0DD5" w:rsidRPr="002D0DD5" w14:paraId="0FF469D6" w14:textId="77777777" w:rsidTr="002D0DD5">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717B38"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6591008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CD9462"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Performance Standards Address the Plan?</w:t>
            </w:r>
          </w:p>
          <w:p w14:paraId="17C23192"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r>
      <w:tr w:rsidR="002D0DD5" w:rsidRPr="002D0DD5" w14:paraId="2C516980"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8CE845" w14:textId="3ECEF371"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Office of Equity, Diversity</w:t>
            </w:r>
            <w:r w:rsidR="00C660D9">
              <w:rPr>
                <w:rFonts w:ascii="Times New Roman" w:hAnsi="Times New Roman" w:cs="Times New Roman"/>
                <w:sz w:val="24"/>
                <w:szCs w:val="24"/>
              </w:rPr>
              <w:t>,</w:t>
            </w:r>
            <w:r w:rsidRPr="002D0DD5">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6EB77B60"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0509B0"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r w:rsidR="002D0DD5" w:rsidRPr="002D0DD5" w14:paraId="22CFF35F"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490EB1" w14:textId="245E07F3"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Guidance, Education, and Marketing Division (EDI)</w:t>
            </w:r>
          </w:p>
        </w:tc>
        <w:tc>
          <w:tcPr>
            <w:tcW w:w="1932" w:type="pct"/>
            <w:tcBorders>
              <w:top w:val="single" w:sz="8" w:space="0" w:color="666666"/>
              <w:left w:val="single" w:sz="8" w:space="0" w:color="666666"/>
              <w:bottom w:val="single" w:sz="8" w:space="0" w:color="666666"/>
              <w:right w:val="single" w:sz="8" w:space="0" w:color="666666"/>
            </w:tcBorders>
          </w:tcPr>
          <w:p w14:paraId="6FC5892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2C33E8"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Yes </w:t>
            </w:r>
          </w:p>
        </w:tc>
      </w:tr>
      <w:tr w:rsidR="002D0DD5" w:rsidRPr="002D0DD5" w14:paraId="356378FF"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B83DCF" w14:textId="7B5E827A" w:rsidR="002D0DD5" w:rsidRPr="002D0DD5" w:rsidRDefault="00C660D9"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Director</w:t>
            </w:r>
            <w:r w:rsidR="002D0DD5" w:rsidRPr="002D0DD5">
              <w:rPr>
                <w:rFonts w:ascii="Times New Roman" w:hAnsi="Times New Roman" w:cs="Times New Roman"/>
                <w:sz w:val="24"/>
                <w:szCs w:val="24"/>
              </w:rPr>
              <w:t>, Access &amp; Equity Branch (EDI)</w:t>
            </w:r>
          </w:p>
        </w:tc>
        <w:tc>
          <w:tcPr>
            <w:tcW w:w="1932" w:type="pct"/>
            <w:tcBorders>
              <w:top w:val="single" w:sz="8" w:space="0" w:color="666666"/>
              <w:left w:val="single" w:sz="8" w:space="0" w:color="666666"/>
              <w:bottom w:val="single" w:sz="8" w:space="0" w:color="666666"/>
              <w:right w:val="single" w:sz="8" w:space="0" w:color="666666"/>
            </w:tcBorders>
          </w:tcPr>
          <w:p w14:paraId="1D27EDD1"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DB269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r w:rsidR="002D0DD5" w:rsidRPr="002D0DD5" w14:paraId="6A173B29"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258CD4" w14:textId="396AD6E0"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Director</w:t>
            </w:r>
            <w:r w:rsidR="00C660D9">
              <w:rPr>
                <w:rFonts w:ascii="Times New Roman" w:hAnsi="Times New Roman" w:cs="Times New Roman"/>
                <w:sz w:val="24"/>
                <w:szCs w:val="24"/>
              </w:rPr>
              <w:t xml:space="preserve">, </w:t>
            </w:r>
            <w:proofErr w:type="gramStart"/>
            <w:r w:rsidRPr="002D0DD5">
              <w:rPr>
                <w:rFonts w:ascii="Times New Roman" w:hAnsi="Times New Roman" w:cs="Times New Roman"/>
                <w:sz w:val="24"/>
                <w:szCs w:val="24"/>
              </w:rPr>
              <w:t>Diversity</w:t>
            </w:r>
            <w:proofErr w:type="gramEnd"/>
            <w:r w:rsidRPr="002D0DD5">
              <w:rPr>
                <w:rFonts w:ascii="Times New Roman" w:hAnsi="Times New Roman" w:cs="Times New Roman"/>
                <w:sz w:val="24"/>
                <w:szCs w:val="24"/>
              </w:rPr>
              <w:t xml:space="preserve">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6F9871B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4F450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bl>
    <w:p w14:paraId="18458125"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3D781579"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2D0DD5" w:rsidRPr="002D0DD5" w14:paraId="56A3E54C" w14:textId="77777777" w:rsidTr="002D0DD5">
        <w:trPr>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DCA32A"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256C64CA"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4A636DC0"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 xml:space="preserve">Sufficient Funding &amp; Staffing? </w:t>
            </w:r>
          </w:p>
          <w:p w14:paraId="63764CD1"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6DE79C"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5B24EA"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Completion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2F499088"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A0689A"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9/30/2019</w:t>
            </w:r>
          </w:p>
        </w:tc>
        <w:tc>
          <w:tcPr>
            <w:tcW w:w="2326" w:type="pct"/>
            <w:tcBorders>
              <w:top w:val="single" w:sz="8" w:space="0" w:color="666666"/>
              <w:left w:val="single" w:sz="8" w:space="0" w:color="666666"/>
              <w:bottom w:val="single" w:sz="8" w:space="0" w:color="666666"/>
              <w:right w:val="single" w:sz="8" w:space="0" w:color="666666"/>
            </w:tcBorders>
          </w:tcPr>
          <w:p w14:paraId="6CD9CD8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Develop proposal of recommendations for a guidance document for managers and supervisors to s</w:t>
            </w:r>
            <w:r w:rsidRPr="002D0DD5">
              <w:rPr>
                <w:rFonts w:ascii="Times New Roman" w:hAnsi="Times New Roman" w:cs="Times New Roman"/>
                <w:color w:val="000000"/>
                <w:sz w:val="24"/>
                <w:szCs w:val="24"/>
              </w:rPr>
              <w:t xml:space="preserve">upport the EEO program in identifying and removing barriers to equal opportunity. </w:t>
            </w:r>
            <w:r w:rsidRPr="002D0DD5">
              <w:rPr>
                <w:rFonts w:ascii="Times New Roman" w:hAnsi="Times New Roman" w:cs="Times New Roman"/>
                <w:sz w:val="24"/>
                <w:szCs w:val="24"/>
              </w:rPr>
              <w:t xml:space="preserve"> </w:t>
            </w:r>
          </w:p>
        </w:tc>
        <w:tc>
          <w:tcPr>
            <w:tcW w:w="705" w:type="pct"/>
            <w:tcBorders>
              <w:top w:val="single" w:sz="8" w:space="0" w:color="666666"/>
              <w:left w:val="single" w:sz="8" w:space="0" w:color="666666"/>
              <w:bottom w:val="single" w:sz="8" w:space="0" w:color="666666"/>
              <w:right w:val="single" w:sz="8" w:space="0" w:color="666666"/>
            </w:tcBorders>
            <w:vAlign w:val="center"/>
          </w:tcPr>
          <w:p w14:paraId="7AAEE8B1"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21CC1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A000BF"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35D66EF2"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3A6F8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12/30/2019</w:t>
            </w:r>
          </w:p>
        </w:tc>
        <w:tc>
          <w:tcPr>
            <w:tcW w:w="2326" w:type="pct"/>
            <w:tcBorders>
              <w:top w:val="single" w:sz="8" w:space="0" w:color="666666"/>
              <w:left w:val="single" w:sz="8" w:space="0" w:color="666666"/>
              <w:bottom w:val="single" w:sz="8" w:space="0" w:color="666666"/>
              <w:right w:val="single" w:sz="8" w:space="0" w:color="666666"/>
            </w:tcBorders>
          </w:tcPr>
          <w:p w14:paraId="40D53169" w14:textId="77777777" w:rsidR="002D0DD5" w:rsidRPr="002D0DD5" w:rsidRDefault="002D0DD5" w:rsidP="00AB0895">
            <w:pPr>
              <w:autoSpaceDE w:val="0"/>
              <w:autoSpaceDN w:val="0"/>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EDI will work with OHR to formulate viable plans to develop a guidance document for rating officials to evaluate the performance of managers and supervisors to s</w:t>
            </w:r>
            <w:r w:rsidRPr="002D0DD5">
              <w:rPr>
                <w:rFonts w:ascii="Times New Roman" w:hAnsi="Times New Roman" w:cs="Times New Roman"/>
                <w:color w:val="000000"/>
                <w:sz w:val="24"/>
                <w:szCs w:val="24"/>
              </w:rPr>
              <w:t xml:space="preserve">upport the EEO program in identifying and removing barriers to equal opportunity. </w:t>
            </w:r>
            <w:r w:rsidRPr="002D0DD5">
              <w:rPr>
                <w:rFonts w:ascii="Times New Roman" w:hAnsi="Times New Roman" w:cs="Times New Roman"/>
                <w:sz w:val="24"/>
                <w:szCs w:val="24"/>
              </w:rPr>
              <w:t xml:space="preserve"> </w:t>
            </w:r>
          </w:p>
        </w:tc>
        <w:tc>
          <w:tcPr>
            <w:tcW w:w="705" w:type="pct"/>
            <w:tcBorders>
              <w:top w:val="single" w:sz="8" w:space="0" w:color="666666"/>
              <w:left w:val="single" w:sz="8" w:space="0" w:color="666666"/>
              <w:bottom w:val="single" w:sz="8" w:space="0" w:color="666666"/>
              <w:right w:val="single" w:sz="8" w:space="0" w:color="666666"/>
            </w:tcBorders>
            <w:vAlign w:val="center"/>
          </w:tcPr>
          <w:p w14:paraId="4DD558C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BC40C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12/30/2021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0F0F9B"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6B4B3831"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6B183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9/30/2020</w:t>
            </w:r>
          </w:p>
        </w:tc>
        <w:tc>
          <w:tcPr>
            <w:tcW w:w="2326" w:type="pct"/>
            <w:tcBorders>
              <w:top w:val="single" w:sz="8" w:space="0" w:color="666666"/>
              <w:left w:val="single" w:sz="8" w:space="0" w:color="666666"/>
              <w:bottom w:val="single" w:sz="8" w:space="0" w:color="666666"/>
              <w:right w:val="single" w:sz="8" w:space="0" w:color="666666"/>
            </w:tcBorders>
          </w:tcPr>
          <w:p w14:paraId="6D8E1D0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Implement guidance document.</w:t>
            </w:r>
          </w:p>
          <w:p w14:paraId="7FFC5DFF" w14:textId="77777777" w:rsidR="002D0DD5" w:rsidRPr="002D0DD5" w:rsidRDefault="002D0DD5" w:rsidP="00AB0895">
            <w:pPr>
              <w:spacing w:before="2" w:after="2" w:line="240" w:lineRule="auto"/>
              <w:rPr>
                <w:rFonts w:ascii="Times New Roman" w:hAnsi="Times New Roman" w:cs="Times New Roman"/>
                <w:sz w:val="24"/>
                <w:szCs w:val="24"/>
              </w:rPr>
            </w:pPr>
          </w:p>
        </w:tc>
        <w:tc>
          <w:tcPr>
            <w:tcW w:w="705" w:type="pct"/>
            <w:tcBorders>
              <w:top w:val="single" w:sz="8" w:space="0" w:color="666666"/>
              <w:left w:val="single" w:sz="8" w:space="0" w:color="666666"/>
              <w:bottom w:val="single" w:sz="8" w:space="0" w:color="666666"/>
              <w:right w:val="single" w:sz="8" w:space="0" w:color="666666"/>
            </w:tcBorders>
            <w:vAlign w:val="center"/>
          </w:tcPr>
          <w:p w14:paraId="0FAEF25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94442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06933B"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60EEF00C"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B7900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9/30/2021</w:t>
            </w:r>
          </w:p>
        </w:tc>
        <w:tc>
          <w:tcPr>
            <w:tcW w:w="2326" w:type="pct"/>
            <w:tcBorders>
              <w:top w:val="single" w:sz="8" w:space="0" w:color="666666"/>
              <w:left w:val="single" w:sz="8" w:space="0" w:color="666666"/>
              <w:bottom w:val="single" w:sz="8" w:space="0" w:color="666666"/>
              <w:right w:val="single" w:sz="8" w:space="0" w:color="666666"/>
            </w:tcBorders>
          </w:tcPr>
          <w:p w14:paraId="001C7F43"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Evaluate effectiveness of guidance document.</w:t>
            </w:r>
          </w:p>
        </w:tc>
        <w:tc>
          <w:tcPr>
            <w:tcW w:w="705" w:type="pct"/>
            <w:tcBorders>
              <w:top w:val="single" w:sz="8" w:space="0" w:color="666666"/>
              <w:left w:val="single" w:sz="8" w:space="0" w:color="666666"/>
              <w:bottom w:val="single" w:sz="8" w:space="0" w:color="666666"/>
              <w:right w:val="single" w:sz="8" w:space="0" w:color="666666"/>
            </w:tcBorders>
            <w:vAlign w:val="center"/>
          </w:tcPr>
          <w:p w14:paraId="604ADB58"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CDAD0A"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743A58" w14:textId="77777777" w:rsidR="002D0DD5" w:rsidRPr="002D0DD5" w:rsidRDefault="002D0DD5" w:rsidP="00AB0895">
            <w:pPr>
              <w:spacing w:before="2" w:after="2" w:line="240" w:lineRule="auto"/>
              <w:rPr>
                <w:rFonts w:ascii="Times New Roman" w:hAnsi="Times New Roman" w:cs="Times New Roman"/>
                <w:sz w:val="24"/>
                <w:szCs w:val="24"/>
              </w:rPr>
            </w:pPr>
          </w:p>
        </w:tc>
      </w:tr>
    </w:tbl>
    <w:p w14:paraId="497BF166"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2D0DD5" w:rsidRPr="002D0DD5" w14:paraId="222EFC34" w14:textId="77777777" w:rsidTr="002D0DD5">
        <w:trPr>
          <w:trHeight w:val="485"/>
        </w:trPr>
        <w:tc>
          <w:tcPr>
            <w:tcW w:w="2508" w:type="dxa"/>
            <w:vAlign w:val="center"/>
          </w:tcPr>
          <w:p w14:paraId="32E8A541"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Fiscal Year</w:t>
            </w:r>
          </w:p>
        </w:tc>
        <w:tc>
          <w:tcPr>
            <w:tcW w:w="6842" w:type="dxa"/>
            <w:vAlign w:val="center"/>
          </w:tcPr>
          <w:p w14:paraId="2218883B" w14:textId="77777777" w:rsidR="002D0DD5" w:rsidRPr="002D0DD5" w:rsidRDefault="002D0DD5" w:rsidP="00AB0895">
            <w:pPr>
              <w:spacing w:before="2" w:after="2" w:line="240" w:lineRule="auto"/>
              <w:jc w:val="center"/>
              <w:rPr>
                <w:rFonts w:ascii="Times New Roman" w:hAnsi="Times New Roman" w:cs="Times New Roman"/>
                <w:sz w:val="24"/>
                <w:szCs w:val="24"/>
              </w:rPr>
            </w:pPr>
            <w:r w:rsidRPr="002D0DD5">
              <w:rPr>
                <w:rFonts w:ascii="Times New Roman" w:hAnsi="Times New Roman" w:cs="Times New Roman"/>
                <w:b/>
                <w:sz w:val="24"/>
                <w:szCs w:val="24"/>
              </w:rPr>
              <w:t>Accomplishments</w:t>
            </w:r>
          </w:p>
        </w:tc>
      </w:tr>
      <w:tr w:rsidR="002D0DD5" w:rsidRPr="002D0DD5" w14:paraId="69DFDB5E" w14:textId="77777777" w:rsidTr="002D0DD5">
        <w:trPr>
          <w:trHeight w:val="530"/>
        </w:trPr>
        <w:tc>
          <w:tcPr>
            <w:tcW w:w="2508" w:type="dxa"/>
            <w:vAlign w:val="center"/>
          </w:tcPr>
          <w:p w14:paraId="7F8E1647"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2018</w:t>
            </w:r>
          </w:p>
        </w:tc>
        <w:tc>
          <w:tcPr>
            <w:tcW w:w="6842" w:type="dxa"/>
          </w:tcPr>
          <w:p w14:paraId="08F99543"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This is a new H plan and therefore NIH has no accomplishments to report currently.</w:t>
            </w:r>
          </w:p>
        </w:tc>
      </w:tr>
      <w:tr w:rsidR="002D0DD5" w:rsidRPr="002D0DD5" w14:paraId="282C745B" w14:textId="77777777" w:rsidTr="002D0DD5">
        <w:trPr>
          <w:trHeight w:val="530"/>
        </w:trPr>
        <w:tc>
          <w:tcPr>
            <w:tcW w:w="2508" w:type="dxa"/>
            <w:vAlign w:val="center"/>
          </w:tcPr>
          <w:p w14:paraId="4BEF8F8C"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2019</w:t>
            </w:r>
          </w:p>
        </w:tc>
        <w:tc>
          <w:tcPr>
            <w:tcW w:w="6842" w:type="dxa"/>
          </w:tcPr>
          <w:p w14:paraId="4062C500"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EDI is working with HHS to develop a department wide policy, new PMAP Elements; as well as new procedures.</w:t>
            </w:r>
          </w:p>
        </w:tc>
      </w:tr>
      <w:tr w:rsidR="002D0DD5" w:rsidRPr="002D0DD5" w14:paraId="1894138E" w14:textId="77777777" w:rsidTr="002D0DD5">
        <w:trPr>
          <w:trHeight w:val="530"/>
        </w:trPr>
        <w:tc>
          <w:tcPr>
            <w:tcW w:w="2508" w:type="dxa"/>
            <w:vAlign w:val="center"/>
          </w:tcPr>
          <w:p w14:paraId="4C789B5A"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2020</w:t>
            </w:r>
          </w:p>
        </w:tc>
        <w:tc>
          <w:tcPr>
            <w:tcW w:w="6842" w:type="dxa"/>
          </w:tcPr>
          <w:p w14:paraId="49ECB2C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Dates for planned activities have been modified as needed.</w:t>
            </w:r>
          </w:p>
        </w:tc>
      </w:tr>
    </w:tbl>
    <w:p w14:paraId="03BEE117" w14:textId="77777777" w:rsidR="002D0DD5" w:rsidRPr="002D0DD5" w:rsidRDefault="002D0DD5" w:rsidP="00AB0895">
      <w:pPr>
        <w:spacing w:before="2" w:after="2" w:line="240" w:lineRule="auto"/>
        <w:jc w:val="center"/>
        <w:outlineLvl w:val="1"/>
        <w:rPr>
          <w:rFonts w:ascii="Times New Roman" w:hAnsi="Times New Roman" w:cs="Times New Roman"/>
          <w:b/>
          <w:sz w:val="24"/>
          <w:szCs w:val="24"/>
        </w:rPr>
      </w:pPr>
      <w:r w:rsidRPr="002D0DD5">
        <w:rPr>
          <w:rFonts w:ascii="Times New Roman" w:hAnsi="Times New Roman" w:cs="Times New Roman"/>
          <w:b/>
          <w:sz w:val="24"/>
          <w:szCs w:val="24"/>
        </w:rPr>
        <w:br w:type="page"/>
      </w:r>
      <w:r w:rsidRPr="002D0DD5">
        <w:rPr>
          <w:rFonts w:ascii="Times New Roman" w:hAnsi="Times New Roman" w:cs="Times New Roman"/>
          <w:b/>
          <w:sz w:val="24"/>
          <w:szCs w:val="24"/>
        </w:rPr>
        <w:lastRenderedPageBreak/>
        <w:t xml:space="preserve"> </w:t>
      </w:r>
    </w:p>
    <w:p w14:paraId="4CCDF32A" w14:textId="77777777" w:rsidR="002D0DD5" w:rsidRPr="002D0DD5" w:rsidRDefault="002D0DD5"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t>MD-715 – Part H</w:t>
      </w:r>
    </w:p>
    <w:p w14:paraId="13F67ADC" w14:textId="77777777" w:rsidR="002D0DD5" w:rsidRPr="002D0DD5" w:rsidRDefault="002D0DD5"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t xml:space="preserve"> Agency EEO Plans to Attain the Essential Elements of a Model EEO Program</w:t>
      </w:r>
    </w:p>
    <w:p w14:paraId="71D41346"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 </w:t>
      </w:r>
    </w:p>
    <w:p w14:paraId="6FF45DF6"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2D0DD5" w:rsidRPr="002D0DD5" w14:paraId="351F945F" w14:textId="77777777" w:rsidTr="002D0DD5">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C59830"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sz w:val="24"/>
                <w:szCs w:val="24"/>
              </w:rPr>
              <w:t xml:space="preserve"> </w:t>
            </w:r>
            <w:r w:rsidRPr="002D0DD5">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6C199F"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Brief Description of Program Deficiency</w:t>
            </w:r>
          </w:p>
        </w:tc>
      </w:tr>
      <w:tr w:rsidR="002D0DD5" w:rsidRPr="002D0DD5" w14:paraId="59D50B80" w14:textId="77777777" w:rsidTr="002D0DD5">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8BCF6A"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b/>
                <w:bCs/>
                <w:smallCaps/>
                <w:color w:val="000000"/>
                <w:sz w:val="24"/>
                <w:szCs w:val="24"/>
              </w:rPr>
              <w:t>Management and Program Accountability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A0D33F" w14:textId="77777777" w:rsidR="002D0DD5" w:rsidRPr="002D0DD5" w:rsidRDefault="002D0DD5" w:rsidP="00AB0895">
            <w:pPr>
              <w:spacing w:before="2" w:after="2" w:line="240" w:lineRule="auto"/>
              <w:rPr>
                <w:rFonts w:ascii="Times New Roman" w:hAnsi="Times New Roman" w:cs="Times New Roman"/>
                <w:sz w:val="24"/>
                <w:szCs w:val="24"/>
              </w:rPr>
            </w:pPr>
            <w:bookmarkStart w:id="63" w:name="_Hlk27403933"/>
            <w:r w:rsidRPr="002D0DD5">
              <w:rPr>
                <w:rFonts w:ascii="Times New Roman" w:hAnsi="Times New Roman" w:cs="Times New Roman"/>
                <w:color w:val="000000"/>
                <w:sz w:val="24"/>
                <w:szCs w:val="24"/>
              </w:rPr>
              <w:t xml:space="preserve">NIH does not require rating officials to evaluate the performance of managers and supervisors based on the following activities: Support the anti-harassment program in investigating and correcting harassing conduct </w:t>
            </w:r>
            <w:r w:rsidRPr="002D0DD5">
              <w:rPr>
                <w:rFonts w:ascii="Times New Roman" w:hAnsi="Times New Roman" w:cs="Times New Roman"/>
                <w:b/>
                <w:color w:val="538135" w:themeColor="accent6" w:themeShade="BF"/>
                <w:sz w:val="24"/>
                <w:szCs w:val="24"/>
              </w:rPr>
              <w:t>C.</w:t>
            </w:r>
            <w:proofErr w:type="gramStart"/>
            <w:r w:rsidRPr="002D0DD5">
              <w:rPr>
                <w:rFonts w:ascii="Times New Roman" w:hAnsi="Times New Roman" w:cs="Times New Roman"/>
                <w:b/>
                <w:color w:val="538135" w:themeColor="accent6" w:themeShade="BF"/>
                <w:sz w:val="24"/>
                <w:szCs w:val="24"/>
              </w:rPr>
              <w:t>3.b.</w:t>
            </w:r>
            <w:proofErr w:type="gramEnd"/>
            <w:r w:rsidRPr="002D0DD5">
              <w:rPr>
                <w:rFonts w:ascii="Times New Roman" w:hAnsi="Times New Roman" w:cs="Times New Roman"/>
                <w:b/>
                <w:color w:val="538135" w:themeColor="accent6" w:themeShade="BF"/>
                <w:sz w:val="24"/>
                <w:szCs w:val="24"/>
              </w:rPr>
              <w:t>8</w:t>
            </w:r>
            <w:bookmarkEnd w:id="63"/>
          </w:p>
        </w:tc>
      </w:tr>
    </w:tbl>
    <w:p w14:paraId="5D2711C1"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3EE0F44D"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09"/>
        <w:gridCol w:w="1319"/>
        <w:gridCol w:w="1220"/>
        <w:gridCol w:w="1241"/>
      </w:tblGrid>
      <w:tr w:rsidR="002D0DD5" w:rsidRPr="002D0DD5" w14:paraId="656A84DA" w14:textId="77777777" w:rsidTr="002D0DD5">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0909FC"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Initiated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D0E47D"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DA3E04"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54" w:type="pct"/>
            <w:tcBorders>
              <w:top w:val="single" w:sz="8" w:space="0" w:color="666666"/>
              <w:left w:val="single" w:sz="8" w:space="0" w:color="666666"/>
              <w:bottom w:val="single" w:sz="8" w:space="0" w:color="666666"/>
              <w:right w:val="single" w:sz="8" w:space="0" w:color="666666"/>
            </w:tcBorders>
            <w:vAlign w:val="center"/>
          </w:tcPr>
          <w:p w14:paraId="2789F88B"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10C535"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Completed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7716A5B2" w14:textId="77777777" w:rsidTr="002D0DD5">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77901D"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E0781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Develop a guidance document for rating officials to evaluate the performance of managers and supervisors on procedures for investigating and correcting harassing conduct. </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6CA043"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9/30/2021</w:t>
            </w:r>
          </w:p>
        </w:tc>
        <w:tc>
          <w:tcPr>
            <w:tcW w:w="654" w:type="pct"/>
            <w:tcBorders>
              <w:top w:val="single" w:sz="8" w:space="0" w:color="666666"/>
              <w:left w:val="single" w:sz="8" w:space="0" w:color="666666"/>
              <w:bottom w:val="single" w:sz="8" w:space="0" w:color="666666"/>
              <w:right w:val="single" w:sz="8" w:space="0" w:color="666666"/>
            </w:tcBorders>
          </w:tcPr>
          <w:p w14:paraId="1F4D1F4E" w14:textId="77777777" w:rsidR="002D0DD5" w:rsidRPr="002D0DD5" w:rsidRDefault="002D0DD5" w:rsidP="00AB0895">
            <w:pPr>
              <w:spacing w:before="2" w:after="2" w:line="240" w:lineRule="auto"/>
              <w:rPr>
                <w:rFonts w:ascii="Times New Roman" w:hAnsi="Times New Roman" w:cs="Times New Roman"/>
                <w:sz w:val="24"/>
                <w:szCs w:val="24"/>
              </w:rPr>
            </w:pPr>
          </w:p>
          <w:p w14:paraId="6CB6BB90" w14:textId="77777777" w:rsidR="002D0DD5" w:rsidRPr="002D0DD5" w:rsidRDefault="002D0DD5" w:rsidP="00AB0895">
            <w:pPr>
              <w:spacing w:before="2" w:after="2" w:line="240" w:lineRule="auto"/>
              <w:rPr>
                <w:rFonts w:ascii="Times New Roman" w:hAnsi="Times New Roman" w:cs="Times New Roman"/>
                <w:sz w:val="24"/>
                <w:szCs w:val="24"/>
              </w:rPr>
            </w:pPr>
          </w:p>
          <w:p w14:paraId="3946876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C5A9F9" w14:textId="77777777" w:rsidR="002D0DD5" w:rsidRPr="002D0DD5" w:rsidRDefault="002D0DD5" w:rsidP="00AB0895">
            <w:pPr>
              <w:spacing w:before="2" w:after="2" w:line="240" w:lineRule="auto"/>
              <w:rPr>
                <w:rFonts w:ascii="Times New Roman" w:hAnsi="Times New Roman" w:cs="Times New Roman"/>
                <w:sz w:val="24"/>
                <w:szCs w:val="24"/>
              </w:rPr>
            </w:pPr>
          </w:p>
        </w:tc>
      </w:tr>
    </w:tbl>
    <w:p w14:paraId="3ADFA19D"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3047D8EE"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2D0DD5" w:rsidRPr="002D0DD5" w14:paraId="5AB79DA1" w14:textId="77777777" w:rsidTr="002D0DD5">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59F495"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908D4F7"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DEE397"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Performance Standards Address the Plan?</w:t>
            </w:r>
          </w:p>
          <w:p w14:paraId="6BCE0C37"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r>
      <w:tr w:rsidR="002D0DD5" w:rsidRPr="002D0DD5" w14:paraId="08D51B40"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2708DF" w14:textId="52C226D1"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 xml:space="preserve">Office of Equity, </w:t>
            </w:r>
            <w:proofErr w:type="gramStart"/>
            <w:r w:rsidRPr="002D0DD5">
              <w:rPr>
                <w:rFonts w:ascii="Times New Roman" w:hAnsi="Times New Roman" w:cs="Times New Roman"/>
                <w:sz w:val="24"/>
                <w:szCs w:val="24"/>
              </w:rPr>
              <w:t>Diversity</w:t>
            </w:r>
            <w:proofErr w:type="gramEnd"/>
            <w:r w:rsidRPr="002D0DD5">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618C359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F1C9B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r w:rsidR="002D0DD5" w:rsidRPr="002D0DD5" w14:paraId="5CB25B9B"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83139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299310D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FA26E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r w:rsidR="002D0DD5" w:rsidRPr="002D0DD5" w14:paraId="4F9C4BF8"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71294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Director, Office of CIVIL, (OHR)</w:t>
            </w:r>
          </w:p>
        </w:tc>
        <w:tc>
          <w:tcPr>
            <w:tcW w:w="1932" w:type="pct"/>
            <w:tcBorders>
              <w:top w:val="single" w:sz="8" w:space="0" w:color="666666"/>
              <w:left w:val="single" w:sz="8" w:space="0" w:color="666666"/>
              <w:bottom w:val="single" w:sz="8" w:space="0" w:color="666666"/>
              <w:right w:val="single" w:sz="8" w:space="0" w:color="666666"/>
            </w:tcBorders>
          </w:tcPr>
          <w:p w14:paraId="2D49EFE0"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Jessica Hawkins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841EB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No</w:t>
            </w:r>
          </w:p>
        </w:tc>
      </w:tr>
      <w:tr w:rsidR="002D0DD5" w:rsidRPr="002D0DD5" w14:paraId="56162D37"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1B46FB" w14:textId="7D57F8CA"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Guidance, Education, and Marketing Division (EDI)</w:t>
            </w:r>
          </w:p>
        </w:tc>
        <w:tc>
          <w:tcPr>
            <w:tcW w:w="1932" w:type="pct"/>
            <w:tcBorders>
              <w:top w:val="single" w:sz="8" w:space="0" w:color="666666"/>
              <w:left w:val="single" w:sz="8" w:space="0" w:color="666666"/>
              <w:bottom w:val="single" w:sz="8" w:space="0" w:color="666666"/>
              <w:right w:val="single" w:sz="8" w:space="0" w:color="666666"/>
            </w:tcBorders>
          </w:tcPr>
          <w:p w14:paraId="437ED583"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D1E39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Yes </w:t>
            </w:r>
          </w:p>
        </w:tc>
      </w:tr>
      <w:tr w:rsidR="002D0DD5" w:rsidRPr="002D0DD5" w14:paraId="223B8644"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D18AE5" w14:textId="46F5FB43" w:rsidR="002D0DD5" w:rsidRPr="002D0DD5" w:rsidRDefault="00C660D9"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lastRenderedPageBreak/>
              <w:t>Director</w:t>
            </w:r>
            <w:r w:rsidR="002D0DD5" w:rsidRPr="002D0DD5">
              <w:rPr>
                <w:rFonts w:ascii="Times New Roman" w:hAnsi="Times New Roman" w:cs="Times New Roman"/>
                <w:sz w:val="24"/>
                <w:szCs w:val="24"/>
              </w:rPr>
              <w:t>, Access &amp; Equity Branch (EDI)</w:t>
            </w:r>
          </w:p>
        </w:tc>
        <w:tc>
          <w:tcPr>
            <w:tcW w:w="1932" w:type="pct"/>
            <w:tcBorders>
              <w:top w:val="single" w:sz="8" w:space="0" w:color="666666"/>
              <w:left w:val="single" w:sz="8" w:space="0" w:color="666666"/>
              <w:bottom w:val="single" w:sz="8" w:space="0" w:color="666666"/>
              <w:right w:val="single" w:sz="8" w:space="0" w:color="666666"/>
            </w:tcBorders>
          </w:tcPr>
          <w:p w14:paraId="20CA4CF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F71DB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bl>
    <w:p w14:paraId="609AAC8D"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28DA92DD"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2D0DD5" w:rsidRPr="002D0DD5" w14:paraId="5ADE4FF8" w14:textId="77777777" w:rsidTr="002D0DD5">
        <w:trPr>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40E281"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283E4DE0"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793E4A2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 xml:space="preserve">Sufficient Funding &amp; Staffing? </w:t>
            </w:r>
          </w:p>
          <w:p w14:paraId="65AF10A8"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1EE54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4DE1DB"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Completion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08F247BA"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AECCE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9/30/2019 </w:t>
            </w:r>
          </w:p>
        </w:tc>
        <w:tc>
          <w:tcPr>
            <w:tcW w:w="2326" w:type="pct"/>
            <w:tcBorders>
              <w:top w:val="single" w:sz="8" w:space="0" w:color="666666"/>
              <w:left w:val="single" w:sz="8" w:space="0" w:color="666666"/>
              <w:bottom w:val="single" w:sz="8" w:space="0" w:color="666666"/>
              <w:right w:val="single" w:sz="8" w:space="0" w:color="666666"/>
            </w:tcBorders>
          </w:tcPr>
          <w:p w14:paraId="55F6FA9A"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Develop proposal of recommendations for a guidance document to evaluate the performance of managers and supervisors on procedures for investigating and correcting harassing conduct.</w:t>
            </w:r>
          </w:p>
        </w:tc>
        <w:tc>
          <w:tcPr>
            <w:tcW w:w="705" w:type="pct"/>
            <w:tcBorders>
              <w:top w:val="single" w:sz="8" w:space="0" w:color="666666"/>
              <w:left w:val="single" w:sz="8" w:space="0" w:color="666666"/>
              <w:bottom w:val="single" w:sz="8" w:space="0" w:color="666666"/>
              <w:right w:val="single" w:sz="8" w:space="0" w:color="666666"/>
            </w:tcBorders>
            <w:vAlign w:val="center"/>
          </w:tcPr>
          <w:p w14:paraId="7EF8D37D"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D651A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085002"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56B50FC7"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B66CB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12/30/19</w:t>
            </w:r>
          </w:p>
        </w:tc>
        <w:tc>
          <w:tcPr>
            <w:tcW w:w="2326" w:type="pct"/>
            <w:tcBorders>
              <w:top w:val="single" w:sz="8" w:space="0" w:color="666666"/>
              <w:left w:val="single" w:sz="8" w:space="0" w:color="666666"/>
              <w:bottom w:val="single" w:sz="8" w:space="0" w:color="666666"/>
              <w:right w:val="single" w:sz="8" w:space="0" w:color="666666"/>
            </w:tcBorders>
          </w:tcPr>
          <w:p w14:paraId="5E762AAF" w14:textId="77777777" w:rsidR="002D0DD5" w:rsidRPr="002D0DD5" w:rsidRDefault="002D0DD5" w:rsidP="00AB0895">
            <w:pPr>
              <w:autoSpaceDE w:val="0"/>
              <w:autoSpaceDN w:val="0"/>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EDI will work with Civil and OHR to formulate viable plans to develop a guidance document for rating officials to evaluate the performance of managers and supervisors on procedures for investigating and correcting harassing conduct.</w:t>
            </w:r>
          </w:p>
        </w:tc>
        <w:tc>
          <w:tcPr>
            <w:tcW w:w="705" w:type="pct"/>
            <w:tcBorders>
              <w:top w:val="single" w:sz="8" w:space="0" w:color="666666"/>
              <w:left w:val="single" w:sz="8" w:space="0" w:color="666666"/>
              <w:bottom w:val="single" w:sz="8" w:space="0" w:color="666666"/>
              <w:right w:val="single" w:sz="8" w:space="0" w:color="666666"/>
            </w:tcBorders>
            <w:vAlign w:val="center"/>
          </w:tcPr>
          <w:p w14:paraId="765052DD"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87D99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12/30/2021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B2CED2"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0DDA5DC1"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2B2CB1"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9/30/2020</w:t>
            </w:r>
          </w:p>
        </w:tc>
        <w:tc>
          <w:tcPr>
            <w:tcW w:w="2326" w:type="pct"/>
            <w:tcBorders>
              <w:top w:val="single" w:sz="8" w:space="0" w:color="666666"/>
              <w:left w:val="single" w:sz="8" w:space="0" w:color="666666"/>
              <w:bottom w:val="single" w:sz="8" w:space="0" w:color="666666"/>
              <w:right w:val="single" w:sz="8" w:space="0" w:color="666666"/>
            </w:tcBorders>
          </w:tcPr>
          <w:p w14:paraId="425E759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Implement guidance document.</w:t>
            </w:r>
          </w:p>
        </w:tc>
        <w:tc>
          <w:tcPr>
            <w:tcW w:w="705" w:type="pct"/>
            <w:tcBorders>
              <w:top w:val="single" w:sz="8" w:space="0" w:color="666666"/>
              <w:left w:val="single" w:sz="8" w:space="0" w:color="666666"/>
              <w:bottom w:val="single" w:sz="8" w:space="0" w:color="666666"/>
              <w:right w:val="single" w:sz="8" w:space="0" w:color="666666"/>
            </w:tcBorders>
            <w:vAlign w:val="center"/>
          </w:tcPr>
          <w:p w14:paraId="3CD2F6D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54FBD7"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4E1722"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4C3B442A"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4B65E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9/30/2021</w:t>
            </w:r>
          </w:p>
        </w:tc>
        <w:tc>
          <w:tcPr>
            <w:tcW w:w="2326" w:type="pct"/>
            <w:tcBorders>
              <w:top w:val="single" w:sz="8" w:space="0" w:color="666666"/>
              <w:left w:val="single" w:sz="8" w:space="0" w:color="666666"/>
              <w:bottom w:val="single" w:sz="8" w:space="0" w:color="666666"/>
              <w:right w:val="single" w:sz="8" w:space="0" w:color="666666"/>
            </w:tcBorders>
          </w:tcPr>
          <w:p w14:paraId="2090BF2F"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Evaluate effectiveness of guidance document.</w:t>
            </w:r>
          </w:p>
        </w:tc>
        <w:tc>
          <w:tcPr>
            <w:tcW w:w="705" w:type="pct"/>
            <w:tcBorders>
              <w:top w:val="single" w:sz="8" w:space="0" w:color="666666"/>
              <w:left w:val="single" w:sz="8" w:space="0" w:color="666666"/>
              <w:bottom w:val="single" w:sz="8" w:space="0" w:color="666666"/>
              <w:right w:val="single" w:sz="8" w:space="0" w:color="666666"/>
            </w:tcBorders>
            <w:vAlign w:val="center"/>
          </w:tcPr>
          <w:p w14:paraId="6C03425E"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15F740"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BB29B0" w14:textId="77777777" w:rsidR="002D0DD5" w:rsidRPr="002D0DD5" w:rsidRDefault="002D0DD5" w:rsidP="00AB0895">
            <w:pPr>
              <w:spacing w:before="2" w:after="2" w:line="240" w:lineRule="auto"/>
              <w:rPr>
                <w:rFonts w:ascii="Times New Roman" w:hAnsi="Times New Roman" w:cs="Times New Roman"/>
                <w:sz w:val="24"/>
                <w:szCs w:val="24"/>
              </w:rPr>
            </w:pPr>
          </w:p>
        </w:tc>
      </w:tr>
    </w:tbl>
    <w:p w14:paraId="18B2E96F"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22B20990"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2325A2AB"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2D0DD5" w:rsidRPr="002D0DD5" w14:paraId="217046D5" w14:textId="77777777" w:rsidTr="002D0DD5">
        <w:trPr>
          <w:trHeight w:val="485"/>
        </w:trPr>
        <w:tc>
          <w:tcPr>
            <w:tcW w:w="2508" w:type="dxa"/>
            <w:vAlign w:val="center"/>
          </w:tcPr>
          <w:p w14:paraId="75DE4D4A"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Fiscal Year</w:t>
            </w:r>
          </w:p>
        </w:tc>
        <w:tc>
          <w:tcPr>
            <w:tcW w:w="6842" w:type="dxa"/>
            <w:vAlign w:val="center"/>
          </w:tcPr>
          <w:p w14:paraId="6C48018C" w14:textId="77777777" w:rsidR="002D0DD5" w:rsidRPr="002D0DD5" w:rsidRDefault="002D0DD5" w:rsidP="00AB0895">
            <w:pPr>
              <w:spacing w:before="2" w:after="2" w:line="240" w:lineRule="auto"/>
              <w:jc w:val="center"/>
              <w:rPr>
                <w:rFonts w:ascii="Times New Roman" w:hAnsi="Times New Roman" w:cs="Times New Roman"/>
                <w:sz w:val="24"/>
                <w:szCs w:val="24"/>
              </w:rPr>
            </w:pPr>
            <w:r w:rsidRPr="002D0DD5">
              <w:rPr>
                <w:rFonts w:ascii="Times New Roman" w:hAnsi="Times New Roman" w:cs="Times New Roman"/>
                <w:b/>
                <w:sz w:val="24"/>
                <w:szCs w:val="24"/>
              </w:rPr>
              <w:t>Accomplishments</w:t>
            </w:r>
          </w:p>
        </w:tc>
      </w:tr>
      <w:tr w:rsidR="002D0DD5" w:rsidRPr="002D0DD5" w14:paraId="0F11CF2C" w14:textId="77777777" w:rsidTr="002D0DD5">
        <w:trPr>
          <w:trHeight w:val="530"/>
        </w:trPr>
        <w:tc>
          <w:tcPr>
            <w:tcW w:w="2508" w:type="dxa"/>
            <w:vAlign w:val="center"/>
          </w:tcPr>
          <w:p w14:paraId="6B5A0D4D"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2018</w:t>
            </w:r>
          </w:p>
        </w:tc>
        <w:tc>
          <w:tcPr>
            <w:tcW w:w="6842" w:type="dxa"/>
          </w:tcPr>
          <w:p w14:paraId="78BD3E7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This is a new H plan and therefore NIH has no accomplishments to report currently.</w:t>
            </w:r>
          </w:p>
        </w:tc>
      </w:tr>
      <w:tr w:rsidR="002D0DD5" w:rsidRPr="002D0DD5" w14:paraId="59B0AB14" w14:textId="77777777" w:rsidTr="002D0DD5">
        <w:trPr>
          <w:trHeight w:val="530"/>
        </w:trPr>
        <w:tc>
          <w:tcPr>
            <w:tcW w:w="2508" w:type="dxa"/>
            <w:vAlign w:val="center"/>
          </w:tcPr>
          <w:p w14:paraId="3945752B"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lastRenderedPageBreak/>
              <w:t>2019</w:t>
            </w:r>
          </w:p>
        </w:tc>
        <w:tc>
          <w:tcPr>
            <w:tcW w:w="6842" w:type="dxa"/>
          </w:tcPr>
          <w:p w14:paraId="38ACD69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Work with HHS to develop a department wide policy, new PMAP Elements; as well as new procedures.</w:t>
            </w:r>
          </w:p>
        </w:tc>
      </w:tr>
      <w:tr w:rsidR="002D0DD5" w:rsidRPr="002D0DD5" w14:paraId="443C47D9" w14:textId="77777777" w:rsidTr="002D0DD5">
        <w:trPr>
          <w:trHeight w:val="530"/>
        </w:trPr>
        <w:tc>
          <w:tcPr>
            <w:tcW w:w="2508" w:type="dxa"/>
            <w:vAlign w:val="center"/>
          </w:tcPr>
          <w:p w14:paraId="69A00AC2"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2020</w:t>
            </w:r>
          </w:p>
        </w:tc>
        <w:tc>
          <w:tcPr>
            <w:tcW w:w="6842" w:type="dxa"/>
          </w:tcPr>
          <w:p w14:paraId="3BC9B547"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Dates for planned activities have been modified as needed.</w:t>
            </w:r>
          </w:p>
        </w:tc>
      </w:tr>
    </w:tbl>
    <w:p w14:paraId="579D2E9D" w14:textId="77777777" w:rsidR="002D0DD5" w:rsidRPr="002D0DD5" w:rsidRDefault="002D0DD5" w:rsidP="00AB0895">
      <w:pPr>
        <w:spacing w:before="2" w:after="2" w:line="240" w:lineRule="auto"/>
        <w:jc w:val="center"/>
        <w:outlineLvl w:val="1"/>
        <w:rPr>
          <w:rFonts w:ascii="Times New Roman" w:hAnsi="Times New Roman" w:cs="Times New Roman"/>
          <w:b/>
          <w:sz w:val="24"/>
          <w:szCs w:val="24"/>
        </w:rPr>
      </w:pPr>
      <w:r w:rsidRPr="002D0DD5">
        <w:rPr>
          <w:rFonts w:ascii="Times New Roman" w:hAnsi="Times New Roman" w:cs="Times New Roman"/>
          <w:b/>
          <w:sz w:val="24"/>
          <w:szCs w:val="24"/>
        </w:rPr>
        <w:br w:type="page"/>
      </w:r>
    </w:p>
    <w:p w14:paraId="4412349F" w14:textId="77777777" w:rsidR="002D0DD5" w:rsidRPr="002D0DD5" w:rsidRDefault="002D0DD5"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lastRenderedPageBreak/>
        <w:t>MD-715 – Part H</w:t>
      </w:r>
    </w:p>
    <w:p w14:paraId="09798DB5" w14:textId="77777777" w:rsidR="002D0DD5" w:rsidRPr="002D0DD5" w:rsidRDefault="002D0DD5"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2D0DD5">
        <w:rPr>
          <w:rFonts w:ascii="Times New Roman" w:eastAsia="Times New Roman" w:hAnsi="Times New Roman" w:cs="Times New Roman"/>
          <w:b/>
          <w:bCs/>
          <w:sz w:val="24"/>
          <w:szCs w:val="24"/>
        </w:rPr>
        <w:t xml:space="preserve"> Agency EEO Plans to Attain the Essential Elements of a Model EEO Program</w:t>
      </w:r>
    </w:p>
    <w:p w14:paraId="173E1958"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445F0E79"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2D0DD5" w:rsidRPr="002D0DD5" w14:paraId="5DBD643C" w14:textId="77777777" w:rsidTr="0BBBA852">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DBB1911" w14:textId="77777777" w:rsidR="002D0DD5" w:rsidRPr="002D0DD5" w:rsidRDefault="002D0DD5" w:rsidP="00AB0895">
            <w:pPr>
              <w:spacing w:before="2" w:after="2" w:line="240" w:lineRule="auto"/>
              <w:contextualSpacing/>
              <w:rPr>
                <w:rFonts w:ascii="Times New Roman" w:hAnsi="Times New Roman" w:cs="Times New Roman"/>
                <w:sz w:val="24"/>
                <w:szCs w:val="24"/>
              </w:rPr>
            </w:pPr>
            <w:r w:rsidRPr="002D0DD5">
              <w:rPr>
                <w:rFonts w:ascii="Times New Roman" w:hAnsi="Times New Roman" w:cs="Times New Roman"/>
                <w:sz w:val="24"/>
                <w:szCs w:val="24"/>
              </w:rPr>
              <w:t xml:space="preserve"> </w:t>
            </w:r>
            <w:r w:rsidRPr="002D0DD5">
              <w:rPr>
                <w:rFonts w:ascii="Times New Roman" w:hAnsi="Times New Roman" w:cs="Times New Roman"/>
                <w:b/>
                <w:bCs/>
                <w:sz w:val="24"/>
                <w:szCs w:val="24"/>
              </w:rPr>
              <w:t xml:space="preserve">FY 2019 National Institutes of Health Plan </w:t>
            </w:r>
          </w:p>
        </w:tc>
      </w:tr>
      <w:tr w:rsidR="002D0DD5" w:rsidRPr="002D0DD5" w14:paraId="5CA88509" w14:textId="77777777" w:rsidTr="0BBBA852">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Height w:val="570"/>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BB4171"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CA5841"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Brief Description of Program Deficiency</w:t>
            </w:r>
          </w:p>
        </w:tc>
      </w:tr>
      <w:tr w:rsidR="002D0DD5" w:rsidRPr="002D0DD5" w14:paraId="37B71CAF" w14:textId="77777777" w:rsidTr="0BBBA852">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0498CA"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665426" w14:textId="77777777" w:rsidR="002D0DD5" w:rsidRPr="002D0DD5" w:rsidRDefault="002D0DD5" w:rsidP="00AB0895">
            <w:pPr>
              <w:spacing w:before="2" w:after="2" w:line="240" w:lineRule="auto"/>
              <w:rPr>
                <w:rFonts w:ascii="Times New Roman" w:hAnsi="Times New Roman" w:cs="Times New Roman"/>
                <w:sz w:val="24"/>
                <w:szCs w:val="24"/>
              </w:rPr>
            </w:pPr>
            <w:bookmarkStart w:id="64" w:name="_Hlk27404060"/>
            <w:r w:rsidRPr="002D0DD5">
              <w:rPr>
                <w:rFonts w:ascii="Times New Roman" w:hAnsi="Times New Roman" w:cs="Times New Roman"/>
                <w:color w:val="000000"/>
                <w:sz w:val="24"/>
                <w:szCs w:val="24"/>
              </w:rPr>
              <w:t xml:space="preserve">NIH does not require rating officials to evaluate the performance of managers and supervisors based on the following activities: Comply with settlement agreements and orders issued by the agency, EEOC, and EEO-related cases from the Merit Systems Protection Board, labor arbitrators, and the Federal Labor Relations Authority </w:t>
            </w:r>
            <w:r w:rsidRPr="002D0DD5">
              <w:rPr>
                <w:rFonts w:ascii="Times New Roman" w:hAnsi="Times New Roman" w:cs="Times New Roman"/>
                <w:b/>
                <w:color w:val="538135" w:themeColor="accent6" w:themeShade="BF"/>
                <w:sz w:val="24"/>
                <w:szCs w:val="24"/>
              </w:rPr>
              <w:t>C.</w:t>
            </w:r>
            <w:proofErr w:type="gramStart"/>
            <w:r w:rsidRPr="002D0DD5">
              <w:rPr>
                <w:rFonts w:ascii="Times New Roman" w:hAnsi="Times New Roman" w:cs="Times New Roman"/>
                <w:b/>
                <w:color w:val="538135" w:themeColor="accent6" w:themeShade="BF"/>
                <w:sz w:val="24"/>
                <w:szCs w:val="24"/>
              </w:rPr>
              <w:t>3.b.</w:t>
            </w:r>
            <w:proofErr w:type="gramEnd"/>
            <w:r w:rsidRPr="002D0DD5">
              <w:rPr>
                <w:rFonts w:ascii="Times New Roman" w:hAnsi="Times New Roman" w:cs="Times New Roman"/>
                <w:b/>
                <w:color w:val="538135" w:themeColor="accent6" w:themeShade="BF"/>
                <w:sz w:val="24"/>
                <w:szCs w:val="24"/>
              </w:rPr>
              <w:t>9</w:t>
            </w:r>
            <w:bookmarkEnd w:id="64"/>
          </w:p>
        </w:tc>
      </w:tr>
    </w:tbl>
    <w:p w14:paraId="06D42830"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14167F46"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09"/>
        <w:gridCol w:w="1319"/>
        <w:gridCol w:w="1220"/>
        <w:gridCol w:w="1241"/>
      </w:tblGrid>
      <w:tr w:rsidR="002D0DD5" w:rsidRPr="002D0DD5" w14:paraId="32EFB0F1" w14:textId="77777777" w:rsidTr="002D0DD5">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1D5EFF"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Initiated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D229D1"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9AEDDA"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54" w:type="pct"/>
            <w:tcBorders>
              <w:top w:val="single" w:sz="8" w:space="0" w:color="666666"/>
              <w:left w:val="single" w:sz="8" w:space="0" w:color="666666"/>
              <w:bottom w:val="single" w:sz="8" w:space="0" w:color="666666"/>
              <w:right w:val="single" w:sz="8" w:space="0" w:color="666666"/>
            </w:tcBorders>
            <w:vAlign w:val="center"/>
          </w:tcPr>
          <w:p w14:paraId="66A37D24"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04A9B8"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Date Completed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4B42DE0F" w14:textId="77777777" w:rsidTr="002D0DD5">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63D0C3"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4CA010"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Develop a guidance document for rating officials to evaluate the performance of managers and supervisors on c</w:t>
            </w:r>
            <w:r w:rsidRPr="002D0DD5">
              <w:rPr>
                <w:rFonts w:ascii="Times New Roman" w:hAnsi="Times New Roman" w:cs="Times New Roman"/>
                <w:color w:val="000000"/>
                <w:sz w:val="24"/>
                <w:szCs w:val="24"/>
              </w:rPr>
              <w:t>omplying with settlement agreements and orders issued by the agency, EEOC, and EEO-related cases from the Merit Systems Protection Board, labor arbitrators, and the Federal Labor Relations Authority.</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A5236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9/30/2021</w:t>
            </w:r>
          </w:p>
        </w:tc>
        <w:tc>
          <w:tcPr>
            <w:tcW w:w="654" w:type="pct"/>
            <w:tcBorders>
              <w:top w:val="single" w:sz="8" w:space="0" w:color="666666"/>
              <w:left w:val="single" w:sz="8" w:space="0" w:color="666666"/>
              <w:bottom w:val="single" w:sz="8" w:space="0" w:color="666666"/>
              <w:right w:val="single" w:sz="8" w:space="0" w:color="666666"/>
            </w:tcBorders>
            <w:vAlign w:val="center"/>
          </w:tcPr>
          <w:p w14:paraId="584C4351"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BF7046" w14:textId="77777777" w:rsidR="002D0DD5" w:rsidRPr="002D0DD5" w:rsidRDefault="002D0DD5" w:rsidP="00AB0895">
            <w:pPr>
              <w:spacing w:before="2" w:after="2" w:line="240" w:lineRule="auto"/>
              <w:rPr>
                <w:rFonts w:ascii="Times New Roman" w:hAnsi="Times New Roman" w:cs="Times New Roman"/>
                <w:sz w:val="24"/>
                <w:szCs w:val="24"/>
              </w:rPr>
            </w:pPr>
          </w:p>
        </w:tc>
      </w:tr>
    </w:tbl>
    <w:p w14:paraId="5F4DBADE" w14:textId="77777777" w:rsidR="002D0DD5" w:rsidRPr="002D0DD5" w:rsidRDefault="002D0DD5" w:rsidP="00AB0895">
      <w:pPr>
        <w:spacing w:before="2" w:after="2" w:line="240" w:lineRule="auto"/>
        <w:rPr>
          <w:rFonts w:ascii="Times New Roman" w:hAnsi="Times New Roman" w:cs="Times New Roman"/>
          <w:b/>
          <w:sz w:val="24"/>
          <w:szCs w:val="24"/>
        </w:rPr>
      </w:pPr>
    </w:p>
    <w:p w14:paraId="4406BEA6"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2D0DD5" w:rsidRPr="002D0DD5" w14:paraId="669E8A0B" w14:textId="77777777" w:rsidTr="002D0DD5">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CCC4A3"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7A0955B"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8E8C5E"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Performance Standards Address the Plan?</w:t>
            </w:r>
          </w:p>
          <w:p w14:paraId="45ABB07D"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r>
      <w:tr w:rsidR="002D0DD5" w:rsidRPr="002D0DD5" w14:paraId="1F948F70"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22B1A5" w14:textId="65B509A9"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 xml:space="preserve">Office of Equity, </w:t>
            </w:r>
            <w:proofErr w:type="gramStart"/>
            <w:r w:rsidRPr="002D0DD5">
              <w:rPr>
                <w:rFonts w:ascii="Times New Roman" w:hAnsi="Times New Roman" w:cs="Times New Roman"/>
                <w:sz w:val="24"/>
                <w:szCs w:val="24"/>
              </w:rPr>
              <w:t>Diversity</w:t>
            </w:r>
            <w:proofErr w:type="gramEnd"/>
            <w:r w:rsidRPr="002D0DD5">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2D05E521"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33E2E7"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r w:rsidR="002D0DD5" w:rsidRPr="002D0DD5" w14:paraId="446B51E5"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4F7529" w14:textId="6D408DCE"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Acting Director</w:t>
            </w:r>
            <w:r w:rsidR="00C660D9">
              <w:rPr>
                <w:rFonts w:ascii="Times New Roman" w:hAnsi="Times New Roman" w:cs="Times New Roman"/>
                <w:sz w:val="24"/>
                <w:szCs w:val="24"/>
              </w:rPr>
              <w:t xml:space="preserve">, </w:t>
            </w:r>
            <w:r w:rsidRPr="002D0DD5">
              <w:rPr>
                <w:rFonts w:ascii="Times New Roman" w:hAnsi="Times New Roman" w:cs="Times New Roman"/>
                <w:sz w:val="24"/>
                <w:szCs w:val="24"/>
              </w:rPr>
              <w:t>Guidance, Education, and Marketing Division (EDI)</w:t>
            </w:r>
          </w:p>
        </w:tc>
        <w:tc>
          <w:tcPr>
            <w:tcW w:w="1932" w:type="pct"/>
            <w:tcBorders>
              <w:top w:val="single" w:sz="8" w:space="0" w:color="666666"/>
              <w:left w:val="single" w:sz="8" w:space="0" w:color="666666"/>
              <w:bottom w:val="single" w:sz="8" w:space="0" w:color="666666"/>
              <w:right w:val="single" w:sz="8" w:space="0" w:color="666666"/>
            </w:tcBorders>
          </w:tcPr>
          <w:p w14:paraId="004E659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Kimberly Kirkpatrick</w:t>
            </w:r>
          </w:p>
          <w:p w14:paraId="5A9BEE1A" w14:textId="77777777" w:rsidR="002D0DD5" w:rsidRPr="002D0DD5" w:rsidRDefault="002D0DD5" w:rsidP="00AB0895">
            <w:pPr>
              <w:spacing w:before="2" w:after="2" w:line="240" w:lineRule="auto"/>
              <w:rPr>
                <w:rFonts w:ascii="Times New Roman" w:hAnsi="Times New Roman" w:cs="Times New Roman"/>
                <w:sz w:val="24"/>
                <w:szCs w:val="24"/>
              </w:rPr>
            </w:pP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0A47A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Yes </w:t>
            </w:r>
          </w:p>
        </w:tc>
      </w:tr>
      <w:tr w:rsidR="002D0DD5" w:rsidRPr="002D0DD5" w14:paraId="380E7483" w14:textId="77777777" w:rsidTr="002D0DD5">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318692" w14:textId="1DC0C1E6" w:rsidR="002D0DD5" w:rsidRPr="002D0DD5" w:rsidRDefault="00C660D9"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lastRenderedPageBreak/>
              <w:t>Director</w:t>
            </w:r>
            <w:r w:rsidR="002D0DD5" w:rsidRPr="002D0DD5">
              <w:rPr>
                <w:rFonts w:ascii="Times New Roman" w:hAnsi="Times New Roman" w:cs="Times New Roman"/>
                <w:sz w:val="24"/>
                <w:szCs w:val="24"/>
              </w:rPr>
              <w:t>, Access &amp; Equity Branch (EDI)</w:t>
            </w:r>
          </w:p>
        </w:tc>
        <w:tc>
          <w:tcPr>
            <w:tcW w:w="1932" w:type="pct"/>
            <w:tcBorders>
              <w:top w:val="single" w:sz="8" w:space="0" w:color="666666"/>
              <w:left w:val="single" w:sz="8" w:space="0" w:color="666666"/>
              <w:bottom w:val="single" w:sz="8" w:space="0" w:color="666666"/>
              <w:right w:val="single" w:sz="8" w:space="0" w:color="666666"/>
            </w:tcBorders>
          </w:tcPr>
          <w:p w14:paraId="5B047AB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E472A1"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r>
    </w:tbl>
    <w:p w14:paraId="1D98A041"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0348AF37"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2D0DD5" w:rsidRPr="002D0DD5" w14:paraId="0FA9FEAA" w14:textId="77777777" w:rsidTr="002D0DD5">
        <w:trPr>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767D0B"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Target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5AA7BAFB"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6FBD1190"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 xml:space="preserve">Sufficient Funding &amp; Staffing? </w:t>
            </w:r>
          </w:p>
          <w:p w14:paraId="4357AE1C"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BF3820"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Modified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D8CFD5" w14:textId="77777777" w:rsidR="002D0DD5" w:rsidRPr="002D0DD5" w:rsidRDefault="002D0DD5" w:rsidP="00AB0895">
            <w:pPr>
              <w:spacing w:before="2" w:after="2" w:line="240" w:lineRule="auto"/>
              <w:jc w:val="center"/>
              <w:rPr>
                <w:rFonts w:ascii="Times New Roman" w:hAnsi="Times New Roman" w:cs="Times New Roman"/>
                <w:b/>
                <w:bCs/>
                <w:sz w:val="24"/>
                <w:szCs w:val="24"/>
              </w:rPr>
            </w:pPr>
            <w:r w:rsidRPr="002D0DD5">
              <w:rPr>
                <w:rFonts w:ascii="Times New Roman" w:hAnsi="Times New Roman" w:cs="Times New Roman"/>
                <w:b/>
                <w:bCs/>
                <w:sz w:val="24"/>
                <w:szCs w:val="24"/>
              </w:rPr>
              <w:t>Completion Date (mm/dd/</w:t>
            </w:r>
            <w:proofErr w:type="spellStart"/>
            <w:r w:rsidRPr="002D0DD5">
              <w:rPr>
                <w:rFonts w:ascii="Times New Roman" w:hAnsi="Times New Roman" w:cs="Times New Roman"/>
                <w:b/>
                <w:bCs/>
                <w:sz w:val="24"/>
                <w:szCs w:val="24"/>
              </w:rPr>
              <w:t>yyyy</w:t>
            </w:r>
            <w:proofErr w:type="spellEnd"/>
            <w:r w:rsidRPr="002D0DD5">
              <w:rPr>
                <w:rFonts w:ascii="Times New Roman" w:hAnsi="Times New Roman" w:cs="Times New Roman"/>
                <w:b/>
                <w:bCs/>
                <w:sz w:val="24"/>
                <w:szCs w:val="24"/>
              </w:rPr>
              <w:t>)</w:t>
            </w:r>
          </w:p>
        </w:tc>
      </w:tr>
      <w:tr w:rsidR="002D0DD5" w:rsidRPr="002D0DD5" w14:paraId="17B726C8"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9B82E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9/30/2019 </w:t>
            </w:r>
          </w:p>
        </w:tc>
        <w:tc>
          <w:tcPr>
            <w:tcW w:w="2326" w:type="pct"/>
            <w:tcBorders>
              <w:top w:val="single" w:sz="8" w:space="0" w:color="666666"/>
              <w:left w:val="single" w:sz="8" w:space="0" w:color="666666"/>
              <w:bottom w:val="single" w:sz="8" w:space="0" w:color="666666"/>
              <w:right w:val="single" w:sz="8" w:space="0" w:color="666666"/>
            </w:tcBorders>
          </w:tcPr>
          <w:p w14:paraId="73F95B70"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Develop proposal of recommendations to evaluate the performance of managers and supervisors on c</w:t>
            </w:r>
            <w:r w:rsidRPr="002D0DD5">
              <w:rPr>
                <w:rFonts w:ascii="Times New Roman" w:hAnsi="Times New Roman" w:cs="Times New Roman"/>
                <w:color w:val="000000"/>
                <w:sz w:val="24"/>
                <w:szCs w:val="24"/>
              </w:rPr>
              <w:t>omplying with settlement agreements and orders issued by the agency, EEOC, and EEO-related cases from the Merit Systems Protection Board, labor arbitrators, and the Federal Labor Relations Authority.</w:t>
            </w:r>
            <w:r w:rsidRPr="002D0DD5">
              <w:rPr>
                <w:rFonts w:ascii="Times New Roman" w:hAnsi="Times New Roman" w:cs="Times New Roman"/>
                <w:sz w:val="24"/>
                <w:szCs w:val="24"/>
              </w:rPr>
              <w:t xml:space="preserve"> </w:t>
            </w:r>
          </w:p>
        </w:tc>
        <w:tc>
          <w:tcPr>
            <w:tcW w:w="705" w:type="pct"/>
            <w:tcBorders>
              <w:top w:val="single" w:sz="8" w:space="0" w:color="666666"/>
              <w:left w:val="single" w:sz="8" w:space="0" w:color="666666"/>
              <w:bottom w:val="single" w:sz="8" w:space="0" w:color="666666"/>
              <w:right w:val="single" w:sz="8" w:space="0" w:color="666666"/>
            </w:tcBorders>
            <w:vAlign w:val="center"/>
          </w:tcPr>
          <w:p w14:paraId="4035C62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FED64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701A8A"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1181B442"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5789DD"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12/30/2019</w:t>
            </w:r>
          </w:p>
          <w:p w14:paraId="0150E0DE" w14:textId="77777777" w:rsidR="002D0DD5" w:rsidRPr="002D0DD5" w:rsidRDefault="002D0DD5" w:rsidP="00AB0895">
            <w:pPr>
              <w:spacing w:before="2" w:after="2" w:line="240" w:lineRule="auto"/>
              <w:rPr>
                <w:rFonts w:ascii="Times New Roman" w:hAnsi="Times New Roman" w:cs="Times New Roman"/>
                <w:sz w:val="24"/>
                <w:szCs w:val="24"/>
              </w:rPr>
            </w:pPr>
          </w:p>
        </w:tc>
        <w:tc>
          <w:tcPr>
            <w:tcW w:w="2326" w:type="pct"/>
            <w:tcBorders>
              <w:top w:val="single" w:sz="8" w:space="0" w:color="666666"/>
              <w:left w:val="single" w:sz="8" w:space="0" w:color="666666"/>
              <w:bottom w:val="single" w:sz="8" w:space="0" w:color="666666"/>
              <w:right w:val="single" w:sz="8" w:space="0" w:color="666666"/>
            </w:tcBorders>
          </w:tcPr>
          <w:p w14:paraId="16CF689C" w14:textId="77777777" w:rsidR="002D0DD5" w:rsidRPr="002D0DD5" w:rsidRDefault="002D0DD5" w:rsidP="00AB0895">
            <w:pPr>
              <w:autoSpaceDE w:val="0"/>
              <w:autoSpaceDN w:val="0"/>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EDI will work with Civil and OHR to formulate viable plans to develop a guidance document. </w:t>
            </w:r>
          </w:p>
        </w:tc>
        <w:tc>
          <w:tcPr>
            <w:tcW w:w="705" w:type="pct"/>
            <w:tcBorders>
              <w:top w:val="single" w:sz="8" w:space="0" w:color="666666"/>
              <w:left w:val="single" w:sz="8" w:space="0" w:color="666666"/>
              <w:bottom w:val="single" w:sz="8" w:space="0" w:color="666666"/>
              <w:right w:val="single" w:sz="8" w:space="0" w:color="666666"/>
            </w:tcBorders>
          </w:tcPr>
          <w:p w14:paraId="2DECF8D9"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136971"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12/30/2021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C11CFC"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44B3775B"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ED111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9/30/2020</w:t>
            </w:r>
          </w:p>
        </w:tc>
        <w:tc>
          <w:tcPr>
            <w:tcW w:w="2326" w:type="pct"/>
            <w:tcBorders>
              <w:top w:val="single" w:sz="8" w:space="0" w:color="666666"/>
              <w:left w:val="single" w:sz="8" w:space="0" w:color="666666"/>
              <w:bottom w:val="single" w:sz="8" w:space="0" w:color="666666"/>
              <w:right w:val="single" w:sz="8" w:space="0" w:color="666666"/>
            </w:tcBorders>
          </w:tcPr>
          <w:p w14:paraId="1CB61D71"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Implement guidance document.</w:t>
            </w:r>
          </w:p>
        </w:tc>
        <w:tc>
          <w:tcPr>
            <w:tcW w:w="705" w:type="pct"/>
            <w:tcBorders>
              <w:top w:val="single" w:sz="8" w:space="0" w:color="666666"/>
              <w:left w:val="single" w:sz="8" w:space="0" w:color="666666"/>
              <w:bottom w:val="single" w:sz="8" w:space="0" w:color="666666"/>
              <w:right w:val="single" w:sz="8" w:space="0" w:color="666666"/>
            </w:tcBorders>
          </w:tcPr>
          <w:p w14:paraId="1194295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034F7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0C660B" w14:textId="77777777" w:rsidR="002D0DD5" w:rsidRPr="002D0DD5" w:rsidRDefault="002D0DD5" w:rsidP="00AB0895">
            <w:pPr>
              <w:spacing w:before="2" w:after="2" w:line="240" w:lineRule="auto"/>
              <w:rPr>
                <w:rFonts w:ascii="Times New Roman" w:hAnsi="Times New Roman" w:cs="Times New Roman"/>
                <w:sz w:val="24"/>
                <w:szCs w:val="24"/>
              </w:rPr>
            </w:pPr>
          </w:p>
        </w:tc>
      </w:tr>
      <w:tr w:rsidR="002D0DD5" w:rsidRPr="002D0DD5" w14:paraId="407693CF" w14:textId="77777777" w:rsidTr="002D0DD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F6C336"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 xml:space="preserve"> 9/30/2021</w:t>
            </w:r>
          </w:p>
        </w:tc>
        <w:tc>
          <w:tcPr>
            <w:tcW w:w="2326" w:type="pct"/>
            <w:tcBorders>
              <w:top w:val="single" w:sz="8" w:space="0" w:color="666666"/>
              <w:left w:val="single" w:sz="8" w:space="0" w:color="666666"/>
              <w:bottom w:val="single" w:sz="8" w:space="0" w:color="666666"/>
              <w:right w:val="single" w:sz="8" w:space="0" w:color="666666"/>
            </w:tcBorders>
          </w:tcPr>
          <w:p w14:paraId="1CABD0B3"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Evaluate effectiveness of guidance document.</w:t>
            </w:r>
          </w:p>
        </w:tc>
        <w:tc>
          <w:tcPr>
            <w:tcW w:w="705" w:type="pct"/>
            <w:tcBorders>
              <w:top w:val="single" w:sz="8" w:space="0" w:color="666666"/>
              <w:left w:val="single" w:sz="8" w:space="0" w:color="666666"/>
              <w:bottom w:val="single" w:sz="8" w:space="0" w:color="666666"/>
              <w:right w:val="single" w:sz="8" w:space="0" w:color="666666"/>
            </w:tcBorders>
          </w:tcPr>
          <w:p w14:paraId="067233F4"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3FD1B5"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5D0431" w14:textId="77777777" w:rsidR="002D0DD5" w:rsidRPr="002D0DD5" w:rsidRDefault="002D0DD5" w:rsidP="00AB0895">
            <w:pPr>
              <w:spacing w:before="2" w:after="2" w:line="240" w:lineRule="auto"/>
              <w:rPr>
                <w:rFonts w:ascii="Times New Roman" w:hAnsi="Times New Roman" w:cs="Times New Roman"/>
                <w:sz w:val="24"/>
                <w:szCs w:val="24"/>
              </w:rPr>
            </w:pPr>
          </w:p>
        </w:tc>
      </w:tr>
    </w:tbl>
    <w:p w14:paraId="20113508" w14:textId="77777777" w:rsidR="002D0DD5" w:rsidRPr="002D0DD5" w:rsidRDefault="002D0DD5" w:rsidP="00AB0895">
      <w:pPr>
        <w:spacing w:before="2" w:after="2" w:line="240" w:lineRule="auto"/>
        <w:outlineLvl w:val="2"/>
        <w:rPr>
          <w:rFonts w:ascii="Times New Roman" w:hAnsi="Times New Roman" w:cs="Times New Roman"/>
          <w:b/>
          <w:sz w:val="24"/>
          <w:szCs w:val="24"/>
        </w:rPr>
      </w:pPr>
    </w:p>
    <w:p w14:paraId="4F2C3CA9" w14:textId="77777777" w:rsidR="002D0DD5" w:rsidRPr="002D0DD5" w:rsidRDefault="002D0DD5" w:rsidP="00AB0895">
      <w:pPr>
        <w:spacing w:line="240" w:lineRule="auto"/>
        <w:rPr>
          <w:rFonts w:ascii="Times New Roman" w:hAnsi="Times New Roman" w:cs="Times New Roman"/>
          <w:b/>
          <w:sz w:val="24"/>
          <w:szCs w:val="24"/>
        </w:rPr>
      </w:pPr>
    </w:p>
    <w:p w14:paraId="6F20078B" w14:textId="77777777" w:rsidR="002D0DD5" w:rsidRPr="002D0DD5" w:rsidRDefault="002D0DD5" w:rsidP="00AB0895">
      <w:pPr>
        <w:spacing w:before="2" w:after="2" w:line="240" w:lineRule="auto"/>
        <w:outlineLvl w:val="2"/>
        <w:rPr>
          <w:rFonts w:ascii="Times New Roman" w:hAnsi="Times New Roman" w:cs="Times New Roman"/>
          <w:b/>
          <w:sz w:val="24"/>
          <w:szCs w:val="24"/>
        </w:rPr>
      </w:pPr>
      <w:r w:rsidRPr="002D0DD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2D0DD5" w:rsidRPr="002D0DD5" w14:paraId="2EEAB05F" w14:textId="77777777" w:rsidTr="002D0DD5">
        <w:trPr>
          <w:trHeight w:val="485"/>
        </w:trPr>
        <w:tc>
          <w:tcPr>
            <w:tcW w:w="2508" w:type="dxa"/>
            <w:vAlign w:val="center"/>
          </w:tcPr>
          <w:p w14:paraId="3ACE4BC5"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Fiscal Year</w:t>
            </w:r>
          </w:p>
        </w:tc>
        <w:tc>
          <w:tcPr>
            <w:tcW w:w="6842" w:type="dxa"/>
            <w:vAlign w:val="center"/>
          </w:tcPr>
          <w:p w14:paraId="173D8A2D" w14:textId="77777777" w:rsidR="002D0DD5" w:rsidRPr="002D0DD5" w:rsidRDefault="002D0DD5" w:rsidP="00AB0895">
            <w:pPr>
              <w:spacing w:before="2" w:after="2" w:line="240" w:lineRule="auto"/>
              <w:jc w:val="center"/>
              <w:rPr>
                <w:rFonts w:ascii="Times New Roman" w:hAnsi="Times New Roman" w:cs="Times New Roman"/>
                <w:sz w:val="24"/>
                <w:szCs w:val="24"/>
              </w:rPr>
            </w:pPr>
            <w:r w:rsidRPr="002D0DD5">
              <w:rPr>
                <w:rFonts w:ascii="Times New Roman" w:hAnsi="Times New Roman" w:cs="Times New Roman"/>
                <w:b/>
                <w:sz w:val="24"/>
                <w:szCs w:val="24"/>
              </w:rPr>
              <w:t>Accomplishments</w:t>
            </w:r>
          </w:p>
        </w:tc>
      </w:tr>
      <w:tr w:rsidR="002D0DD5" w:rsidRPr="002D0DD5" w14:paraId="27BB5420" w14:textId="77777777" w:rsidTr="002D0DD5">
        <w:trPr>
          <w:trHeight w:val="530"/>
        </w:trPr>
        <w:tc>
          <w:tcPr>
            <w:tcW w:w="2508" w:type="dxa"/>
            <w:vAlign w:val="center"/>
          </w:tcPr>
          <w:p w14:paraId="7C7D060C"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2018</w:t>
            </w:r>
          </w:p>
        </w:tc>
        <w:tc>
          <w:tcPr>
            <w:tcW w:w="6842" w:type="dxa"/>
          </w:tcPr>
          <w:p w14:paraId="635DFCE2"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This is a new H plan and therefore NIH has no accomplishments to report currently.</w:t>
            </w:r>
          </w:p>
        </w:tc>
      </w:tr>
      <w:tr w:rsidR="002D0DD5" w:rsidRPr="002D0DD5" w14:paraId="7DF0831A" w14:textId="77777777" w:rsidTr="002D0DD5">
        <w:trPr>
          <w:trHeight w:val="530"/>
        </w:trPr>
        <w:tc>
          <w:tcPr>
            <w:tcW w:w="2508" w:type="dxa"/>
            <w:vAlign w:val="center"/>
          </w:tcPr>
          <w:p w14:paraId="58972A49"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lastRenderedPageBreak/>
              <w:t>2019</w:t>
            </w:r>
          </w:p>
        </w:tc>
        <w:tc>
          <w:tcPr>
            <w:tcW w:w="6842" w:type="dxa"/>
          </w:tcPr>
          <w:p w14:paraId="3A3E2A7B"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EDI is working with HHS to develop a department wide policy, new PMAP Elements; as well as new procedures.</w:t>
            </w:r>
          </w:p>
        </w:tc>
      </w:tr>
      <w:tr w:rsidR="002D0DD5" w:rsidRPr="002D0DD5" w14:paraId="660A7C03" w14:textId="77777777" w:rsidTr="002D0DD5">
        <w:trPr>
          <w:trHeight w:val="530"/>
        </w:trPr>
        <w:tc>
          <w:tcPr>
            <w:tcW w:w="2508" w:type="dxa"/>
            <w:vAlign w:val="center"/>
          </w:tcPr>
          <w:p w14:paraId="0EE27528" w14:textId="77777777" w:rsidR="002D0DD5" w:rsidRPr="002D0DD5" w:rsidRDefault="002D0DD5" w:rsidP="00AB0895">
            <w:pPr>
              <w:spacing w:before="2" w:after="2" w:line="240" w:lineRule="auto"/>
              <w:jc w:val="center"/>
              <w:rPr>
                <w:rFonts w:ascii="Times New Roman" w:hAnsi="Times New Roman" w:cs="Times New Roman"/>
                <w:b/>
                <w:sz w:val="24"/>
                <w:szCs w:val="24"/>
              </w:rPr>
            </w:pPr>
            <w:r w:rsidRPr="002D0DD5">
              <w:rPr>
                <w:rFonts w:ascii="Times New Roman" w:hAnsi="Times New Roman" w:cs="Times New Roman"/>
                <w:b/>
                <w:sz w:val="24"/>
                <w:szCs w:val="24"/>
              </w:rPr>
              <w:t>2020</w:t>
            </w:r>
          </w:p>
        </w:tc>
        <w:tc>
          <w:tcPr>
            <w:tcW w:w="6842" w:type="dxa"/>
          </w:tcPr>
          <w:p w14:paraId="20B54AFC" w14:textId="77777777" w:rsidR="002D0DD5" w:rsidRPr="002D0DD5" w:rsidRDefault="002D0DD5" w:rsidP="00AB0895">
            <w:pPr>
              <w:spacing w:before="2" w:after="2" w:line="240" w:lineRule="auto"/>
              <w:rPr>
                <w:rFonts w:ascii="Times New Roman" w:hAnsi="Times New Roman" w:cs="Times New Roman"/>
                <w:sz w:val="24"/>
                <w:szCs w:val="24"/>
              </w:rPr>
            </w:pPr>
            <w:r w:rsidRPr="002D0DD5">
              <w:rPr>
                <w:rFonts w:ascii="Times New Roman" w:hAnsi="Times New Roman" w:cs="Times New Roman"/>
                <w:sz w:val="24"/>
                <w:szCs w:val="24"/>
              </w:rPr>
              <w:t>Dates for planned activities have been modified as needed.</w:t>
            </w:r>
          </w:p>
        </w:tc>
      </w:tr>
    </w:tbl>
    <w:p w14:paraId="3B447075" w14:textId="0E7A272D" w:rsidR="00D95AEE" w:rsidRDefault="00D95AEE" w:rsidP="00AB0895">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CE75EFE" w14:textId="77777777" w:rsidR="00D95AEE" w:rsidRPr="00D95AEE" w:rsidRDefault="00D95AEE"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D95AEE">
        <w:rPr>
          <w:rFonts w:ascii="Times New Roman" w:eastAsia="Times New Roman" w:hAnsi="Times New Roman" w:cs="Times New Roman"/>
          <w:b/>
          <w:bCs/>
          <w:sz w:val="24"/>
          <w:szCs w:val="24"/>
        </w:rPr>
        <w:lastRenderedPageBreak/>
        <w:t>MD-715 – Part H</w:t>
      </w:r>
    </w:p>
    <w:p w14:paraId="03343847" w14:textId="77777777" w:rsidR="00D95AEE" w:rsidRPr="00D95AEE" w:rsidRDefault="00D95AEE"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D95AEE">
        <w:rPr>
          <w:rFonts w:ascii="Times New Roman" w:eastAsia="Times New Roman" w:hAnsi="Times New Roman" w:cs="Times New Roman"/>
          <w:b/>
          <w:bCs/>
          <w:sz w:val="24"/>
          <w:szCs w:val="24"/>
        </w:rPr>
        <w:t xml:space="preserve"> Agency EEO Plans to Attain the Essential Elements of a Model EEO Program</w:t>
      </w:r>
    </w:p>
    <w:p w14:paraId="055FB4F8" w14:textId="77777777" w:rsidR="00D95AEE" w:rsidRPr="00D95AEE" w:rsidRDefault="00D95AEE" w:rsidP="00AB0895">
      <w:pPr>
        <w:spacing w:before="2" w:after="2" w:line="240" w:lineRule="auto"/>
        <w:rPr>
          <w:rFonts w:ascii="Times New Roman" w:hAnsi="Times New Roman" w:cs="Times New Roman"/>
          <w:b/>
          <w:sz w:val="24"/>
          <w:szCs w:val="24"/>
        </w:rPr>
      </w:pPr>
    </w:p>
    <w:p w14:paraId="43AE31E9" w14:textId="77777777" w:rsidR="00D95AEE" w:rsidRPr="00D95AEE" w:rsidRDefault="00D95AEE" w:rsidP="00AB0895">
      <w:pPr>
        <w:spacing w:before="2" w:after="2" w:line="240" w:lineRule="auto"/>
        <w:rPr>
          <w:rFonts w:ascii="Times New Roman" w:hAnsi="Times New Roman" w:cs="Times New Roman"/>
          <w:b/>
          <w:sz w:val="24"/>
          <w:szCs w:val="24"/>
        </w:rPr>
      </w:pPr>
      <w:r w:rsidRPr="00D95AEE">
        <w:rPr>
          <w:rFonts w:ascii="Times New Roman" w:hAnsi="Times New Roman" w:cs="Times New Roman"/>
          <w:b/>
          <w:sz w:val="24"/>
          <w:szCs w:val="24"/>
        </w:rPr>
        <w:t xml:space="preserve">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D95AEE" w:rsidRPr="00D95AEE" w14:paraId="2E7E3452" w14:textId="77777777" w:rsidTr="00D95AEE">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BDA1BD"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F27BA4"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Brief Description of Program Deficiency</w:t>
            </w:r>
          </w:p>
        </w:tc>
      </w:tr>
      <w:tr w:rsidR="00D95AEE" w:rsidRPr="00D95AEE" w14:paraId="5120525F" w14:textId="77777777" w:rsidTr="00D95AEE">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A9FD4A"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b/>
                <w:bCs/>
                <w:smallCaps/>
                <w:color w:val="000000"/>
                <w:sz w:val="24"/>
                <w:szCs w:val="24"/>
              </w:rPr>
              <w:t>Integration of EEO into the agency’s Strategic Mission</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66CF02" w14:textId="77777777" w:rsidR="00D95AEE" w:rsidRPr="00D95AEE" w:rsidRDefault="00D95AEE" w:rsidP="00AB0895">
            <w:pPr>
              <w:spacing w:before="2" w:after="2" w:line="240" w:lineRule="auto"/>
              <w:rPr>
                <w:rFonts w:ascii="Times New Roman" w:hAnsi="Times New Roman" w:cs="Times New Roman"/>
                <w:sz w:val="24"/>
                <w:szCs w:val="24"/>
              </w:rPr>
            </w:pPr>
            <w:bookmarkStart w:id="65" w:name="_Hlk33017185"/>
            <w:r w:rsidRPr="00D95AEE">
              <w:rPr>
                <w:rFonts w:ascii="Times New Roman" w:hAnsi="Times New Roman" w:cs="Times New Roman"/>
                <w:color w:val="000000"/>
                <w:sz w:val="24"/>
                <w:szCs w:val="24"/>
              </w:rPr>
              <w:t>NIH’s EEO Director does not recommend to the agency head improvements or corrections for managers and supervisors who have failed in their EEO responsibilities</w:t>
            </w:r>
            <w:bookmarkEnd w:id="65"/>
            <w:r w:rsidRPr="00D95AEE">
              <w:rPr>
                <w:rFonts w:ascii="Times New Roman" w:hAnsi="Times New Roman" w:cs="Times New Roman"/>
                <w:color w:val="000000"/>
                <w:sz w:val="24"/>
                <w:szCs w:val="24"/>
              </w:rPr>
              <w:t xml:space="preserve"> </w:t>
            </w:r>
            <w:r w:rsidRPr="0052062C">
              <w:rPr>
                <w:rFonts w:ascii="Times New Roman" w:hAnsi="Times New Roman" w:cs="Times New Roman"/>
                <w:b/>
                <w:color w:val="70AD47" w:themeColor="accent6"/>
                <w:sz w:val="24"/>
                <w:szCs w:val="24"/>
              </w:rPr>
              <w:t>C.3.c</w:t>
            </w:r>
          </w:p>
        </w:tc>
      </w:tr>
    </w:tbl>
    <w:p w14:paraId="6004EDC3" w14:textId="77777777" w:rsidR="00D95AEE" w:rsidRPr="00D95AEE" w:rsidRDefault="00D95AEE" w:rsidP="00AB0895">
      <w:pPr>
        <w:spacing w:before="2" w:after="2" w:line="240" w:lineRule="auto"/>
        <w:outlineLvl w:val="2"/>
        <w:rPr>
          <w:rFonts w:ascii="Times New Roman" w:hAnsi="Times New Roman" w:cs="Times New Roman"/>
          <w:b/>
          <w:sz w:val="24"/>
          <w:szCs w:val="24"/>
        </w:rPr>
      </w:pPr>
    </w:p>
    <w:p w14:paraId="38223738"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09"/>
        <w:gridCol w:w="1319"/>
        <w:gridCol w:w="1220"/>
        <w:gridCol w:w="1241"/>
      </w:tblGrid>
      <w:tr w:rsidR="00D95AEE" w:rsidRPr="00D95AEE" w14:paraId="2B1517CF" w14:textId="77777777" w:rsidTr="00D95AEE">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AD2FF8"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Date Initiated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1601A6"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4A453A"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Target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654" w:type="pct"/>
            <w:tcBorders>
              <w:top w:val="single" w:sz="8" w:space="0" w:color="666666"/>
              <w:left w:val="single" w:sz="8" w:space="0" w:color="666666"/>
              <w:bottom w:val="single" w:sz="8" w:space="0" w:color="666666"/>
              <w:right w:val="single" w:sz="8" w:space="0" w:color="666666"/>
            </w:tcBorders>
            <w:vAlign w:val="center"/>
          </w:tcPr>
          <w:p w14:paraId="4D4E88BA"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Modified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E02C6C"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Date Completed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r>
      <w:tr w:rsidR="00D95AEE" w:rsidRPr="00D95AEE" w14:paraId="6E229DB6" w14:textId="77777777" w:rsidTr="00D95AE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3F1B3E"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3/1/2019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04F876"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 xml:space="preserve">Develop a formal process to ensure that after a finding of discrimination or a settlement </w:t>
            </w:r>
            <w:proofErr w:type="gramStart"/>
            <w:r w:rsidRPr="00D95AEE">
              <w:rPr>
                <w:rFonts w:ascii="Times New Roman" w:hAnsi="Times New Roman" w:cs="Times New Roman"/>
                <w:sz w:val="24"/>
                <w:szCs w:val="24"/>
              </w:rPr>
              <w:t>as a result of</w:t>
            </w:r>
            <w:proofErr w:type="gramEnd"/>
            <w:r w:rsidRPr="00D95AEE">
              <w:rPr>
                <w:rFonts w:ascii="Times New Roman" w:hAnsi="Times New Roman" w:cs="Times New Roman"/>
                <w:sz w:val="24"/>
                <w:szCs w:val="24"/>
              </w:rPr>
              <w:t xml:space="preserve"> malfeasance of the manager that the EEO Director provides guidance on improvements or corrections, including remedial or disciplinary actions.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BC7FA9"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11/30/2020</w:t>
            </w:r>
          </w:p>
        </w:tc>
        <w:tc>
          <w:tcPr>
            <w:tcW w:w="654" w:type="pct"/>
            <w:tcBorders>
              <w:top w:val="single" w:sz="8" w:space="0" w:color="666666"/>
              <w:left w:val="single" w:sz="8" w:space="0" w:color="666666"/>
              <w:bottom w:val="single" w:sz="8" w:space="0" w:color="666666"/>
              <w:right w:val="single" w:sz="8" w:space="0" w:color="666666"/>
            </w:tcBorders>
            <w:vAlign w:val="center"/>
          </w:tcPr>
          <w:p w14:paraId="2E7A6A76"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9/30/2022</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52F235" w14:textId="77777777" w:rsidR="00D95AEE" w:rsidRPr="00D95AEE" w:rsidRDefault="00D95AEE" w:rsidP="00AB0895">
            <w:pPr>
              <w:spacing w:before="2" w:after="2" w:line="240" w:lineRule="auto"/>
              <w:rPr>
                <w:rFonts w:ascii="Times New Roman" w:hAnsi="Times New Roman" w:cs="Times New Roman"/>
                <w:sz w:val="24"/>
                <w:szCs w:val="24"/>
              </w:rPr>
            </w:pPr>
          </w:p>
        </w:tc>
      </w:tr>
    </w:tbl>
    <w:p w14:paraId="410953BE" w14:textId="77777777" w:rsidR="00D95AEE" w:rsidRPr="00D95AEE" w:rsidRDefault="00D95AEE" w:rsidP="00AB0895">
      <w:pPr>
        <w:spacing w:before="2" w:after="2" w:line="240" w:lineRule="auto"/>
        <w:rPr>
          <w:rFonts w:ascii="Times New Roman" w:hAnsi="Times New Roman" w:cs="Times New Roman"/>
          <w:b/>
          <w:sz w:val="24"/>
          <w:szCs w:val="24"/>
        </w:rPr>
      </w:pPr>
    </w:p>
    <w:p w14:paraId="1DDE66FC"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D95AEE" w:rsidRPr="00D95AEE" w14:paraId="00A3A013" w14:textId="77777777" w:rsidTr="00D95AE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21858B"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90D27F2"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C251E5"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Performance Standards Address the Plan?</w:t>
            </w:r>
          </w:p>
          <w:p w14:paraId="61CC9601"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(Yes or No)</w:t>
            </w:r>
          </w:p>
        </w:tc>
      </w:tr>
      <w:tr w:rsidR="00D95AEE" w:rsidRPr="00D95AEE" w14:paraId="63CAC21F"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40A81C" w14:textId="06DB6123"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Acting Director, Office of Equity, Diversity</w:t>
            </w:r>
            <w:r w:rsidR="00C660D9">
              <w:rPr>
                <w:rFonts w:ascii="Times New Roman" w:hAnsi="Times New Roman" w:cs="Times New Roman"/>
                <w:sz w:val="24"/>
                <w:szCs w:val="24"/>
              </w:rPr>
              <w:t>,</w:t>
            </w:r>
            <w:r w:rsidRPr="00D95AEE">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6B7DFE48"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90F9C4"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Yes</w:t>
            </w:r>
          </w:p>
        </w:tc>
      </w:tr>
      <w:tr w:rsidR="00D95AEE" w:rsidRPr="00D95AEE" w14:paraId="64172970"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860B01" w14:textId="292A2141"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 xml:space="preserve">Acting Deputy Director, Office of Equity </w:t>
            </w:r>
            <w:proofErr w:type="gramStart"/>
            <w:r w:rsidRPr="00D95AEE">
              <w:rPr>
                <w:rFonts w:ascii="Times New Roman" w:hAnsi="Times New Roman" w:cs="Times New Roman"/>
                <w:sz w:val="24"/>
                <w:szCs w:val="24"/>
              </w:rPr>
              <w:t>Diversity</w:t>
            </w:r>
            <w:proofErr w:type="gramEnd"/>
            <w:r w:rsidRPr="00D95AEE">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55612D35"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10303C"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Yes</w:t>
            </w:r>
          </w:p>
        </w:tc>
      </w:tr>
      <w:tr w:rsidR="00D95AEE" w:rsidRPr="00D95AEE" w14:paraId="53D55611"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9D9E01"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Director, Workforce Relations Division (OHR)</w:t>
            </w:r>
          </w:p>
        </w:tc>
        <w:tc>
          <w:tcPr>
            <w:tcW w:w="1932" w:type="pct"/>
            <w:tcBorders>
              <w:top w:val="single" w:sz="8" w:space="0" w:color="666666"/>
              <w:left w:val="single" w:sz="8" w:space="0" w:color="666666"/>
              <w:bottom w:val="single" w:sz="8" w:space="0" w:color="666666"/>
              <w:right w:val="single" w:sz="8" w:space="0" w:color="666666"/>
            </w:tcBorders>
          </w:tcPr>
          <w:p w14:paraId="24C370EB"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Celene Wilson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CFB811"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No</w:t>
            </w:r>
          </w:p>
        </w:tc>
      </w:tr>
      <w:tr w:rsidR="00D95AEE" w:rsidRPr="00D95AEE" w14:paraId="4F8D9969"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53A79D"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Director, Civil Office, Office of Human Resources (OHR)</w:t>
            </w:r>
          </w:p>
        </w:tc>
        <w:tc>
          <w:tcPr>
            <w:tcW w:w="1932" w:type="pct"/>
            <w:tcBorders>
              <w:top w:val="single" w:sz="8" w:space="0" w:color="666666"/>
              <w:left w:val="single" w:sz="8" w:space="0" w:color="666666"/>
              <w:bottom w:val="single" w:sz="8" w:space="0" w:color="666666"/>
              <w:right w:val="single" w:sz="8" w:space="0" w:color="666666"/>
            </w:tcBorders>
          </w:tcPr>
          <w:p w14:paraId="3651F8EB"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Jessica Hawkins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C722C5"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No</w:t>
            </w:r>
          </w:p>
        </w:tc>
      </w:tr>
      <w:tr w:rsidR="00D95AEE" w:rsidRPr="00D95AEE" w14:paraId="69CB4679"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4333AE" w14:textId="77777777" w:rsidR="00D95AEE" w:rsidRPr="00D95AEE" w:rsidRDefault="00D95AEE" w:rsidP="00AB0895">
            <w:pPr>
              <w:spacing w:before="2" w:after="2" w:line="240" w:lineRule="auto"/>
              <w:rPr>
                <w:rFonts w:ascii="Times New Roman" w:hAnsi="Times New Roman" w:cs="Times New Roman"/>
                <w:sz w:val="24"/>
                <w:szCs w:val="24"/>
              </w:rPr>
            </w:pPr>
            <w:bookmarkStart w:id="66" w:name="_Hlk38371413"/>
            <w:r w:rsidRPr="00D95AEE">
              <w:rPr>
                <w:rFonts w:ascii="Times New Roman" w:hAnsi="Times New Roman" w:cs="Times New Roman"/>
                <w:sz w:val="24"/>
                <w:szCs w:val="24"/>
              </w:rPr>
              <w:lastRenderedPageBreak/>
              <w:t>Acting Director, Resolution &amp; Equity Division (EDI)</w:t>
            </w:r>
          </w:p>
        </w:tc>
        <w:tc>
          <w:tcPr>
            <w:tcW w:w="1932" w:type="pct"/>
            <w:tcBorders>
              <w:top w:val="single" w:sz="8" w:space="0" w:color="666666"/>
              <w:left w:val="single" w:sz="8" w:space="0" w:color="666666"/>
              <w:bottom w:val="single" w:sz="8" w:space="0" w:color="666666"/>
              <w:right w:val="single" w:sz="8" w:space="0" w:color="666666"/>
            </w:tcBorders>
          </w:tcPr>
          <w:p w14:paraId="5B225F38"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Kenrick Small,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ABCC59"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Yes</w:t>
            </w:r>
          </w:p>
        </w:tc>
      </w:tr>
      <w:bookmarkEnd w:id="66"/>
    </w:tbl>
    <w:p w14:paraId="365B8F7C" w14:textId="77777777" w:rsidR="00D95AEE" w:rsidRPr="00D95AEE" w:rsidRDefault="00D95AEE" w:rsidP="00AB0895">
      <w:pPr>
        <w:spacing w:before="2" w:after="2" w:line="240" w:lineRule="auto"/>
        <w:outlineLvl w:val="2"/>
        <w:rPr>
          <w:rFonts w:ascii="Times New Roman" w:hAnsi="Times New Roman" w:cs="Times New Roman"/>
          <w:b/>
          <w:sz w:val="24"/>
          <w:szCs w:val="24"/>
        </w:rPr>
      </w:pPr>
    </w:p>
    <w:p w14:paraId="719C67BA"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D95AEE" w:rsidRPr="00D95AEE" w14:paraId="193FF208" w14:textId="77777777" w:rsidTr="00D95AEE">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44490D"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Target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0EB34294"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0E0DECDA"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 xml:space="preserve">Sufficient Funding &amp; Staffing? </w:t>
            </w:r>
          </w:p>
          <w:p w14:paraId="47442CCE"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(Yes or No)</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77AADD"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Modified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E29377"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Completion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r>
      <w:tr w:rsidR="00D95AEE" w:rsidRPr="00D95AEE" w14:paraId="4260C5B6" w14:textId="77777777" w:rsidTr="00D95AEE">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34E06B"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9/30/2020</w:t>
            </w:r>
          </w:p>
        </w:tc>
        <w:tc>
          <w:tcPr>
            <w:tcW w:w="1731" w:type="pct"/>
            <w:tcBorders>
              <w:top w:val="single" w:sz="8" w:space="0" w:color="666666"/>
              <w:left w:val="single" w:sz="8" w:space="0" w:color="666666"/>
              <w:bottom w:val="single" w:sz="8" w:space="0" w:color="666666"/>
              <w:right w:val="single" w:sz="8" w:space="0" w:color="666666"/>
            </w:tcBorders>
          </w:tcPr>
          <w:p w14:paraId="1892359A"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 xml:space="preserve">Research the process used by the Civil Office where the IC is given a recommendation for discipline based upon inappropriate action on the part of the manager.  </w:t>
            </w:r>
          </w:p>
        </w:tc>
        <w:tc>
          <w:tcPr>
            <w:tcW w:w="635" w:type="pct"/>
            <w:tcBorders>
              <w:top w:val="single" w:sz="8" w:space="0" w:color="666666"/>
              <w:left w:val="single" w:sz="8" w:space="0" w:color="666666"/>
              <w:bottom w:val="single" w:sz="8" w:space="0" w:color="666666"/>
              <w:right w:val="single" w:sz="8" w:space="0" w:color="666666"/>
            </w:tcBorders>
          </w:tcPr>
          <w:p w14:paraId="3C1F086C"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92E8E9"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9/30/2021</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FDE5AB" w14:textId="77777777" w:rsidR="00D95AEE" w:rsidRPr="00D95AEE" w:rsidRDefault="00D95AEE" w:rsidP="00AB0895">
            <w:pPr>
              <w:spacing w:before="2" w:after="2" w:line="240" w:lineRule="auto"/>
              <w:rPr>
                <w:rFonts w:ascii="Times New Roman" w:hAnsi="Times New Roman" w:cs="Times New Roman"/>
                <w:sz w:val="24"/>
                <w:szCs w:val="24"/>
              </w:rPr>
            </w:pPr>
          </w:p>
        </w:tc>
      </w:tr>
      <w:tr w:rsidR="00D95AEE" w:rsidRPr="00D95AEE" w14:paraId="1E2FFB4E" w14:textId="77777777" w:rsidTr="00D95AEE">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8DA2DF"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3/30/2021</w:t>
            </w:r>
          </w:p>
        </w:tc>
        <w:tc>
          <w:tcPr>
            <w:tcW w:w="1731" w:type="pct"/>
            <w:tcBorders>
              <w:top w:val="single" w:sz="8" w:space="0" w:color="666666"/>
              <w:left w:val="single" w:sz="8" w:space="0" w:color="666666"/>
              <w:bottom w:val="single" w:sz="8" w:space="0" w:color="666666"/>
              <w:right w:val="single" w:sz="8" w:space="0" w:color="666666"/>
            </w:tcBorders>
          </w:tcPr>
          <w:p w14:paraId="75AE10FC" w14:textId="77777777" w:rsidR="00D95AEE" w:rsidRPr="00D95AEE" w:rsidRDefault="00D95AEE" w:rsidP="00AB0895">
            <w:pPr>
              <w:autoSpaceDE w:val="0"/>
              <w:autoSpaceDN w:val="0"/>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Develop a policy and/or process and a tracking mechanism for considerations of discipline.</w:t>
            </w:r>
          </w:p>
        </w:tc>
        <w:tc>
          <w:tcPr>
            <w:tcW w:w="635" w:type="pct"/>
            <w:tcBorders>
              <w:top w:val="single" w:sz="8" w:space="0" w:color="666666"/>
              <w:left w:val="single" w:sz="8" w:space="0" w:color="666666"/>
              <w:bottom w:val="single" w:sz="8" w:space="0" w:color="666666"/>
              <w:right w:val="single" w:sz="8" w:space="0" w:color="666666"/>
            </w:tcBorders>
          </w:tcPr>
          <w:p w14:paraId="31CE9ACB"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153257"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9/30/2022</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391037" w14:textId="77777777" w:rsidR="00D95AEE" w:rsidRPr="00D95AEE" w:rsidRDefault="00D95AEE" w:rsidP="00AB0895">
            <w:pPr>
              <w:spacing w:before="2" w:after="2" w:line="240" w:lineRule="auto"/>
              <w:rPr>
                <w:rFonts w:ascii="Times New Roman" w:hAnsi="Times New Roman" w:cs="Times New Roman"/>
                <w:sz w:val="24"/>
                <w:szCs w:val="24"/>
              </w:rPr>
            </w:pPr>
          </w:p>
        </w:tc>
      </w:tr>
      <w:tr w:rsidR="00D95AEE" w:rsidRPr="00D95AEE" w14:paraId="0AB520B7" w14:textId="77777777" w:rsidTr="00D95AEE">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C8936A"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9/30/2021</w:t>
            </w:r>
          </w:p>
        </w:tc>
        <w:tc>
          <w:tcPr>
            <w:tcW w:w="1731" w:type="pct"/>
            <w:tcBorders>
              <w:top w:val="single" w:sz="8" w:space="0" w:color="666666"/>
              <w:left w:val="single" w:sz="8" w:space="0" w:color="666666"/>
              <w:bottom w:val="single" w:sz="8" w:space="0" w:color="666666"/>
              <w:right w:val="single" w:sz="8" w:space="0" w:color="666666"/>
            </w:tcBorders>
          </w:tcPr>
          <w:p w14:paraId="76CC0632" w14:textId="76E14E0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The EEO Director brief</w:t>
            </w:r>
            <w:r w:rsidR="008A5972">
              <w:rPr>
                <w:rFonts w:ascii="Times New Roman" w:hAnsi="Times New Roman" w:cs="Times New Roman"/>
                <w:sz w:val="24"/>
                <w:szCs w:val="24"/>
              </w:rPr>
              <w:t>s</w:t>
            </w:r>
            <w:r w:rsidRPr="00D95AEE">
              <w:rPr>
                <w:rFonts w:ascii="Times New Roman" w:hAnsi="Times New Roman" w:cs="Times New Roman"/>
                <w:sz w:val="24"/>
                <w:szCs w:val="24"/>
              </w:rPr>
              <w:t xml:space="preserve"> NIH leadership and the Executive Officers on the change and new process for disciplining consideration.</w:t>
            </w:r>
          </w:p>
        </w:tc>
        <w:tc>
          <w:tcPr>
            <w:tcW w:w="635" w:type="pct"/>
            <w:tcBorders>
              <w:top w:val="single" w:sz="8" w:space="0" w:color="666666"/>
              <w:left w:val="single" w:sz="8" w:space="0" w:color="666666"/>
              <w:bottom w:val="single" w:sz="8" w:space="0" w:color="666666"/>
              <w:right w:val="single" w:sz="8" w:space="0" w:color="666666"/>
            </w:tcBorders>
          </w:tcPr>
          <w:p w14:paraId="0C16B151"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9D1B5C" w14:textId="77777777" w:rsidR="00D95AEE" w:rsidRPr="00D95AEE" w:rsidRDefault="00D95AEE" w:rsidP="00AB089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2F7555" w14:textId="7BD15911" w:rsidR="00D95AEE" w:rsidRPr="00D95AEE" w:rsidRDefault="00D95AEE" w:rsidP="00AB0895">
            <w:pPr>
              <w:spacing w:before="2" w:after="2" w:line="240" w:lineRule="auto"/>
              <w:rPr>
                <w:rFonts w:ascii="Times New Roman" w:hAnsi="Times New Roman" w:cs="Times New Roman"/>
                <w:sz w:val="24"/>
                <w:szCs w:val="24"/>
              </w:rPr>
            </w:pPr>
          </w:p>
        </w:tc>
      </w:tr>
    </w:tbl>
    <w:p w14:paraId="61B4B012" w14:textId="77777777" w:rsidR="00D95AEE" w:rsidRPr="00D95AEE" w:rsidRDefault="00D95AEE" w:rsidP="00AB0895">
      <w:pPr>
        <w:spacing w:line="240" w:lineRule="auto"/>
        <w:rPr>
          <w:rFonts w:ascii="Times New Roman" w:hAnsi="Times New Roman" w:cs="Times New Roman"/>
          <w:b/>
          <w:sz w:val="24"/>
          <w:szCs w:val="24"/>
        </w:rPr>
      </w:pPr>
    </w:p>
    <w:p w14:paraId="6BD38717" w14:textId="77777777" w:rsidR="00D95AEE" w:rsidRPr="00D95AEE" w:rsidRDefault="00D95AEE" w:rsidP="00AB0895">
      <w:pPr>
        <w:spacing w:line="240" w:lineRule="auto"/>
        <w:rPr>
          <w:rFonts w:ascii="Times New Roman" w:hAnsi="Times New Roman" w:cs="Times New Roman"/>
          <w:b/>
          <w:sz w:val="24"/>
          <w:szCs w:val="24"/>
        </w:rPr>
      </w:pPr>
      <w:r w:rsidRPr="00D95AEE">
        <w:rPr>
          <w:rFonts w:ascii="Times New Roman" w:hAnsi="Times New Roman" w:cs="Times New Roman"/>
          <w:b/>
          <w:sz w:val="24"/>
          <w:szCs w:val="24"/>
        </w:rPr>
        <w:br w:type="page"/>
      </w:r>
    </w:p>
    <w:p w14:paraId="2CF2746B" w14:textId="77777777" w:rsidR="00D95AEE" w:rsidRPr="00D95AEE" w:rsidRDefault="00D95AEE" w:rsidP="00AB0895">
      <w:pPr>
        <w:spacing w:line="240" w:lineRule="auto"/>
        <w:rPr>
          <w:rFonts w:ascii="Times New Roman" w:hAnsi="Times New Roman" w:cs="Times New Roman"/>
          <w:b/>
          <w:sz w:val="24"/>
          <w:szCs w:val="24"/>
        </w:rPr>
      </w:pPr>
      <w:r w:rsidRPr="00D95AEE">
        <w:rPr>
          <w:rFonts w:ascii="Times New Roman" w:hAnsi="Times New Roman" w:cs="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D95AEE" w:rsidRPr="00D95AEE" w14:paraId="1ED706A2" w14:textId="77777777" w:rsidTr="00D95AEE">
        <w:trPr>
          <w:trHeight w:val="485"/>
        </w:trPr>
        <w:tc>
          <w:tcPr>
            <w:tcW w:w="2508" w:type="dxa"/>
            <w:vAlign w:val="center"/>
          </w:tcPr>
          <w:p w14:paraId="6C68F879" w14:textId="77777777" w:rsidR="00D95AEE" w:rsidRPr="00D95AEE" w:rsidRDefault="00D95AEE" w:rsidP="00AB0895">
            <w:pPr>
              <w:spacing w:before="2" w:after="2" w:line="240" w:lineRule="auto"/>
              <w:jc w:val="center"/>
              <w:rPr>
                <w:rFonts w:ascii="Times New Roman" w:hAnsi="Times New Roman" w:cs="Times New Roman"/>
                <w:b/>
                <w:sz w:val="24"/>
                <w:szCs w:val="24"/>
              </w:rPr>
            </w:pPr>
          </w:p>
          <w:p w14:paraId="12111E5D" w14:textId="77777777" w:rsidR="00D95AEE" w:rsidRPr="00D95AEE" w:rsidRDefault="00D95AEE" w:rsidP="00AB0895">
            <w:pPr>
              <w:spacing w:before="2" w:after="2" w:line="240" w:lineRule="auto"/>
              <w:jc w:val="center"/>
              <w:rPr>
                <w:rFonts w:ascii="Times New Roman" w:hAnsi="Times New Roman" w:cs="Times New Roman"/>
                <w:b/>
                <w:sz w:val="24"/>
                <w:szCs w:val="24"/>
              </w:rPr>
            </w:pPr>
            <w:r w:rsidRPr="00D95AEE">
              <w:rPr>
                <w:rFonts w:ascii="Times New Roman" w:hAnsi="Times New Roman" w:cs="Times New Roman"/>
                <w:b/>
                <w:sz w:val="24"/>
                <w:szCs w:val="24"/>
              </w:rPr>
              <w:t>Fiscal Year</w:t>
            </w:r>
          </w:p>
        </w:tc>
        <w:tc>
          <w:tcPr>
            <w:tcW w:w="6842" w:type="dxa"/>
            <w:vAlign w:val="center"/>
          </w:tcPr>
          <w:p w14:paraId="35C6988C" w14:textId="77777777" w:rsidR="00D95AEE" w:rsidRPr="00D95AEE" w:rsidRDefault="00D95AEE" w:rsidP="00AB0895">
            <w:pPr>
              <w:spacing w:before="2" w:after="2" w:line="240" w:lineRule="auto"/>
              <w:jc w:val="center"/>
              <w:rPr>
                <w:rFonts w:ascii="Times New Roman" w:hAnsi="Times New Roman" w:cs="Times New Roman"/>
                <w:sz w:val="24"/>
                <w:szCs w:val="24"/>
              </w:rPr>
            </w:pPr>
            <w:r w:rsidRPr="00D95AEE">
              <w:rPr>
                <w:rFonts w:ascii="Times New Roman" w:hAnsi="Times New Roman" w:cs="Times New Roman"/>
                <w:b/>
                <w:sz w:val="24"/>
                <w:szCs w:val="24"/>
              </w:rPr>
              <w:t>Accomplishments</w:t>
            </w:r>
          </w:p>
        </w:tc>
      </w:tr>
      <w:tr w:rsidR="00D95AEE" w:rsidRPr="00D95AEE" w14:paraId="42AFF2AC" w14:textId="77777777" w:rsidTr="00D95AEE">
        <w:trPr>
          <w:trHeight w:val="530"/>
        </w:trPr>
        <w:tc>
          <w:tcPr>
            <w:tcW w:w="2508" w:type="dxa"/>
            <w:vAlign w:val="center"/>
          </w:tcPr>
          <w:p w14:paraId="3A262B2D" w14:textId="77777777" w:rsidR="00D95AEE" w:rsidRPr="00D95AEE" w:rsidRDefault="00D95AEE" w:rsidP="00AB0895">
            <w:pPr>
              <w:spacing w:before="2" w:after="2" w:line="240" w:lineRule="auto"/>
              <w:jc w:val="center"/>
              <w:rPr>
                <w:rFonts w:ascii="Times New Roman" w:hAnsi="Times New Roman" w:cs="Times New Roman"/>
                <w:b/>
                <w:sz w:val="24"/>
                <w:szCs w:val="24"/>
              </w:rPr>
            </w:pPr>
            <w:r w:rsidRPr="00D95AEE">
              <w:rPr>
                <w:rFonts w:ascii="Times New Roman" w:hAnsi="Times New Roman" w:cs="Times New Roman"/>
                <w:b/>
                <w:sz w:val="24"/>
                <w:szCs w:val="24"/>
              </w:rPr>
              <w:t>2018</w:t>
            </w:r>
          </w:p>
        </w:tc>
        <w:tc>
          <w:tcPr>
            <w:tcW w:w="6842" w:type="dxa"/>
          </w:tcPr>
          <w:p w14:paraId="65532B45"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 xml:space="preserve">This is a new Part H plan and therefore NIH has no accomplishments are available </w:t>
            </w:r>
            <w:proofErr w:type="gramStart"/>
            <w:r w:rsidRPr="00D95AEE">
              <w:rPr>
                <w:rFonts w:ascii="Times New Roman" w:hAnsi="Times New Roman" w:cs="Times New Roman"/>
                <w:sz w:val="24"/>
                <w:szCs w:val="24"/>
              </w:rPr>
              <w:t>at this time</w:t>
            </w:r>
            <w:proofErr w:type="gramEnd"/>
            <w:r w:rsidRPr="00D95AEE">
              <w:rPr>
                <w:rFonts w:ascii="Times New Roman" w:hAnsi="Times New Roman" w:cs="Times New Roman"/>
                <w:sz w:val="24"/>
                <w:szCs w:val="24"/>
              </w:rPr>
              <w:t>.</w:t>
            </w:r>
          </w:p>
        </w:tc>
      </w:tr>
      <w:tr w:rsidR="00D95AEE" w:rsidRPr="00D95AEE" w14:paraId="3492E94A" w14:textId="77777777" w:rsidTr="00D95AEE">
        <w:trPr>
          <w:trHeight w:val="530"/>
        </w:trPr>
        <w:tc>
          <w:tcPr>
            <w:tcW w:w="2508" w:type="dxa"/>
            <w:vAlign w:val="center"/>
          </w:tcPr>
          <w:p w14:paraId="72FD8CF1" w14:textId="77777777" w:rsidR="00D95AEE" w:rsidRPr="00D95AEE" w:rsidRDefault="00D95AEE" w:rsidP="00AB0895">
            <w:pPr>
              <w:spacing w:before="2" w:after="2" w:line="240" w:lineRule="auto"/>
              <w:jc w:val="center"/>
              <w:rPr>
                <w:rFonts w:ascii="Times New Roman" w:hAnsi="Times New Roman" w:cs="Times New Roman"/>
                <w:b/>
                <w:sz w:val="24"/>
                <w:szCs w:val="24"/>
              </w:rPr>
            </w:pPr>
            <w:r w:rsidRPr="00D95AEE">
              <w:rPr>
                <w:rFonts w:ascii="Times New Roman" w:hAnsi="Times New Roman" w:cs="Times New Roman"/>
                <w:b/>
                <w:sz w:val="24"/>
                <w:szCs w:val="24"/>
              </w:rPr>
              <w:t>2019</w:t>
            </w:r>
          </w:p>
        </w:tc>
        <w:tc>
          <w:tcPr>
            <w:tcW w:w="6842" w:type="dxa"/>
          </w:tcPr>
          <w:p w14:paraId="0414FF4D"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 xml:space="preserve">The planned activities and target dates were modified to include research on the process that OHR/Civil uses where the IC is given a recommendation for discipline based upon inappropriate action on the part of the manager.  </w:t>
            </w:r>
          </w:p>
        </w:tc>
      </w:tr>
      <w:tr w:rsidR="00D95AEE" w:rsidRPr="00D95AEE" w14:paraId="045B6DC7" w14:textId="77777777" w:rsidTr="00D95AEE">
        <w:trPr>
          <w:trHeight w:val="530"/>
        </w:trPr>
        <w:tc>
          <w:tcPr>
            <w:tcW w:w="2508" w:type="dxa"/>
            <w:vAlign w:val="center"/>
          </w:tcPr>
          <w:p w14:paraId="030C9E31" w14:textId="77777777" w:rsidR="00D95AEE" w:rsidRPr="00D95AEE" w:rsidRDefault="00D95AEE" w:rsidP="00AB0895">
            <w:pPr>
              <w:spacing w:before="2" w:after="2" w:line="240" w:lineRule="auto"/>
              <w:jc w:val="center"/>
              <w:rPr>
                <w:rFonts w:ascii="Times New Roman" w:hAnsi="Times New Roman" w:cs="Times New Roman"/>
                <w:b/>
                <w:sz w:val="24"/>
                <w:szCs w:val="24"/>
              </w:rPr>
            </w:pPr>
            <w:r w:rsidRPr="00D95AEE">
              <w:rPr>
                <w:rFonts w:ascii="Times New Roman" w:hAnsi="Times New Roman" w:cs="Times New Roman"/>
                <w:b/>
                <w:sz w:val="24"/>
                <w:szCs w:val="24"/>
              </w:rPr>
              <w:t>2020</w:t>
            </w:r>
          </w:p>
        </w:tc>
        <w:tc>
          <w:tcPr>
            <w:tcW w:w="6842" w:type="dxa"/>
          </w:tcPr>
          <w:p w14:paraId="161D7D45" w14:textId="7CC3F925" w:rsidR="00D95AEE" w:rsidRPr="00D95AEE" w:rsidRDefault="00D95AEE" w:rsidP="00AB0895">
            <w:pPr>
              <w:spacing w:before="2" w:after="2" w:line="240" w:lineRule="auto"/>
              <w:rPr>
                <w:rFonts w:ascii="Times New Roman" w:hAnsi="Times New Roman" w:cs="Times New Roman"/>
                <w:sz w:val="24"/>
                <w:szCs w:val="24"/>
              </w:rPr>
            </w:pPr>
            <w:bookmarkStart w:id="67" w:name="_Hlk77253109"/>
            <w:r w:rsidRPr="00D95AEE">
              <w:rPr>
                <w:rFonts w:ascii="Times New Roman" w:hAnsi="Times New Roman" w:cs="Times New Roman"/>
                <w:sz w:val="24"/>
                <w:szCs w:val="24"/>
              </w:rPr>
              <w:t>Research benchmarking other Agency a</w:t>
            </w:r>
            <w:r>
              <w:rPr>
                <w:rFonts w:ascii="Times New Roman" w:hAnsi="Times New Roman" w:cs="Times New Roman"/>
                <w:sz w:val="24"/>
                <w:szCs w:val="24"/>
              </w:rPr>
              <w:t>n</w:t>
            </w:r>
            <w:r w:rsidRPr="00D95AEE">
              <w:rPr>
                <w:rFonts w:ascii="Times New Roman" w:hAnsi="Times New Roman" w:cs="Times New Roman"/>
                <w:sz w:val="24"/>
                <w:szCs w:val="24"/>
              </w:rPr>
              <w:t xml:space="preserve">d Company EEO policies was conducted May-September 2020.  Draft policy/procedures are being drafted.  Next steps are to evaluate CIVIL process of discipline and draft EDI/R&amp;E process.   </w:t>
            </w:r>
            <w:bookmarkEnd w:id="67"/>
          </w:p>
        </w:tc>
      </w:tr>
    </w:tbl>
    <w:p w14:paraId="30B15082" w14:textId="77777777" w:rsidR="002D0DD5" w:rsidRPr="002D0DD5" w:rsidRDefault="002D0DD5" w:rsidP="00AB0895">
      <w:pPr>
        <w:spacing w:line="240" w:lineRule="auto"/>
        <w:rPr>
          <w:rFonts w:ascii="Times New Roman" w:eastAsia="Times New Roman" w:hAnsi="Times New Roman" w:cs="Times New Roman"/>
          <w:b/>
          <w:bCs/>
          <w:sz w:val="24"/>
          <w:szCs w:val="24"/>
        </w:rPr>
      </w:pPr>
    </w:p>
    <w:p w14:paraId="4B9B0B86" w14:textId="27CE04FD" w:rsidR="00D95AEE" w:rsidRDefault="00D95AEE" w:rsidP="00AB0895">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113ADFD6" w14:textId="77777777" w:rsidR="00D95AEE" w:rsidRPr="00D95AEE" w:rsidRDefault="00D95AEE" w:rsidP="00AB0895">
      <w:pPr>
        <w:spacing w:before="2" w:after="2" w:line="240" w:lineRule="auto"/>
        <w:jc w:val="center"/>
        <w:outlineLvl w:val="1"/>
        <w:rPr>
          <w:rFonts w:ascii="Times New Roman" w:hAnsi="Times New Roman" w:cs="Times New Roman"/>
          <w:b/>
          <w:bCs/>
          <w:sz w:val="24"/>
          <w:szCs w:val="24"/>
        </w:rPr>
      </w:pPr>
      <w:r w:rsidRPr="00D95AEE">
        <w:rPr>
          <w:rFonts w:ascii="Times New Roman" w:hAnsi="Times New Roman" w:cs="Times New Roman"/>
          <w:b/>
          <w:bCs/>
          <w:sz w:val="24"/>
          <w:szCs w:val="24"/>
        </w:rPr>
        <w:lastRenderedPageBreak/>
        <w:t>MD-715 – Part H</w:t>
      </w:r>
    </w:p>
    <w:p w14:paraId="1AA9C107" w14:textId="77777777" w:rsidR="00D95AEE" w:rsidRPr="00D95AEE" w:rsidRDefault="00D95AEE" w:rsidP="00AB0895">
      <w:pPr>
        <w:spacing w:before="2" w:after="2" w:line="240" w:lineRule="auto"/>
        <w:jc w:val="center"/>
        <w:outlineLvl w:val="1"/>
        <w:rPr>
          <w:rFonts w:ascii="Times New Roman" w:hAnsi="Times New Roman" w:cs="Times New Roman"/>
          <w:b/>
          <w:bCs/>
          <w:sz w:val="24"/>
          <w:szCs w:val="24"/>
        </w:rPr>
      </w:pPr>
      <w:r w:rsidRPr="00D95AEE">
        <w:rPr>
          <w:rFonts w:ascii="Times New Roman" w:hAnsi="Times New Roman" w:cs="Times New Roman"/>
          <w:b/>
          <w:bCs/>
          <w:sz w:val="24"/>
          <w:szCs w:val="24"/>
        </w:rPr>
        <w:t xml:space="preserve"> Agency EEO Plan to Attain the Essential Elements of a Model EEO Program</w:t>
      </w:r>
    </w:p>
    <w:p w14:paraId="7D5EEA6D" w14:textId="77777777" w:rsidR="00D95AEE" w:rsidRPr="00D95AEE" w:rsidRDefault="00D95AEE" w:rsidP="00AB0895">
      <w:pPr>
        <w:spacing w:before="2" w:after="2" w:line="240" w:lineRule="auto"/>
        <w:rPr>
          <w:rFonts w:ascii="Times New Roman" w:hAnsi="Times New Roman" w:cs="Times New Roman"/>
          <w:sz w:val="24"/>
          <w:szCs w:val="24"/>
        </w:rPr>
      </w:pPr>
    </w:p>
    <w:p w14:paraId="3D546357"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D95AEE" w:rsidRPr="00D95AEE" w14:paraId="1B3168DE" w14:textId="77777777" w:rsidTr="00D95AEE">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973D14D" w14:textId="77777777" w:rsidR="00D95AEE" w:rsidRPr="00D95AEE" w:rsidRDefault="00D95AEE" w:rsidP="00AB0895">
            <w:pPr>
              <w:spacing w:before="2" w:after="2" w:line="240" w:lineRule="auto"/>
              <w:contextualSpacing/>
              <w:rPr>
                <w:rFonts w:ascii="Times New Roman" w:hAnsi="Times New Roman" w:cs="Times New Roman"/>
                <w:sz w:val="24"/>
                <w:szCs w:val="24"/>
              </w:rPr>
            </w:pPr>
            <w:r w:rsidRPr="00D95AEE">
              <w:rPr>
                <w:rFonts w:ascii="Times New Roman" w:hAnsi="Times New Roman" w:cs="Times New Roman"/>
                <w:b/>
                <w:bCs/>
                <w:sz w:val="24"/>
                <w:szCs w:val="24"/>
              </w:rPr>
              <w:t xml:space="preserve">FY 2019 National Institutes of Health Plan  </w:t>
            </w:r>
          </w:p>
        </w:tc>
      </w:tr>
      <w:tr w:rsidR="00D95AEE" w:rsidRPr="00D95AEE" w14:paraId="6366E0C0" w14:textId="77777777" w:rsidTr="00D95AEE">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90C3B8"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B15717"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Brief Description of Program Deficiency</w:t>
            </w:r>
          </w:p>
        </w:tc>
      </w:tr>
      <w:tr w:rsidR="00D95AEE" w:rsidRPr="00D95AEE" w14:paraId="7661DE36" w14:textId="77777777" w:rsidTr="00D95AEE">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C905F4" w14:textId="77777777" w:rsidR="00D95AEE" w:rsidRPr="00D95AEE" w:rsidRDefault="00D95AEE" w:rsidP="00AB0895">
            <w:pPr>
              <w:spacing w:before="2" w:after="2" w:line="240" w:lineRule="auto"/>
              <w:rPr>
                <w:rFonts w:ascii="Times New Roman" w:hAnsi="Times New Roman" w:cs="Times New Roman"/>
                <w:b/>
                <w:sz w:val="24"/>
                <w:szCs w:val="24"/>
              </w:rPr>
            </w:pPr>
            <w:r w:rsidRPr="00D95AEE">
              <w:rPr>
                <w:rFonts w:ascii="Times New Roman" w:hAnsi="Times New Roman" w:cs="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F66A89" w14:textId="77777777" w:rsidR="00D95AEE" w:rsidRPr="00D95AEE" w:rsidRDefault="00D95AEE" w:rsidP="00AB0895">
            <w:pPr>
              <w:spacing w:before="2" w:after="2" w:line="240" w:lineRule="auto"/>
              <w:rPr>
                <w:rFonts w:ascii="Times New Roman" w:hAnsi="Times New Roman" w:cs="Times New Roman"/>
                <w:b/>
                <w:sz w:val="24"/>
                <w:szCs w:val="24"/>
              </w:rPr>
            </w:pPr>
            <w:bookmarkStart w:id="68" w:name="_Hlk33017213"/>
            <w:r w:rsidRPr="00D95AEE">
              <w:rPr>
                <w:rFonts w:ascii="Times New Roman" w:hAnsi="Times New Roman" w:cs="Times New Roman"/>
                <w:color w:val="000000"/>
                <w:sz w:val="24"/>
                <w:szCs w:val="24"/>
              </w:rPr>
              <w:t xml:space="preserve">When the EEO Director recommends remedial or disciplinary actions, are the recommendations regularly implemented by the agency? </w:t>
            </w:r>
            <w:r w:rsidRPr="0052062C">
              <w:rPr>
                <w:rFonts w:ascii="Times New Roman" w:hAnsi="Times New Roman" w:cs="Times New Roman"/>
                <w:b/>
                <w:bCs/>
                <w:color w:val="70AD47" w:themeColor="accent6"/>
                <w:sz w:val="24"/>
                <w:szCs w:val="24"/>
              </w:rPr>
              <w:t>C.3.d</w:t>
            </w:r>
            <w:bookmarkEnd w:id="68"/>
          </w:p>
        </w:tc>
      </w:tr>
    </w:tbl>
    <w:p w14:paraId="2396B2A8" w14:textId="77777777" w:rsidR="00D95AEE" w:rsidRPr="00D95AEE" w:rsidRDefault="00D95AEE" w:rsidP="00AB0895">
      <w:pPr>
        <w:spacing w:before="2" w:after="2" w:line="240" w:lineRule="auto"/>
        <w:rPr>
          <w:rFonts w:ascii="Times New Roman" w:hAnsi="Times New Roman" w:cs="Times New Roman"/>
          <w:b/>
          <w:sz w:val="24"/>
          <w:szCs w:val="24"/>
        </w:rPr>
      </w:pPr>
    </w:p>
    <w:p w14:paraId="6750A661"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0"/>
        <w:gridCol w:w="4149"/>
        <w:gridCol w:w="1351"/>
        <w:gridCol w:w="1273"/>
        <w:gridCol w:w="1318"/>
      </w:tblGrid>
      <w:tr w:rsidR="00D95AEE" w:rsidRPr="00D95AEE" w14:paraId="1AEB6867" w14:textId="77777777" w:rsidTr="00D95AEE">
        <w:trPr>
          <w:tblHeader/>
        </w:trPr>
        <w:tc>
          <w:tcPr>
            <w:tcW w:w="6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0BBECB"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Date Initiated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2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A32646"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Objective</w:t>
            </w:r>
          </w:p>
        </w:tc>
        <w:tc>
          <w:tcPr>
            <w:tcW w:w="7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000B91"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Target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682" w:type="pct"/>
            <w:tcBorders>
              <w:top w:val="single" w:sz="8" w:space="0" w:color="666666"/>
              <w:left w:val="single" w:sz="8" w:space="0" w:color="666666"/>
              <w:bottom w:val="single" w:sz="8" w:space="0" w:color="666666"/>
              <w:right w:val="single" w:sz="8" w:space="0" w:color="666666"/>
            </w:tcBorders>
            <w:vAlign w:val="center"/>
          </w:tcPr>
          <w:p w14:paraId="43C8A619"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Modified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98E08E"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Date Completed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r>
      <w:tr w:rsidR="00D95AEE" w:rsidRPr="00D95AEE" w14:paraId="2A89884E" w14:textId="77777777" w:rsidTr="00D95AEE">
        <w:tc>
          <w:tcPr>
            <w:tcW w:w="6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10EF77"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3/1/2019</w:t>
            </w:r>
          </w:p>
        </w:tc>
        <w:tc>
          <w:tcPr>
            <w:tcW w:w="2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BF7CFA"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 xml:space="preserve">Develop policy and/or procedures to track and monitor if the EEO Director’s disciplinary action recommendations were implemented. </w:t>
            </w:r>
          </w:p>
        </w:tc>
        <w:tc>
          <w:tcPr>
            <w:tcW w:w="7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2A4701"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11/30/2020</w:t>
            </w:r>
          </w:p>
        </w:tc>
        <w:tc>
          <w:tcPr>
            <w:tcW w:w="682" w:type="pct"/>
            <w:tcBorders>
              <w:top w:val="single" w:sz="8" w:space="0" w:color="666666"/>
              <w:left w:val="single" w:sz="8" w:space="0" w:color="666666"/>
              <w:bottom w:val="single" w:sz="8" w:space="0" w:color="666666"/>
              <w:right w:val="single" w:sz="8" w:space="0" w:color="666666"/>
            </w:tcBorders>
            <w:vAlign w:val="center"/>
          </w:tcPr>
          <w:p w14:paraId="51F2D671"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9/30/2021</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198829" w14:textId="77777777" w:rsidR="00D95AEE" w:rsidRPr="00D95AEE" w:rsidRDefault="00D95AEE" w:rsidP="00AB0895">
            <w:pPr>
              <w:spacing w:before="2" w:after="2" w:line="240" w:lineRule="auto"/>
              <w:rPr>
                <w:rFonts w:ascii="Times New Roman" w:hAnsi="Times New Roman" w:cs="Times New Roman"/>
                <w:sz w:val="24"/>
                <w:szCs w:val="24"/>
              </w:rPr>
            </w:pPr>
          </w:p>
        </w:tc>
      </w:tr>
    </w:tbl>
    <w:p w14:paraId="793ED21A"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b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D95AEE" w:rsidRPr="00D95AEE" w14:paraId="47F86301" w14:textId="77777777" w:rsidTr="00D95AE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0F315E"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3E5E227"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21C784"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Performance Standards Address the Plan?</w:t>
            </w:r>
          </w:p>
          <w:p w14:paraId="4BEFC228"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(Yes or No)</w:t>
            </w:r>
          </w:p>
        </w:tc>
      </w:tr>
      <w:tr w:rsidR="00D95AEE" w:rsidRPr="00D95AEE" w14:paraId="6E0E8B2C"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FAFB7A" w14:textId="504A948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Acting Director, Office of Equity, Diversity</w:t>
            </w:r>
            <w:r w:rsidR="00C660D9">
              <w:rPr>
                <w:rFonts w:ascii="Times New Roman" w:hAnsi="Times New Roman" w:cs="Times New Roman"/>
                <w:sz w:val="24"/>
                <w:szCs w:val="24"/>
              </w:rPr>
              <w:t>,</w:t>
            </w:r>
            <w:r w:rsidRPr="00D95AEE">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1D8E3031"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DB9C78"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Yes</w:t>
            </w:r>
          </w:p>
        </w:tc>
      </w:tr>
      <w:tr w:rsidR="00D95AEE" w:rsidRPr="00D95AEE" w14:paraId="6CDFBB61"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FE0042" w14:textId="5830D7AF"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 xml:space="preserve">Acting Deputy Director, Office of Equity </w:t>
            </w:r>
            <w:proofErr w:type="gramStart"/>
            <w:r w:rsidRPr="00D95AEE">
              <w:rPr>
                <w:rFonts w:ascii="Times New Roman" w:hAnsi="Times New Roman" w:cs="Times New Roman"/>
                <w:sz w:val="24"/>
                <w:szCs w:val="24"/>
              </w:rPr>
              <w:t>Diversity</w:t>
            </w:r>
            <w:proofErr w:type="gramEnd"/>
            <w:r w:rsidRPr="00D95AEE">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315CC5C2"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1B7EE3"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Yes</w:t>
            </w:r>
          </w:p>
        </w:tc>
      </w:tr>
      <w:tr w:rsidR="00D95AEE" w:rsidRPr="00D95AEE" w14:paraId="54D4C5CF" w14:textId="77777777" w:rsidTr="00D95AE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246E2D" w14:textId="64CF29D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Acting Director, Resolution &amp; Equity Division (EDI)</w:t>
            </w:r>
          </w:p>
        </w:tc>
        <w:tc>
          <w:tcPr>
            <w:tcW w:w="1932" w:type="pct"/>
            <w:tcBorders>
              <w:top w:val="single" w:sz="8" w:space="0" w:color="666666"/>
              <w:left w:val="single" w:sz="8" w:space="0" w:color="666666"/>
              <w:bottom w:val="single" w:sz="8" w:space="0" w:color="666666"/>
              <w:right w:val="single" w:sz="8" w:space="0" w:color="666666"/>
            </w:tcBorders>
          </w:tcPr>
          <w:p w14:paraId="36A38A97"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Kenrick Small,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089F51"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Yes</w:t>
            </w:r>
          </w:p>
        </w:tc>
      </w:tr>
    </w:tbl>
    <w:p w14:paraId="01B578CF" w14:textId="77777777" w:rsidR="00D95AEE" w:rsidRPr="00D95AEE" w:rsidRDefault="00D95AEE" w:rsidP="00AB0895">
      <w:pPr>
        <w:spacing w:line="240" w:lineRule="auto"/>
        <w:rPr>
          <w:rFonts w:ascii="Times New Roman" w:hAnsi="Times New Roman" w:cs="Times New Roman"/>
          <w:b/>
          <w:sz w:val="24"/>
          <w:szCs w:val="24"/>
        </w:rPr>
      </w:pPr>
      <w:r w:rsidRPr="00D95AEE">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D95AEE" w:rsidRPr="00D95AEE" w14:paraId="49B82C67" w14:textId="77777777" w:rsidTr="00D95AEE">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E8522D"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lastRenderedPageBreak/>
              <w:t>Target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50A54BEF"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705EFA85"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 xml:space="preserve">Sufficient Funding &amp; Staffing? </w:t>
            </w:r>
          </w:p>
          <w:p w14:paraId="06BDB356"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(Yes or No)</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9596D3"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Modified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C7F96A" w14:textId="77777777" w:rsidR="00D95AEE" w:rsidRPr="00D95AEE" w:rsidRDefault="00D95AEE" w:rsidP="00AB0895">
            <w:pPr>
              <w:spacing w:before="2" w:after="2" w:line="240" w:lineRule="auto"/>
              <w:jc w:val="center"/>
              <w:rPr>
                <w:rFonts w:ascii="Times New Roman" w:hAnsi="Times New Roman" w:cs="Times New Roman"/>
                <w:b/>
                <w:bCs/>
                <w:sz w:val="24"/>
                <w:szCs w:val="24"/>
              </w:rPr>
            </w:pPr>
            <w:r w:rsidRPr="00D95AEE">
              <w:rPr>
                <w:rFonts w:ascii="Times New Roman" w:hAnsi="Times New Roman" w:cs="Times New Roman"/>
                <w:b/>
                <w:bCs/>
                <w:sz w:val="24"/>
                <w:szCs w:val="24"/>
              </w:rPr>
              <w:t>Completion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r>
      <w:tr w:rsidR="00D95AEE" w:rsidRPr="00D95AEE" w14:paraId="3E438DC2" w14:textId="77777777" w:rsidTr="00D95AEE">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8C3D8A"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08/30/2020</w:t>
            </w:r>
          </w:p>
        </w:tc>
        <w:tc>
          <w:tcPr>
            <w:tcW w:w="1731" w:type="pct"/>
            <w:tcBorders>
              <w:top w:val="single" w:sz="8" w:space="0" w:color="666666"/>
              <w:left w:val="single" w:sz="8" w:space="0" w:color="666666"/>
              <w:bottom w:val="single" w:sz="8" w:space="0" w:color="666666"/>
              <w:right w:val="single" w:sz="8" w:space="0" w:color="666666"/>
            </w:tcBorders>
          </w:tcPr>
          <w:p w14:paraId="5421B3F8" w14:textId="4F81D821" w:rsidR="00D95AEE" w:rsidRPr="00D95AEE" w:rsidRDefault="00D95AEE" w:rsidP="00AB0895">
            <w:pPr>
              <w:spacing w:before="2" w:after="2" w:line="240" w:lineRule="auto"/>
              <w:rPr>
                <w:rFonts w:ascii="Times New Roman" w:hAnsi="Times New Roman" w:cs="Times New Roman"/>
                <w:sz w:val="24"/>
                <w:szCs w:val="24"/>
              </w:rPr>
            </w:pPr>
            <w:bookmarkStart w:id="69" w:name="_Hlk33017276"/>
            <w:r w:rsidRPr="00D95AEE">
              <w:rPr>
                <w:rFonts w:ascii="Times New Roman" w:hAnsi="Times New Roman" w:cs="Times New Roman"/>
                <w:sz w:val="24"/>
                <w:szCs w:val="24"/>
              </w:rPr>
              <w:t>Develop and implement tracking mechanism to monitor if actions are taken when cases are referred for consideration of remedial or disciplinary for managers and supervisors named in complaints.</w:t>
            </w:r>
            <w:bookmarkEnd w:id="69"/>
          </w:p>
        </w:tc>
        <w:tc>
          <w:tcPr>
            <w:tcW w:w="635" w:type="pct"/>
            <w:tcBorders>
              <w:top w:val="single" w:sz="8" w:space="0" w:color="666666"/>
              <w:left w:val="single" w:sz="8" w:space="0" w:color="666666"/>
              <w:bottom w:val="single" w:sz="8" w:space="0" w:color="666666"/>
              <w:right w:val="single" w:sz="8" w:space="0" w:color="666666"/>
            </w:tcBorders>
          </w:tcPr>
          <w:p w14:paraId="2C020CF5" w14:textId="77777777" w:rsidR="00D95AEE" w:rsidRPr="00D95AEE" w:rsidRDefault="00D95AEE" w:rsidP="00AB0895">
            <w:pPr>
              <w:spacing w:before="2" w:after="2" w:line="240" w:lineRule="auto"/>
              <w:jc w:val="center"/>
              <w:rPr>
                <w:rFonts w:ascii="Times New Roman" w:hAnsi="Times New Roman" w:cs="Times New Roman"/>
                <w:sz w:val="24"/>
                <w:szCs w:val="24"/>
              </w:rPr>
            </w:pPr>
          </w:p>
          <w:p w14:paraId="65B7E101" w14:textId="77777777" w:rsidR="00D95AEE" w:rsidRPr="00D95AEE" w:rsidRDefault="00D95AEE" w:rsidP="00AB0895">
            <w:pPr>
              <w:spacing w:before="2" w:after="2" w:line="240" w:lineRule="auto"/>
              <w:jc w:val="center"/>
              <w:rPr>
                <w:rFonts w:ascii="Times New Roman" w:hAnsi="Times New Roman" w:cs="Times New Roman"/>
                <w:sz w:val="24"/>
                <w:szCs w:val="24"/>
              </w:rPr>
            </w:pPr>
          </w:p>
          <w:p w14:paraId="5A3FC093" w14:textId="77777777" w:rsidR="00D95AEE" w:rsidRPr="00D95AEE" w:rsidRDefault="00D95AEE" w:rsidP="00AB0895">
            <w:pPr>
              <w:spacing w:before="2" w:after="2" w:line="240" w:lineRule="auto"/>
              <w:jc w:val="center"/>
              <w:rPr>
                <w:rFonts w:ascii="Times New Roman" w:hAnsi="Times New Roman" w:cs="Times New Roman"/>
                <w:sz w:val="24"/>
                <w:szCs w:val="24"/>
              </w:rPr>
            </w:pPr>
          </w:p>
          <w:p w14:paraId="5ACB9FBE" w14:textId="77777777" w:rsidR="00D95AEE" w:rsidRPr="00D95AEE" w:rsidRDefault="00D95AEE" w:rsidP="00AB0895">
            <w:pPr>
              <w:spacing w:before="2" w:after="2" w:line="240" w:lineRule="auto"/>
              <w:jc w:val="center"/>
              <w:rPr>
                <w:rFonts w:ascii="Times New Roman" w:hAnsi="Times New Roman" w:cs="Times New Roman"/>
                <w:sz w:val="24"/>
                <w:szCs w:val="24"/>
              </w:rPr>
            </w:pPr>
            <w:r w:rsidRPr="00D95AEE">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BC1BC8" w14:textId="77777777" w:rsidR="00D95AEE" w:rsidRPr="00D95AEE" w:rsidRDefault="00D95AEE" w:rsidP="00AB0895">
            <w:pPr>
              <w:spacing w:before="2" w:after="2" w:line="240" w:lineRule="auto"/>
              <w:rPr>
                <w:rFonts w:ascii="Times New Roman" w:hAnsi="Times New Roman" w:cs="Times New Roman"/>
                <w:sz w:val="24"/>
                <w:szCs w:val="24"/>
              </w:rPr>
            </w:pPr>
            <w:r w:rsidRPr="00D95AEE">
              <w:rPr>
                <w:rFonts w:ascii="Times New Roman" w:hAnsi="Times New Roman" w:cs="Times New Roman"/>
                <w:sz w:val="24"/>
                <w:szCs w:val="24"/>
              </w:rPr>
              <w:t>9/30/2021</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82A6BD" w14:textId="77777777" w:rsidR="00D95AEE" w:rsidRPr="00D95AEE" w:rsidRDefault="00D95AEE" w:rsidP="00AB0895">
            <w:pPr>
              <w:spacing w:before="2" w:after="2" w:line="240" w:lineRule="auto"/>
              <w:rPr>
                <w:rFonts w:ascii="Times New Roman" w:hAnsi="Times New Roman" w:cs="Times New Roman"/>
                <w:sz w:val="24"/>
                <w:szCs w:val="24"/>
              </w:rPr>
            </w:pPr>
          </w:p>
        </w:tc>
      </w:tr>
    </w:tbl>
    <w:p w14:paraId="40A210EF" w14:textId="77777777" w:rsidR="00D95AEE" w:rsidRPr="00D95AEE" w:rsidRDefault="00D95AEE" w:rsidP="00AB0895">
      <w:pPr>
        <w:spacing w:before="2" w:after="2" w:line="240" w:lineRule="auto"/>
        <w:rPr>
          <w:rFonts w:ascii="Times New Roman" w:hAnsi="Times New Roman" w:cs="Times New Roman"/>
          <w:sz w:val="24"/>
          <w:szCs w:val="24"/>
        </w:rPr>
      </w:pPr>
    </w:p>
    <w:p w14:paraId="24708947" w14:textId="77777777" w:rsidR="00D95AEE" w:rsidRPr="00D95AEE" w:rsidRDefault="00D95AEE" w:rsidP="00AB0895">
      <w:pPr>
        <w:spacing w:before="2" w:after="2" w:line="240" w:lineRule="auto"/>
        <w:outlineLvl w:val="2"/>
        <w:rPr>
          <w:rFonts w:ascii="Times New Roman" w:hAnsi="Times New Roman" w:cs="Times New Roman"/>
          <w:b/>
          <w:sz w:val="24"/>
          <w:szCs w:val="24"/>
        </w:rPr>
      </w:pPr>
      <w:r w:rsidRPr="00D95AEE">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D95AEE" w:rsidRPr="00D95AEE" w14:paraId="01738877" w14:textId="77777777" w:rsidTr="00D95AEE">
        <w:trPr>
          <w:trHeight w:val="485"/>
        </w:trPr>
        <w:tc>
          <w:tcPr>
            <w:tcW w:w="2508" w:type="dxa"/>
            <w:vAlign w:val="center"/>
          </w:tcPr>
          <w:p w14:paraId="0C4F2437" w14:textId="77777777" w:rsidR="00D95AEE" w:rsidRPr="00D95AEE" w:rsidRDefault="00D95AEE" w:rsidP="00AB0895">
            <w:pPr>
              <w:spacing w:before="2" w:after="2" w:line="240" w:lineRule="auto"/>
              <w:jc w:val="center"/>
              <w:rPr>
                <w:rFonts w:ascii="Times New Roman" w:hAnsi="Times New Roman" w:cs="Times New Roman"/>
                <w:b/>
                <w:sz w:val="24"/>
                <w:szCs w:val="24"/>
              </w:rPr>
            </w:pPr>
            <w:r w:rsidRPr="00D95AEE">
              <w:rPr>
                <w:rFonts w:ascii="Times New Roman" w:hAnsi="Times New Roman" w:cs="Times New Roman"/>
                <w:b/>
                <w:sz w:val="24"/>
                <w:szCs w:val="24"/>
              </w:rPr>
              <w:t>Fiscal Year</w:t>
            </w:r>
          </w:p>
        </w:tc>
        <w:tc>
          <w:tcPr>
            <w:tcW w:w="6842" w:type="dxa"/>
            <w:vAlign w:val="center"/>
          </w:tcPr>
          <w:p w14:paraId="532D0707" w14:textId="77777777" w:rsidR="00D95AEE" w:rsidRPr="00D95AEE" w:rsidRDefault="00D95AEE" w:rsidP="00AB0895">
            <w:pPr>
              <w:spacing w:before="2" w:after="2" w:line="240" w:lineRule="auto"/>
              <w:jc w:val="center"/>
              <w:rPr>
                <w:rFonts w:ascii="Times New Roman" w:hAnsi="Times New Roman" w:cs="Times New Roman"/>
                <w:sz w:val="24"/>
                <w:szCs w:val="24"/>
              </w:rPr>
            </w:pPr>
            <w:r w:rsidRPr="00D95AEE">
              <w:rPr>
                <w:rFonts w:ascii="Times New Roman" w:hAnsi="Times New Roman" w:cs="Times New Roman"/>
                <w:b/>
                <w:sz w:val="24"/>
                <w:szCs w:val="24"/>
              </w:rPr>
              <w:t>Accomplishments</w:t>
            </w:r>
          </w:p>
        </w:tc>
      </w:tr>
      <w:tr w:rsidR="00D95AEE" w:rsidRPr="00D95AEE" w14:paraId="11998C6F" w14:textId="77777777" w:rsidTr="00D95AEE">
        <w:trPr>
          <w:trHeight w:val="530"/>
        </w:trPr>
        <w:tc>
          <w:tcPr>
            <w:tcW w:w="2508" w:type="dxa"/>
            <w:vAlign w:val="center"/>
          </w:tcPr>
          <w:p w14:paraId="4846E671" w14:textId="77777777" w:rsidR="00D95AEE" w:rsidRPr="00D95AEE" w:rsidRDefault="00D95AEE" w:rsidP="00AB0895">
            <w:pPr>
              <w:spacing w:before="2" w:after="2" w:line="240" w:lineRule="auto"/>
              <w:jc w:val="center"/>
              <w:rPr>
                <w:rFonts w:ascii="Times New Roman" w:hAnsi="Times New Roman" w:cs="Times New Roman"/>
                <w:b/>
                <w:sz w:val="24"/>
                <w:szCs w:val="24"/>
              </w:rPr>
            </w:pPr>
            <w:bookmarkStart w:id="70" w:name="_Hlk38370771"/>
            <w:r w:rsidRPr="00D95AEE">
              <w:rPr>
                <w:rFonts w:ascii="Times New Roman" w:hAnsi="Times New Roman" w:cs="Times New Roman"/>
                <w:b/>
                <w:sz w:val="24"/>
                <w:szCs w:val="24"/>
              </w:rPr>
              <w:t>2018</w:t>
            </w:r>
          </w:p>
        </w:tc>
        <w:tc>
          <w:tcPr>
            <w:tcW w:w="6842" w:type="dxa"/>
          </w:tcPr>
          <w:p w14:paraId="63035325" w14:textId="77777777" w:rsidR="00D95AEE" w:rsidRPr="00D95AEE" w:rsidRDefault="00D95AEE" w:rsidP="00AB0895">
            <w:pPr>
              <w:spacing w:line="240" w:lineRule="auto"/>
              <w:rPr>
                <w:rFonts w:ascii="Times New Roman" w:hAnsi="Times New Roman" w:cs="Times New Roman"/>
                <w:sz w:val="24"/>
                <w:szCs w:val="24"/>
              </w:rPr>
            </w:pPr>
            <w:r w:rsidRPr="00D95AEE">
              <w:rPr>
                <w:rFonts w:ascii="Times New Roman" w:hAnsi="Times New Roman" w:cs="Times New Roman"/>
                <w:sz w:val="24"/>
                <w:szCs w:val="24"/>
              </w:rPr>
              <w:t>This is a new H plan and therefore NIH has no accomplishments to report currently.</w:t>
            </w:r>
          </w:p>
        </w:tc>
      </w:tr>
      <w:tr w:rsidR="00D95AEE" w:rsidRPr="00D95AEE" w14:paraId="29B5D96A" w14:textId="77777777" w:rsidTr="00D95AEE">
        <w:trPr>
          <w:trHeight w:val="530"/>
        </w:trPr>
        <w:tc>
          <w:tcPr>
            <w:tcW w:w="2508" w:type="dxa"/>
            <w:vAlign w:val="center"/>
          </w:tcPr>
          <w:p w14:paraId="4AAD3792" w14:textId="77777777" w:rsidR="00D95AEE" w:rsidRPr="00D95AEE" w:rsidRDefault="00D95AEE" w:rsidP="00AB0895">
            <w:pPr>
              <w:spacing w:before="2" w:after="2" w:line="240" w:lineRule="auto"/>
              <w:jc w:val="center"/>
              <w:rPr>
                <w:rFonts w:ascii="Times New Roman" w:hAnsi="Times New Roman" w:cs="Times New Roman"/>
                <w:b/>
                <w:sz w:val="24"/>
                <w:szCs w:val="24"/>
              </w:rPr>
            </w:pPr>
            <w:r w:rsidRPr="00D95AEE">
              <w:rPr>
                <w:rFonts w:ascii="Times New Roman" w:hAnsi="Times New Roman" w:cs="Times New Roman"/>
                <w:b/>
                <w:sz w:val="24"/>
                <w:szCs w:val="24"/>
              </w:rPr>
              <w:t>2019</w:t>
            </w:r>
          </w:p>
        </w:tc>
        <w:tc>
          <w:tcPr>
            <w:tcW w:w="6842" w:type="dxa"/>
          </w:tcPr>
          <w:p w14:paraId="7239AD2F" w14:textId="77777777" w:rsidR="00D95AEE" w:rsidRPr="00D95AEE" w:rsidRDefault="00D95AEE" w:rsidP="00AB0895">
            <w:pPr>
              <w:spacing w:line="240" w:lineRule="auto"/>
              <w:rPr>
                <w:rFonts w:ascii="Times New Roman" w:hAnsi="Times New Roman" w:cs="Times New Roman"/>
                <w:sz w:val="24"/>
                <w:szCs w:val="24"/>
              </w:rPr>
            </w:pPr>
            <w:r w:rsidRPr="00D95AEE">
              <w:rPr>
                <w:rFonts w:ascii="Times New Roman" w:hAnsi="Times New Roman" w:cs="Times New Roman"/>
                <w:sz w:val="24"/>
                <w:szCs w:val="24"/>
              </w:rPr>
              <w:t xml:space="preserve">The planned activities and target dates were modified </w:t>
            </w:r>
            <w:proofErr w:type="gramStart"/>
            <w:r w:rsidRPr="00D95AEE">
              <w:rPr>
                <w:rFonts w:ascii="Times New Roman" w:hAnsi="Times New Roman" w:cs="Times New Roman"/>
                <w:sz w:val="24"/>
                <w:szCs w:val="24"/>
              </w:rPr>
              <w:t>in order to</w:t>
            </w:r>
            <w:proofErr w:type="gramEnd"/>
            <w:r w:rsidRPr="00D95AEE">
              <w:rPr>
                <w:rFonts w:ascii="Times New Roman" w:hAnsi="Times New Roman" w:cs="Times New Roman"/>
                <w:sz w:val="24"/>
                <w:szCs w:val="24"/>
              </w:rPr>
              <w:t xml:space="preserve"> streamline the development of the strategic plan on tracking and monitoring whether the EEO Director’s referred recommendations on remedial or disciplinary actions are implemented for managers and supervisors.</w:t>
            </w:r>
          </w:p>
        </w:tc>
      </w:tr>
      <w:tr w:rsidR="00D95AEE" w:rsidRPr="00D95AEE" w14:paraId="39EA8F5E" w14:textId="77777777" w:rsidTr="00D95AEE">
        <w:trPr>
          <w:trHeight w:val="530"/>
        </w:trPr>
        <w:tc>
          <w:tcPr>
            <w:tcW w:w="2508" w:type="dxa"/>
            <w:vAlign w:val="center"/>
          </w:tcPr>
          <w:p w14:paraId="40627C5E" w14:textId="77777777" w:rsidR="00D95AEE" w:rsidRPr="00D95AEE" w:rsidRDefault="00D95AEE" w:rsidP="00AB0895">
            <w:pPr>
              <w:spacing w:before="2" w:after="2" w:line="240" w:lineRule="auto"/>
              <w:jc w:val="center"/>
              <w:rPr>
                <w:rFonts w:ascii="Times New Roman" w:hAnsi="Times New Roman" w:cs="Times New Roman"/>
                <w:b/>
                <w:sz w:val="24"/>
                <w:szCs w:val="24"/>
              </w:rPr>
            </w:pPr>
            <w:r w:rsidRPr="00D95AEE">
              <w:rPr>
                <w:rFonts w:ascii="Times New Roman" w:hAnsi="Times New Roman" w:cs="Times New Roman"/>
                <w:b/>
                <w:sz w:val="24"/>
                <w:szCs w:val="24"/>
              </w:rPr>
              <w:t>2020</w:t>
            </w:r>
          </w:p>
        </w:tc>
        <w:tc>
          <w:tcPr>
            <w:tcW w:w="6842" w:type="dxa"/>
          </w:tcPr>
          <w:p w14:paraId="1D49F938" w14:textId="77777777" w:rsidR="00D95AEE" w:rsidRPr="00D95AEE" w:rsidRDefault="00D95AEE" w:rsidP="00AB0895">
            <w:pPr>
              <w:spacing w:line="240" w:lineRule="auto"/>
              <w:rPr>
                <w:rFonts w:ascii="Times New Roman" w:hAnsi="Times New Roman" w:cs="Times New Roman"/>
                <w:sz w:val="24"/>
                <w:szCs w:val="24"/>
              </w:rPr>
            </w:pPr>
            <w:r w:rsidRPr="00D95AEE">
              <w:rPr>
                <w:rFonts w:ascii="Times New Roman" w:hAnsi="Times New Roman" w:cs="Times New Roman"/>
                <w:sz w:val="24"/>
                <w:szCs w:val="24"/>
              </w:rPr>
              <w:t xml:space="preserve">Research benchmarking other Agency ad Company EEO policies was conducted May-September 2020.  Draft policy/procedures are being drafted.  Next steps are to evaluate CIVIL process of discipline and draft EDI/R&amp;E process.   </w:t>
            </w:r>
          </w:p>
        </w:tc>
      </w:tr>
      <w:bookmarkEnd w:id="70"/>
    </w:tbl>
    <w:p w14:paraId="74813931" w14:textId="768AE190" w:rsidR="00D95AEE" w:rsidRDefault="00D95AEE" w:rsidP="00AB0895">
      <w:pPr>
        <w:spacing w:line="240" w:lineRule="auto"/>
        <w:rPr>
          <w:rFonts w:ascii="Times New Roman" w:hAnsi="Times New Roman" w:cs="Times New Roman"/>
          <w:sz w:val="24"/>
          <w:szCs w:val="24"/>
        </w:rPr>
      </w:pPr>
      <w:r w:rsidRPr="00D95AEE">
        <w:rPr>
          <w:rFonts w:ascii="Times New Roman" w:hAnsi="Times New Roman" w:cs="Times New Roman"/>
          <w:b/>
          <w:sz w:val="24"/>
          <w:szCs w:val="24"/>
        </w:rPr>
        <w:br w:type="page"/>
      </w:r>
    </w:p>
    <w:p w14:paraId="1BEA1AB1" w14:textId="77777777" w:rsidR="002D0DD5" w:rsidRPr="002D0DD5" w:rsidRDefault="002D0DD5" w:rsidP="00AB0895">
      <w:pPr>
        <w:spacing w:before="2" w:after="2" w:line="240" w:lineRule="auto"/>
        <w:rPr>
          <w:rFonts w:ascii="Times New Roman" w:hAnsi="Times New Roman" w:cs="Times New Roman"/>
          <w:sz w:val="24"/>
          <w:szCs w:val="24"/>
        </w:rPr>
      </w:pPr>
    </w:p>
    <w:p w14:paraId="5280B2CD" w14:textId="77777777" w:rsidR="00FC692F" w:rsidRPr="00E22D41" w:rsidRDefault="00FC692F" w:rsidP="00FC692F">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MD-715 – Part H</w:t>
      </w:r>
    </w:p>
    <w:p w14:paraId="2E583425" w14:textId="77777777" w:rsidR="00FC692F" w:rsidRPr="00E22D41" w:rsidRDefault="00FC692F" w:rsidP="00FC692F">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 Agency EEO Plans to Attain the Essential Elements of a Model EEO Program</w:t>
      </w:r>
    </w:p>
    <w:p w14:paraId="08D548D6" w14:textId="77777777" w:rsidR="00FC692F" w:rsidRPr="00E22D41" w:rsidRDefault="00FC692F" w:rsidP="00FC692F">
      <w:pPr>
        <w:spacing w:beforeLines="1" w:before="2" w:afterLines="1" w:after="2" w:line="240" w:lineRule="auto"/>
        <w:outlineLvl w:val="2"/>
        <w:rPr>
          <w:rFonts w:ascii="Times New Roman" w:eastAsia="Times New Roman" w:hAnsi="Times New Roman" w:cs="Times New Roman"/>
          <w:b/>
          <w:sz w:val="24"/>
          <w:szCs w:val="24"/>
        </w:rPr>
      </w:pPr>
    </w:p>
    <w:p w14:paraId="7957E19A" w14:textId="77777777" w:rsidR="00FC692F" w:rsidRPr="00E22D41" w:rsidRDefault="00FC692F" w:rsidP="00FC692F">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FC692F" w:rsidRPr="00E22D41" w14:paraId="562608DD" w14:textId="77777777" w:rsidTr="004D06FA">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B76C310" w14:textId="77777777" w:rsidR="00FC692F" w:rsidRPr="00E22D41" w:rsidRDefault="00FC692F" w:rsidP="004D06FA">
            <w:pPr>
              <w:spacing w:beforeLines="1" w:before="2" w:afterLines="1" w:after="2" w:line="240" w:lineRule="auto"/>
              <w:contextualSpacing/>
              <w:rPr>
                <w:rFonts w:ascii="Times New Roman" w:eastAsia="Times New Roman" w:hAnsi="Times New Roman" w:cs="Times New Roman"/>
                <w:sz w:val="24"/>
                <w:szCs w:val="24"/>
              </w:rPr>
            </w:pPr>
            <w:r w:rsidRPr="00E22D41">
              <w:rPr>
                <w:rFonts w:ascii="Times New Roman" w:eastAsia="Times New Roman" w:hAnsi="Times New Roman" w:cs="Times New Roman"/>
                <w:b/>
                <w:bCs/>
                <w:sz w:val="24"/>
                <w:szCs w:val="24"/>
              </w:rPr>
              <w:t>FY 20</w:t>
            </w:r>
            <w:r>
              <w:rPr>
                <w:rFonts w:ascii="Times New Roman" w:eastAsia="Times New Roman" w:hAnsi="Times New Roman" w:cs="Times New Roman"/>
                <w:b/>
                <w:bCs/>
                <w:sz w:val="24"/>
                <w:szCs w:val="24"/>
              </w:rPr>
              <w:t>20</w:t>
            </w:r>
            <w:r w:rsidRPr="00E22D41">
              <w:rPr>
                <w:rFonts w:ascii="Times New Roman" w:eastAsia="Times New Roman" w:hAnsi="Times New Roman" w:cs="Times New Roman"/>
                <w:b/>
                <w:bCs/>
                <w:sz w:val="24"/>
                <w:szCs w:val="24"/>
              </w:rPr>
              <w:t xml:space="preserve"> National Institutes of Health Plan </w:t>
            </w:r>
          </w:p>
        </w:tc>
      </w:tr>
      <w:tr w:rsidR="00FC692F" w:rsidRPr="00E22D41" w14:paraId="67697F8D" w14:textId="77777777" w:rsidTr="004D06FA">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2EEE24" w14:textId="77777777" w:rsidR="00FC692F" w:rsidRPr="00E22D41" w:rsidRDefault="00FC692F" w:rsidP="004D06FA">
            <w:pPr>
              <w:spacing w:beforeLines="1" w:before="2" w:afterLines="1" w:after="2"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72851C" w14:textId="77777777" w:rsidR="00FC692F" w:rsidRPr="00E22D41" w:rsidRDefault="00FC692F" w:rsidP="004D06FA">
            <w:pPr>
              <w:spacing w:beforeLines="1" w:before="2" w:afterLines="1" w:after="2"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Brief Description of Program Deficiency</w:t>
            </w:r>
          </w:p>
        </w:tc>
      </w:tr>
      <w:tr w:rsidR="00FC692F" w:rsidRPr="00E22D41" w14:paraId="69CBD222" w14:textId="77777777" w:rsidTr="004D06FA">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4F3224"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b/>
                <w:bCs/>
                <w:smallCaps/>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437AD3"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NIH has not yet established timetables/schedules to review at regular intervals its merit promotion program, employee recognition awards program, employee development/training programs, and management/personnel policies, procedures, and practices for systemic barriers that may be impeding full participation in the program by all EEO groups </w:t>
            </w:r>
            <w:r w:rsidRPr="0052062C">
              <w:rPr>
                <w:rFonts w:ascii="Times New Roman" w:eastAsia="Times New Roman" w:hAnsi="Times New Roman" w:cs="Times New Roman"/>
                <w:b/>
                <w:color w:val="70AD47" w:themeColor="accent6"/>
                <w:sz w:val="24"/>
                <w:szCs w:val="24"/>
              </w:rPr>
              <w:t>C.4.b</w:t>
            </w:r>
          </w:p>
        </w:tc>
      </w:tr>
    </w:tbl>
    <w:p w14:paraId="4B494841" w14:textId="77777777" w:rsidR="00FC692F" w:rsidRPr="00E22D41" w:rsidRDefault="00FC692F" w:rsidP="00FC692F">
      <w:pPr>
        <w:spacing w:beforeLines="1" w:before="2" w:afterLines="1" w:after="2" w:line="240" w:lineRule="auto"/>
        <w:rPr>
          <w:rFonts w:ascii="Times New Roman" w:eastAsia="Times New Roman" w:hAnsi="Times New Roman" w:cs="Times New Roman"/>
          <w:b/>
          <w:sz w:val="24"/>
          <w:szCs w:val="24"/>
        </w:rPr>
      </w:pPr>
    </w:p>
    <w:p w14:paraId="5565C0A6" w14:textId="77777777" w:rsidR="00FC692F" w:rsidRPr="00E22D41" w:rsidRDefault="00FC692F" w:rsidP="00FC692F">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230"/>
        <w:gridCol w:w="1232"/>
        <w:gridCol w:w="1319"/>
      </w:tblGrid>
      <w:tr w:rsidR="00FC692F" w:rsidRPr="00E22D41" w14:paraId="489E8900" w14:textId="77777777" w:rsidTr="004D06FA">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9C94BE" w14:textId="77777777" w:rsidR="00FC692F" w:rsidRPr="00E22D41" w:rsidRDefault="00FC692F" w:rsidP="004D06FA">
            <w:pPr>
              <w:spacing w:beforeLines="1" w:before="2" w:afterLines="1" w:after="2"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Initiated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032135" w14:textId="77777777" w:rsidR="00FC692F" w:rsidRPr="00E22D41" w:rsidRDefault="00FC692F" w:rsidP="004D06FA">
            <w:pPr>
              <w:spacing w:beforeLines="1" w:before="2" w:afterLines="1" w:after="2"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1D9C1B" w14:textId="77777777" w:rsidR="00FC692F" w:rsidRPr="00E22D41" w:rsidRDefault="00FC692F" w:rsidP="004D06FA">
            <w:pPr>
              <w:spacing w:beforeLines="1" w:before="2" w:afterLines="1" w:after="2"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tcPr>
          <w:p w14:paraId="3AFABE4F" w14:textId="77777777" w:rsidR="00FC692F" w:rsidRPr="00E22D41" w:rsidRDefault="00FC692F" w:rsidP="004D06FA">
            <w:pPr>
              <w:spacing w:beforeLines="1" w:before="2" w:afterLines="1" w:after="2"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639D83" w14:textId="77777777" w:rsidR="00FC692F" w:rsidRPr="00E22D41" w:rsidRDefault="00FC692F" w:rsidP="004D06FA">
            <w:pPr>
              <w:spacing w:beforeLines="1" w:before="2" w:afterLines="1" w:after="2"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Completed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FC692F" w:rsidRPr="00E22D41" w14:paraId="57FF2069" w14:textId="77777777" w:rsidTr="004D06FA">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FA99BF"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6/30/2021</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E8F893"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Establish timetables to review at regular intervals policies, practices, and procedures, including the merit promotion program, employee recognition awards program, and development/training programs for systemic barriers that may be impeding full participation in the program by all EEO groups.</w:t>
            </w:r>
          </w:p>
        </w:tc>
        <w:tc>
          <w:tcPr>
            <w:tcW w:w="6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94DE1E"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6/30/2025</w:t>
            </w:r>
          </w:p>
        </w:tc>
        <w:tc>
          <w:tcPr>
            <w:tcW w:w="660" w:type="pct"/>
            <w:tcBorders>
              <w:top w:val="single" w:sz="8" w:space="0" w:color="666666"/>
              <w:left w:val="single" w:sz="8" w:space="0" w:color="666666"/>
              <w:bottom w:val="single" w:sz="8" w:space="0" w:color="666666"/>
              <w:right w:val="single" w:sz="8" w:space="0" w:color="666666"/>
            </w:tcBorders>
          </w:tcPr>
          <w:p w14:paraId="5A1A0003"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7F4822"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p>
        </w:tc>
      </w:tr>
    </w:tbl>
    <w:p w14:paraId="718B30BC" w14:textId="77777777" w:rsidR="00FC692F" w:rsidRPr="00E22D41" w:rsidRDefault="00FC692F" w:rsidP="00FC692F">
      <w:pPr>
        <w:spacing w:beforeLines="1" w:before="2" w:afterLines="1" w:after="2" w:line="240" w:lineRule="auto"/>
        <w:rPr>
          <w:rFonts w:ascii="Times New Roman" w:eastAsia="Times New Roman" w:hAnsi="Times New Roman" w:cs="Times New Roman"/>
          <w:b/>
          <w:sz w:val="24"/>
          <w:szCs w:val="24"/>
        </w:rPr>
      </w:pPr>
    </w:p>
    <w:p w14:paraId="03D99F47" w14:textId="77777777" w:rsidR="00FC692F" w:rsidRPr="00E22D41" w:rsidRDefault="00FC692F" w:rsidP="00FC692F">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FC692F" w:rsidRPr="00E22D41" w14:paraId="1287830C" w14:textId="77777777" w:rsidTr="004D06FA">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C00763" w14:textId="77777777" w:rsidR="00FC692F" w:rsidRPr="00E22D41" w:rsidRDefault="00FC692F" w:rsidP="004D06FA">
            <w:pPr>
              <w:spacing w:beforeLines="1" w:before="2" w:afterLines="1" w:after="2"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7E83B54" w14:textId="77777777" w:rsidR="00FC692F" w:rsidRPr="00E22D41" w:rsidRDefault="00FC692F" w:rsidP="004D06FA">
            <w:pPr>
              <w:spacing w:beforeLines="1" w:before="2" w:afterLines="1" w:after="2"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38E19A" w14:textId="77777777" w:rsidR="00FC692F" w:rsidRPr="00E22D41" w:rsidRDefault="00FC692F" w:rsidP="004D06FA">
            <w:pPr>
              <w:spacing w:beforeLines="1" w:before="2" w:afterLines="1" w:after="2"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Performance Standards Address the Plan?</w:t>
            </w:r>
          </w:p>
          <w:p w14:paraId="1833B3DA" w14:textId="77777777" w:rsidR="00FC692F" w:rsidRPr="00E22D41" w:rsidRDefault="00FC692F" w:rsidP="004D06FA">
            <w:pPr>
              <w:spacing w:beforeLines="1" w:before="2" w:afterLines="1" w:after="2"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r>
      <w:tr w:rsidR="00FC692F" w:rsidRPr="00E22D41" w14:paraId="0C932CB7" w14:textId="77777777" w:rsidTr="004D06FA">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BB1675" w14:textId="7A851211"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Acting </w:t>
            </w:r>
            <w:r w:rsidRPr="00E22D41">
              <w:rPr>
                <w:rFonts w:ascii="Times New Roman" w:eastAsia="Times New Roman" w:hAnsi="Times New Roman" w:cs="Times New Roman"/>
                <w:sz w:val="24"/>
                <w:szCs w:val="24"/>
              </w:rPr>
              <w:t>Director, Office of Equity, Diversity</w:t>
            </w:r>
            <w:r w:rsidR="00C660D9">
              <w:rPr>
                <w:rFonts w:ascii="Times New Roman" w:eastAsia="Times New Roman" w:hAnsi="Times New Roman" w:cs="Times New Roman"/>
                <w:sz w:val="24"/>
                <w:szCs w:val="24"/>
              </w:rPr>
              <w:t>,</w:t>
            </w:r>
            <w:r w:rsidRPr="00E22D41">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6B59820F"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DF6784"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r w:rsidR="00FC692F" w:rsidRPr="00E22D41" w14:paraId="1D0DD09F" w14:textId="77777777" w:rsidTr="004D06FA">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272254" w14:textId="5E1304C5"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lastRenderedPageBreak/>
              <w:t>Director</w:t>
            </w:r>
            <w:r w:rsidR="00C660D9">
              <w:rPr>
                <w:rFonts w:ascii="Times New Roman" w:eastAsia="Times New Roman" w:hAnsi="Times New Roman" w:cs="Times New Roman"/>
                <w:sz w:val="24"/>
                <w:szCs w:val="24"/>
              </w:rPr>
              <w:t xml:space="preserve">, </w:t>
            </w:r>
            <w:proofErr w:type="gramStart"/>
            <w:r w:rsidRPr="00E22D41">
              <w:rPr>
                <w:rFonts w:ascii="Times New Roman" w:eastAsia="Times New Roman" w:hAnsi="Times New Roman" w:cs="Times New Roman"/>
                <w:sz w:val="24"/>
                <w:szCs w:val="24"/>
              </w:rPr>
              <w:t>Diversity</w:t>
            </w:r>
            <w:proofErr w:type="gramEnd"/>
            <w:r w:rsidRPr="00E22D41">
              <w:rPr>
                <w:rFonts w:ascii="Times New Roman" w:eastAsia="Times New Roman" w:hAnsi="Times New Roman" w:cs="Times New Roman"/>
                <w:sz w:val="24"/>
                <w:szCs w:val="24"/>
              </w:rPr>
              <w:t xml:space="preserve"> and Inclusion Division </w:t>
            </w:r>
            <w:r>
              <w:rPr>
                <w:rFonts w:ascii="Times New Roman" w:eastAsia="Times New Roman" w:hAnsi="Times New Roman" w:cs="Times New Roman"/>
                <w:sz w:val="24"/>
                <w:szCs w:val="24"/>
              </w:rPr>
              <w:t>(</w:t>
            </w:r>
            <w:r w:rsidRPr="00E22D41">
              <w:rPr>
                <w:rFonts w:ascii="Times New Roman" w:eastAsia="Times New Roman" w:hAnsi="Times New Roman" w:cs="Times New Roman"/>
                <w:sz w:val="24"/>
                <w:szCs w:val="24"/>
              </w:rPr>
              <w:t>EDI</w:t>
            </w:r>
            <w:r>
              <w:rPr>
                <w:rFonts w:ascii="Times New Roman" w:eastAsia="Times New Roman" w:hAnsi="Times New Roman" w:cs="Times New Roman"/>
                <w:sz w:val="24"/>
                <w:szCs w:val="24"/>
              </w:rPr>
              <w:t>)</w:t>
            </w:r>
          </w:p>
        </w:tc>
        <w:tc>
          <w:tcPr>
            <w:tcW w:w="1932" w:type="pct"/>
            <w:tcBorders>
              <w:top w:val="single" w:sz="8" w:space="0" w:color="666666"/>
              <w:left w:val="single" w:sz="8" w:space="0" w:color="666666"/>
              <w:bottom w:val="single" w:sz="8" w:space="0" w:color="666666"/>
              <w:right w:val="single" w:sz="8" w:space="0" w:color="666666"/>
            </w:tcBorders>
          </w:tcPr>
          <w:p w14:paraId="495CACAF"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5989F3"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bl>
    <w:p w14:paraId="36093715" w14:textId="77777777" w:rsidR="00FC692F" w:rsidRPr="00E22D41" w:rsidRDefault="00FC692F" w:rsidP="00FC692F">
      <w:pPr>
        <w:spacing w:beforeLines="1" w:before="2" w:afterLines="1" w:after="2" w:line="240" w:lineRule="auto"/>
        <w:rPr>
          <w:rFonts w:ascii="Times New Roman" w:eastAsia="Times New Roman" w:hAnsi="Times New Roman" w:cs="Times New Roman"/>
          <w:b/>
          <w:sz w:val="24"/>
          <w:szCs w:val="24"/>
        </w:rPr>
      </w:pPr>
    </w:p>
    <w:p w14:paraId="1A92F9DF" w14:textId="77777777" w:rsidR="00FC692F" w:rsidRPr="00E22D41" w:rsidRDefault="00FC692F" w:rsidP="00FC692F">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FC692F" w:rsidRPr="00E22D41" w14:paraId="7ECC59DC" w14:textId="77777777" w:rsidTr="004D06FA">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88A04E" w14:textId="77777777" w:rsidR="00FC692F" w:rsidRPr="00E22D41" w:rsidRDefault="00FC692F" w:rsidP="004D06FA">
            <w:pPr>
              <w:spacing w:beforeLines="1" w:before="2" w:afterLines="1" w:after="2"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7B7A7DF7" w14:textId="77777777" w:rsidR="00FC692F" w:rsidRPr="00E22D41" w:rsidRDefault="00FC692F" w:rsidP="004D06FA">
            <w:pPr>
              <w:spacing w:beforeLines="1" w:before="2" w:afterLines="1" w:after="2"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253F5E53" w14:textId="77777777" w:rsidR="00FC692F" w:rsidRPr="00E22D41" w:rsidRDefault="00FC692F" w:rsidP="004D06FA">
            <w:pPr>
              <w:spacing w:beforeLines="1" w:before="2" w:afterLines="1" w:after="2"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Sufficient Funding &amp; Staffing? </w:t>
            </w:r>
          </w:p>
          <w:p w14:paraId="0B1257B8" w14:textId="77777777" w:rsidR="00FC692F" w:rsidRPr="00E22D41" w:rsidRDefault="00FC692F" w:rsidP="004D06FA">
            <w:pPr>
              <w:spacing w:beforeLines="1" w:before="2" w:afterLines="1" w:after="2"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BBDED8" w14:textId="77777777" w:rsidR="00FC692F" w:rsidRPr="00E22D41" w:rsidRDefault="00FC692F" w:rsidP="004D06FA">
            <w:pPr>
              <w:spacing w:beforeLines="1" w:before="2" w:afterLines="1" w:after="2"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60FCBB" w14:textId="77777777" w:rsidR="00FC692F" w:rsidRPr="00E22D41" w:rsidRDefault="00FC692F" w:rsidP="004D06FA">
            <w:pPr>
              <w:spacing w:beforeLines="1" w:before="2" w:afterLines="1" w:after="2"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Completion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FC692F" w:rsidRPr="00E22D41" w14:paraId="28B25F41" w14:textId="77777777" w:rsidTr="004D06FA">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A05B84"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6/30/2022</w:t>
            </w:r>
          </w:p>
        </w:tc>
        <w:tc>
          <w:tcPr>
            <w:tcW w:w="1731" w:type="pct"/>
            <w:tcBorders>
              <w:top w:val="single" w:sz="8" w:space="0" w:color="666666"/>
              <w:left w:val="single" w:sz="8" w:space="0" w:color="666666"/>
              <w:bottom w:val="single" w:sz="8" w:space="0" w:color="666666"/>
              <w:right w:val="single" w:sz="8" w:space="0" w:color="666666"/>
            </w:tcBorders>
          </w:tcPr>
          <w:p w14:paraId="22E37D8B" w14:textId="77777777" w:rsidR="00FC692F" w:rsidRPr="00E22D41" w:rsidDel="00B02406" w:rsidRDefault="00FC692F" w:rsidP="004D06FA">
            <w:pPr>
              <w:spacing w:beforeLines="1" w:before="2" w:afterLines="1" w:after="2" w:line="240" w:lineRule="auto"/>
              <w:contextualSpacing/>
              <w:rPr>
                <w:rFonts w:ascii="Times New Roman" w:eastAsia="Times New Roman" w:hAnsi="Times New Roman" w:cs="Times New Roman"/>
                <w:iCs/>
                <w:sz w:val="24"/>
                <w:szCs w:val="24"/>
              </w:rPr>
            </w:pPr>
            <w:r w:rsidRPr="00E22D41">
              <w:rPr>
                <w:rFonts w:ascii="Times New Roman" w:eastAsia="Times New Roman" w:hAnsi="Times New Roman" w:cs="Times New Roman"/>
                <w:iCs/>
                <w:sz w:val="24"/>
                <w:szCs w:val="24"/>
              </w:rPr>
              <w:t xml:space="preserve">Working with </w:t>
            </w:r>
            <w:r>
              <w:rPr>
                <w:rFonts w:ascii="Times New Roman" w:eastAsia="Times New Roman" w:hAnsi="Times New Roman" w:cs="Times New Roman"/>
                <w:iCs/>
                <w:sz w:val="24"/>
                <w:szCs w:val="24"/>
              </w:rPr>
              <w:t xml:space="preserve">the policy office in </w:t>
            </w:r>
            <w:r w:rsidRPr="00E22D41">
              <w:rPr>
                <w:rFonts w:ascii="Times New Roman" w:eastAsia="Times New Roman" w:hAnsi="Times New Roman" w:cs="Times New Roman"/>
                <w:iCs/>
                <w:sz w:val="24"/>
                <w:szCs w:val="24"/>
              </w:rPr>
              <w:t xml:space="preserve">OHR, </w:t>
            </w:r>
            <w:r>
              <w:rPr>
                <w:rFonts w:ascii="Times New Roman" w:eastAsia="Times New Roman" w:hAnsi="Times New Roman" w:cs="Times New Roman"/>
                <w:iCs/>
                <w:sz w:val="24"/>
                <w:szCs w:val="24"/>
              </w:rPr>
              <w:t xml:space="preserve">EDI will establish a working group to </w:t>
            </w:r>
            <w:r w:rsidRPr="00E22D41">
              <w:rPr>
                <w:rFonts w:ascii="Times New Roman" w:eastAsia="Times New Roman" w:hAnsi="Times New Roman" w:cs="Times New Roman"/>
                <w:iCs/>
                <w:sz w:val="24"/>
                <w:szCs w:val="24"/>
              </w:rPr>
              <w:t xml:space="preserve">determine all NIH policies and procedures that are related to merit promotion, employee recognition, employee development/training programs.  </w:t>
            </w:r>
          </w:p>
        </w:tc>
        <w:tc>
          <w:tcPr>
            <w:tcW w:w="635" w:type="pct"/>
            <w:tcBorders>
              <w:top w:val="single" w:sz="8" w:space="0" w:color="666666"/>
              <w:left w:val="single" w:sz="8" w:space="0" w:color="666666"/>
              <w:bottom w:val="single" w:sz="8" w:space="0" w:color="666666"/>
              <w:right w:val="single" w:sz="8" w:space="0" w:color="666666"/>
            </w:tcBorders>
          </w:tcPr>
          <w:p w14:paraId="0C5405E2"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72598D"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E23905"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p>
        </w:tc>
      </w:tr>
      <w:tr w:rsidR="00FC692F" w:rsidRPr="00E22D41" w14:paraId="65177A43" w14:textId="77777777" w:rsidTr="004D06FA">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FD0818"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6/30/2023</w:t>
            </w:r>
          </w:p>
        </w:tc>
        <w:tc>
          <w:tcPr>
            <w:tcW w:w="1731" w:type="pct"/>
            <w:tcBorders>
              <w:top w:val="single" w:sz="8" w:space="0" w:color="666666"/>
              <w:left w:val="single" w:sz="8" w:space="0" w:color="666666"/>
              <w:bottom w:val="single" w:sz="8" w:space="0" w:color="666666"/>
              <w:right w:val="single" w:sz="8" w:space="0" w:color="666666"/>
            </w:tcBorders>
          </w:tcPr>
          <w:p w14:paraId="4F2C657F" w14:textId="77777777" w:rsidR="00FC692F" w:rsidRPr="00E22D41" w:rsidRDefault="00FC692F" w:rsidP="004D06FA">
            <w:pPr>
              <w:spacing w:beforeLines="1" w:before="2" w:afterLines="1" w:after="2" w:line="240" w:lineRule="auto"/>
              <w:contextualSpacing/>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Working group will</w:t>
            </w:r>
            <w:r w:rsidRPr="00E22D41">
              <w:rPr>
                <w:rFonts w:ascii="Times New Roman" w:eastAsia="Times New Roman" w:hAnsi="Times New Roman" w:cs="Times New Roman"/>
                <w:iCs/>
                <w:sz w:val="24"/>
                <w:szCs w:val="24"/>
              </w:rPr>
              <w:t xml:space="preserve"> develop a reasonable timeline to review these policies related to merit promotion, recognition, </w:t>
            </w:r>
            <w:proofErr w:type="gramStart"/>
            <w:r w:rsidRPr="00E22D41">
              <w:rPr>
                <w:rFonts w:ascii="Times New Roman" w:eastAsia="Times New Roman" w:hAnsi="Times New Roman" w:cs="Times New Roman"/>
                <w:iCs/>
                <w:sz w:val="24"/>
                <w:szCs w:val="24"/>
              </w:rPr>
              <w:t>development</w:t>
            </w:r>
            <w:proofErr w:type="gramEnd"/>
            <w:r w:rsidRPr="00E22D41">
              <w:rPr>
                <w:rFonts w:ascii="Times New Roman" w:eastAsia="Times New Roman" w:hAnsi="Times New Roman" w:cs="Times New Roman"/>
                <w:iCs/>
                <w:sz w:val="24"/>
                <w:szCs w:val="24"/>
              </w:rPr>
              <w:t xml:space="preserve"> and training programs for barriers to various populations.</w:t>
            </w:r>
          </w:p>
        </w:tc>
        <w:tc>
          <w:tcPr>
            <w:tcW w:w="635" w:type="pct"/>
            <w:tcBorders>
              <w:top w:val="single" w:sz="8" w:space="0" w:color="666666"/>
              <w:left w:val="single" w:sz="8" w:space="0" w:color="666666"/>
              <w:bottom w:val="single" w:sz="8" w:space="0" w:color="666666"/>
              <w:right w:val="single" w:sz="8" w:space="0" w:color="666666"/>
            </w:tcBorders>
          </w:tcPr>
          <w:p w14:paraId="753E9EBD"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5C9E2F"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2D7612"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p>
        </w:tc>
      </w:tr>
      <w:tr w:rsidR="00FC692F" w:rsidRPr="00E22D41" w14:paraId="0F1F5C77" w14:textId="77777777" w:rsidTr="004D06FA">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BA417E"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6/30/2025</w:t>
            </w:r>
          </w:p>
        </w:tc>
        <w:tc>
          <w:tcPr>
            <w:tcW w:w="1731" w:type="pct"/>
            <w:tcBorders>
              <w:top w:val="single" w:sz="8" w:space="0" w:color="666666"/>
              <w:left w:val="single" w:sz="8" w:space="0" w:color="666666"/>
              <w:bottom w:val="single" w:sz="8" w:space="0" w:color="666666"/>
              <w:right w:val="single" w:sz="8" w:space="0" w:color="666666"/>
            </w:tcBorders>
          </w:tcPr>
          <w:p w14:paraId="146F60DC" w14:textId="77777777" w:rsidR="00FC692F" w:rsidRPr="00E22D41" w:rsidRDefault="00FC692F" w:rsidP="004D06FA">
            <w:pPr>
              <w:spacing w:beforeLines="1" w:before="2" w:afterLines="1" w:after="2" w:line="240" w:lineRule="auto"/>
              <w:contextualSpacing/>
              <w:rPr>
                <w:rFonts w:ascii="Times New Roman" w:eastAsia="Times New Roman" w:hAnsi="Times New Roman" w:cs="Times New Roman"/>
                <w:iCs/>
                <w:sz w:val="24"/>
                <w:szCs w:val="24"/>
              </w:rPr>
            </w:pPr>
            <w:r w:rsidRPr="00E22D41">
              <w:rPr>
                <w:rFonts w:ascii="Times New Roman" w:eastAsia="Times New Roman" w:hAnsi="Times New Roman" w:cs="Times New Roman"/>
                <w:iCs/>
                <w:sz w:val="24"/>
                <w:szCs w:val="24"/>
              </w:rPr>
              <w:t xml:space="preserve">Working </w:t>
            </w:r>
            <w:r>
              <w:rPr>
                <w:rFonts w:ascii="Times New Roman" w:eastAsia="Times New Roman" w:hAnsi="Times New Roman" w:cs="Times New Roman"/>
                <w:iCs/>
                <w:sz w:val="24"/>
                <w:szCs w:val="24"/>
              </w:rPr>
              <w:t>group will</w:t>
            </w:r>
            <w:r w:rsidRPr="00E22D41">
              <w:rPr>
                <w:rFonts w:ascii="Times New Roman" w:eastAsia="Times New Roman" w:hAnsi="Times New Roman" w:cs="Times New Roman"/>
                <w:iCs/>
                <w:sz w:val="24"/>
                <w:szCs w:val="24"/>
              </w:rPr>
              <w:t xml:space="preserve"> formulate a timeline and schedule for a review of all NIH policies that fall in these management/personnel domains.  Develop timelines with milestones for a review of these OHR policies.</w:t>
            </w:r>
          </w:p>
        </w:tc>
        <w:tc>
          <w:tcPr>
            <w:tcW w:w="635" w:type="pct"/>
            <w:tcBorders>
              <w:top w:val="single" w:sz="8" w:space="0" w:color="666666"/>
              <w:left w:val="single" w:sz="8" w:space="0" w:color="666666"/>
              <w:bottom w:val="single" w:sz="8" w:space="0" w:color="666666"/>
              <w:right w:val="single" w:sz="8" w:space="0" w:color="666666"/>
            </w:tcBorders>
          </w:tcPr>
          <w:p w14:paraId="0FE3827C"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11891E"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C614F9"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p>
        </w:tc>
      </w:tr>
    </w:tbl>
    <w:p w14:paraId="412B0A10" w14:textId="77777777" w:rsidR="00FC692F" w:rsidRPr="00E22D41" w:rsidRDefault="00FC692F" w:rsidP="00FC692F">
      <w:pPr>
        <w:spacing w:beforeLines="1" w:before="2" w:afterLines="1" w:after="2" w:line="240" w:lineRule="auto"/>
        <w:rPr>
          <w:rFonts w:ascii="Times New Roman" w:eastAsia="Times New Roman" w:hAnsi="Times New Roman" w:cs="Times New Roman"/>
          <w:b/>
          <w:sz w:val="24"/>
          <w:szCs w:val="24"/>
        </w:rPr>
      </w:pPr>
    </w:p>
    <w:p w14:paraId="2B2DD092" w14:textId="77777777" w:rsidR="00FC692F" w:rsidRDefault="00FC692F" w:rsidP="00FC692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7A732D4" w14:textId="77777777" w:rsidR="00FC692F" w:rsidRPr="00E22D41" w:rsidRDefault="00FC692F" w:rsidP="00FC692F">
      <w:pPr>
        <w:spacing w:line="240" w:lineRule="auto"/>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FC692F" w:rsidRPr="00E22D41" w14:paraId="1FB3E8E9" w14:textId="77777777" w:rsidTr="004D06FA">
        <w:trPr>
          <w:trHeight w:val="485"/>
        </w:trPr>
        <w:tc>
          <w:tcPr>
            <w:tcW w:w="2508" w:type="dxa"/>
            <w:vAlign w:val="center"/>
          </w:tcPr>
          <w:p w14:paraId="0455B4ED" w14:textId="77777777" w:rsidR="00FC692F" w:rsidRPr="00E22D41" w:rsidRDefault="00FC692F" w:rsidP="004D06FA">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Fiscal Year</w:t>
            </w:r>
          </w:p>
        </w:tc>
        <w:tc>
          <w:tcPr>
            <w:tcW w:w="6842" w:type="dxa"/>
            <w:vAlign w:val="center"/>
          </w:tcPr>
          <w:p w14:paraId="670AADA1" w14:textId="77777777" w:rsidR="00FC692F" w:rsidRPr="00E22D41" w:rsidRDefault="00FC692F" w:rsidP="004D06FA">
            <w:pPr>
              <w:spacing w:beforeLines="1" w:before="2" w:afterLines="1" w:after="2" w:line="240" w:lineRule="auto"/>
              <w:jc w:val="center"/>
              <w:rPr>
                <w:rFonts w:ascii="Times New Roman" w:eastAsia="Times New Roman" w:hAnsi="Times New Roman" w:cs="Times New Roman"/>
                <w:sz w:val="24"/>
                <w:szCs w:val="24"/>
              </w:rPr>
            </w:pPr>
            <w:r w:rsidRPr="00E22D41">
              <w:rPr>
                <w:rFonts w:ascii="Times New Roman" w:eastAsia="Times New Roman" w:hAnsi="Times New Roman" w:cs="Times New Roman"/>
                <w:b/>
                <w:sz w:val="24"/>
                <w:szCs w:val="24"/>
              </w:rPr>
              <w:t>Accomplishments</w:t>
            </w:r>
          </w:p>
        </w:tc>
      </w:tr>
      <w:tr w:rsidR="00FC692F" w:rsidRPr="00E22D41" w14:paraId="45E036A3" w14:textId="77777777" w:rsidTr="004D06FA">
        <w:trPr>
          <w:trHeight w:val="530"/>
        </w:trPr>
        <w:tc>
          <w:tcPr>
            <w:tcW w:w="2508" w:type="dxa"/>
            <w:vAlign w:val="center"/>
          </w:tcPr>
          <w:p w14:paraId="53FAE9F1" w14:textId="77777777" w:rsidR="00FC692F" w:rsidRPr="00E22D41" w:rsidRDefault="00FC692F" w:rsidP="004D06FA">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2018</w:t>
            </w:r>
          </w:p>
        </w:tc>
        <w:tc>
          <w:tcPr>
            <w:tcW w:w="6842" w:type="dxa"/>
          </w:tcPr>
          <w:p w14:paraId="5BED9E56" w14:textId="77777777" w:rsidR="00FC692F" w:rsidRPr="00E22D41" w:rsidRDefault="00FC692F" w:rsidP="004D06FA">
            <w:pPr>
              <w:spacing w:beforeLines="1" w:before="2" w:afterLines="1" w:after="2" w:line="240" w:lineRule="auto"/>
              <w:rPr>
                <w:rFonts w:ascii="Times New Roman" w:eastAsia="Times New Roman" w:hAnsi="Times New Roman" w:cs="Times New Roman"/>
                <w:i/>
                <w:sz w:val="24"/>
                <w:szCs w:val="24"/>
              </w:rPr>
            </w:pPr>
            <w:r w:rsidRPr="00E22D41">
              <w:rPr>
                <w:rFonts w:ascii="Times New Roman" w:eastAsia="Times New Roman" w:hAnsi="Times New Roman" w:cs="Times New Roman"/>
                <w:sz w:val="24"/>
                <w:szCs w:val="24"/>
              </w:rPr>
              <w:t xml:space="preserve">This is a new H plan and therefore NIH has no accomplishments to report currently. </w:t>
            </w:r>
          </w:p>
        </w:tc>
      </w:tr>
      <w:tr w:rsidR="00FC692F" w:rsidRPr="00E22D41" w14:paraId="121317EF" w14:textId="77777777" w:rsidTr="004D06FA">
        <w:trPr>
          <w:trHeight w:val="530"/>
        </w:trPr>
        <w:tc>
          <w:tcPr>
            <w:tcW w:w="2508" w:type="dxa"/>
            <w:vAlign w:val="center"/>
          </w:tcPr>
          <w:p w14:paraId="459CEC8C" w14:textId="77777777" w:rsidR="00FC692F" w:rsidRPr="00E22D41" w:rsidRDefault="00FC692F" w:rsidP="004D06FA">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2019</w:t>
            </w:r>
          </w:p>
        </w:tc>
        <w:tc>
          <w:tcPr>
            <w:tcW w:w="6842" w:type="dxa"/>
          </w:tcPr>
          <w:p w14:paraId="302B8ED4"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NIH has no accomplishments to report currently.</w:t>
            </w:r>
          </w:p>
        </w:tc>
      </w:tr>
      <w:tr w:rsidR="00FC692F" w:rsidRPr="00E22D41" w14:paraId="6D70FA46" w14:textId="77777777" w:rsidTr="004D06FA">
        <w:trPr>
          <w:trHeight w:val="530"/>
        </w:trPr>
        <w:tc>
          <w:tcPr>
            <w:tcW w:w="2508" w:type="dxa"/>
            <w:vAlign w:val="center"/>
          </w:tcPr>
          <w:p w14:paraId="0189F928" w14:textId="77777777" w:rsidR="00FC692F" w:rsidRPr="00E22D41" w:rsidRDefault="00FC692F" w:rsidP="004D06FA">
            <w:pPr>
              <w:spacing w:beforeLines="1" w:before="2" w:afterLines="1" w:after="2"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w:t>
            </w:r>
          </w:p>
        </w:tc>
        <w:tc>
          <w:tcPr>
            <w:tcW w:w="6842" w:type="dxa"/>
          </w:tcPr>
          <w:p w14:paraId="25281207"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sidRPr="0BBBA852">
              <w:rPr>
                <w:rFonts w:ascii="Times New Roman" w:eastAsia="Times New Roman" w:hAnsi="Times New Roman" w:cs="Times New Roman"/>
                <w:sz w:val="24"/>
                <w:szCs w:val="24"/>
              </w:rPr>
              <w:t xml:space="preserve">In September 2020, </w:t>
            </w:r>
            <w:proofErr w:type="spellStart"/>
            <w:r w:rsidRPr="0BBBA852">
              <w:rPr>
                <w:rFonts w:ascii="Times New Roman" w:eastAsia="Times New Roman" w:hAnsi="Times New Roman" w:cs="Times New Roman"/>
                <w:sz w:val="24"/>
                <w:szCs w:val="24"/>
              </w:rPr>
              <w:t>EconSys</w:t>
            </w:r>
            <w:proofErr w:type="spellEnd"/>
            <w:r w:rsidRPr="0BBBA852">
              <w:rPr>
                <w:rFonts w:ascii="Times New Roman" w:eastAsia="Times New Roman" w:hAnsi="Times New Roman" w:cs="Times New Roman"/>
                <w:sz w:val="24"/>
                <w:szCs w:val="24"/>
              </w:rPr>
              <w:t xml:space="preserve"> (contractor) has begun to conduct analysis on the recruitment phase of the employment lifecycle by using appropriate comparators and statistical methods, analyzing, and identify triggers to find possible barriers. As this is an anticipated 5-year project, future phases of barrier analysis will </w:t>
            </w:r>
            <w:proofErr w:type="gramStart"/>
            <w:r w:rsidRPr="0BBBA852">
              <w:rPr>
                <w:rFonts w:ascii="Times New Roman" w:eastAsia="Times New Roman" w:hAnsi="Times New Roman" w:cs="Times New Roman"/>
                <w:sz w:val="24"/>
                <w:szCs w:val="24"/>
              </w:rPr>
              <w:t>take into account</w:t>
            </w:r>
            <w:proofErr w:type="gramEnd"/>
            <w:r w:rsidRPr="0BBBA852">
              <w:rPr>
                <w:rFonts w:ascii="Times New Roman" w:eastAsia="Times New Roman" w:hAnsi="Times New Roman" w:cs="Times New Roman"/>
                <w:sz w:val="24"/>
                <w:szCs w:val="24"/>
              </w:rPr>
              <w:t xml:space="preserve"> retention, promotions, awards, separations, and other parts of the employment lifecycle. </w:t>
            </w:r>
          </w:p>
          <w:p w14:paraId="0D486D9D"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p>
          <w:p w14:paraId="2EA1E190"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sidRPr="0BBBA852">
              <w:rPr>
                <w:rFonts w:ascii="Times New Roman" w:eastAsia="Times New Roman" w:hAnsi="Times New Roman" w:cs="Times New Roman"/>
                <w:sz w:val="24"/>
                <w:szCs w:val="24"/>
              </w:rPr>
              <w:t>Thus far, EDI representatives and representatives from the Client Services Division and the Civil program in the Office of Human Resources (OHR) have been interviewed by Barrier Analysis contractors. The next steps are to provide NIH and IC policies to the BA contractors, and to continue interviewing other stakeholders (</w:t>
            </w:r>
            <w:proofErr w:type="gramStart"/>
            <w:r w:rsidRPr="0BBBA852">
              <w:rPr>
                <w:rFonts w:ascii="Times New Roman" w:eastAsia="Times New Roman" w:hAnsi="Times New Roman" w:cs="Times New Roman"/>
                <w:sz w:val="24"/>
                <w:szCs w:val="24"/>
              </w:rPr>
              <w:t>i.e.</w:t>
            </w:r>
            <w:proofErr w:type="gramEnd"/>
            <w:r w:rsidRPr="0BBBA852">
              <w:rPr>
                <w:rFonts w:ascii="Times New Roman" w:eastAsia="Times New Roman" w:hAnsi="Times New Roman" w:cs="Times New Roman"/>
                <w:sz w:val="24"/>
                <w:szCs w:val="24"/>
              </w:rPr>
              <w:t xml:space="preserve"> other OHR divisions, COSWD, IC leaders, NIH leaders, etc.).</w:t>
            </w:r>
          </w:p>
          <w:p w14:paraId="13571204"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p>
          <w:p w14:paraId="0E5AE43B"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sidRPr="0BBBA852">
              <w:rPr>
                <w:rFonts w:ascii="Times New Roman" w:eastAsia="Times New Roman" w:hAnsi="Times New Roman" w:cs="Times New Roman"/>
                <w:sz w:val="24"/>
                <w:szCs w:val="24"/>
              </w:rPr>
              <w:t xml:space="preserve">Based on the findings from the barrier analysis contract, prioritizations will be made on which policies, procedures, and practices will be reviewed going into the future. A long-range schedule will be developed for an iterative review of the policies and practices related to merit promotion, employee recognition awards, employee development &amp; training, management &amp; personnel actions.   </w:t>
            </w:r>
          </w:p>
          <w:p w14:paraId="4FF2732D"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sidRPr="0BBBA852">
              <w:rPr>
                <w:rFonts w:ascii="Times New Roman" w:eastAsia="Times New Roman" w:hAnsi="Times New Roman" w:cs="Times New Roman"/>
                <w:sz w:val="24"/>
                <w:szCs w:val="24"/>
              </w:rPr>
              <w:t xml:space="preserve"> </w:t>
            </w:r>
          </w:p>
          <w:p w14:paraId="23396F56" w14:textId="77777777" w:rsidR="00FC692F" w:rsidRPr="00E22D41" w:rsidRDefault="00FC692F" w:rsidP="004D06FA">
            <w:pPr>
              <w:spacing w:beforeLines="1" w:before="2" w:afterLines="1" w:after="2" w:line="240" w:lineRule="auto"/>
              <w:rPr>
                <w:rFonts w:ascii="Times New Roman" w:eastAsia="Times New Roman" w:hAnsi="Times New Roman" w:cs="Times New Roman"/>
                <w:sz w:val="24"/>
                <w:szCs w:val="24"/>
              </w:rPr>
            </w:pPr>
            <w:r w:rsidRPr="0BBBA852">
              <w:rPr>
                <w:rFonts w:ascii="Times New Roman" w:eastAsia="Times New Roman" w:hAnsi="Times New Roman" w:cs="Times New Roman"/>
                <w:sz w:val="24"/>
                <w:szCs w:val="24"/>
              </w:rPr>
              <w:t xml:space="preserve">EDI will begin conducting disparity assessments on all new NIH policies to be reviewed for systemic barriers beginning in May of 2021.  </w:t>
            </w:r>
          </w:p>
        </w:tc>
      </w:tr>
    </w:tbl>
    <w:p w14:paraId="223E4CF0" w14:textId="77777777" w:rsidR="00FC692F" w:rsidRPr="00E22D41" w:rsidRDefault="00FC692F" w:rsidP="00FC692F">
      <w:pPr>
        <w:spacing w:line="240" w:lineRule="auto"/>
        <w:rPr>
          <w:rFonts w:ascii="Times New Roman" w:eastAsia="Times New Roman" w:hAnsi="Times New Roman" w:cs="Times New Roman"/>
          <w:sz w:val="24"/>
          <w:szCs w:val="24"/>
        </w:rPr>
      </w:pPr>
    </w:p>
    <w:p w14:paraId="7589EC6C" w14:textId="257BE26C" w:rsidR="00D95AEE" w:rsidRPr="00CA7E01" w:rsidRDefault="0052062C" w:rsidP="00CA7E01">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br w:type="page"/>
      </w:r>
    </w:p>
    <w:p w14:paraId="6B0C007B" w14:textId="77777777" w:rsidR="0052062C" w:rsidRPr="0052062C" w:rsidRDefault="0052062C"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lastRenderedPageBreak/>
        <w:t>MD-715 – Part H</w:t>
      </w:r>
    </w:p>
    <w:p w14:paraId="467B7135" w14:textId="77777777" w:rsidR="0052062C" w:rsidRPr="0052062C" w:rsidRDefault="0052062C"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 Agency EEO Plan to Attain the Essential Elements of a Model EEO Program</w:t>
      </w:r>
    </w:p>
    <w:p w14:paraId="08B2E848"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p>
    <w:p w14:paraId="5285C675"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52062C" w:rsidRPr="0052062C" w14:paraId="15FE19FF" w14:textId="77777777" w:rsidTr="003D730E">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1B4819"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A9DFDE"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Brief Description of Program Deficiency</w:t>
            </w:r>
          </w:p>
        </w:tc>
      </w:tr>
      <w:tr w:rsidR="0052062C" w:rsidRPr="0052062C" w14:paraId="7A8536C3" w14:textId="77777777" w:rsidTr="003D730E">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381704"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b/>
                <w:bCs/>
                <w:smallCaps/>
                <w:sz w:val="24"/>
                <w:szCs w:val="24"/>
              </w:rPr>
              <w:t>Management and Program Accountability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D7C3F5"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Does the EEO office have timely access to accurate and complete data (e.g., demographic data for leadership, training, and career development programs, required to prepare the MD-715 workforce data tables </w:t>
            </w:r>
            <w:r w:rsidRPr="0052062C">
              <w:rPr>
                <w:rFonts w:ascii="Times New Roman" w:eastAsia="Times New Roman" w:hAnsi="Times New Roman" w:cs="Times New Roman"/>
                <w:color w:val="70AD47" w:themeColor="accent6"/>
                <w:sz w:val="24"/>
                <w:szCs w:val="24"/>
              </w:rPr>
              <w:t>C.4.c</w:t>
            </w:r>
          </w:p>
        </w:tc>
      </w:tr>
    </w:tbl>
    <w:p w14:paraId="6392CFD9"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123C9F29"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318"/>
        <w:gridCol w:w="1144"/>
      </w:tblGrid>
      <w:tr w:rsidR="0052062C" w:rsidRPr="0052062C" w14:paraId="730EFDB6" w14:textId="77777777" w:rsidTr="003D730E">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B2ADE1"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Date Initiated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C55D3D"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96D874"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Target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vAlign w:val="center"/>
          </w:tcPr>
          <w:p w14:paraId="36FADE8A"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Modified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382C79"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Date Completed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r>
      <w:tr w:rsidR="0052062C" w:rsidRPr="0052062C" w14:paraId="60A31EBD" w14:textId="77777777" w:rsidTr="003D730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283491"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1/1/2018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75657C" w14:textId="77777777" w:rsidR="0052062C" w:rsidRPr="0052062C" w:rsidRDefault="0052062C" w:rsidP="00BB2A1C">
            <w:pPr>
              <w:spacing w:after="0" w:line="240" w:lineRule="auto"/>
              <w:rPr>
                <w:rFonts w:ascii="Times New Roman" w:eastAsia="Times New Roman" w:hAnsi="Times New Roman" w:cs="Times New Roman"/>
                <w:sz w:val="24"/>
                <w:szCs w:val="24"/>
              </w:rPr>
            </w:pPr>
            <w:bookmarkStart w:id="71" w:name="_Hlk525041511"/>
            <w:r w:rsidRPr="0052062C">
              <w:rPr>
                <w:rFonts w:ascii="Times New Roman" w:eastAsia="Times New Roman" w:hAnsi="Times New Roman" w:cs="Times New Roman"/>
                <w:sz w:val="24"/>
                <w:szCs w:val="24"/>
              </w:rPr>
              <w:t>Establish the necessary processes to obtain the required data sources to prepare the MD-715 plan and report and conduct barrier analysis</w:t>
            </w:r>
            <w:bookmarkEnd w:id="71"/>
            <w:r w:rsidRPr="0052062C">
              <w:rPr>
                <w:rFonts w:ascii="Times New Roman" w:eastAsia="Times New Roman" w:hAnsi="Times New Roman" w:cs="Times New Roman"/>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C3127A"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3/31/2020</w:t>
            </w:r>
          </w:p>
        </w:tc>
        <w:tc>
          <w:tcPr>
            <w:tcW w:w="706" w:type="pct"/>
            <w:tcBorders>
              <w:top w:val="single" w:sz="8" w:space="0" w:color="666666"/>
              <w:left w:val="single" w:sz="8" w:space="0" w:color="666666"/>
              <w:bottom w:val="single" w:sz="8" w:space="0" w:color="666666"/>
              <w:right w:val="single" w:sz="8" w:space="0" w:color="666666"/>
            </w:tcBorders>
            <w:vAlign w:val="center"/>
          </w:tcPr>
          <w:p w14:paraId="0EA8904A"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3/31/2023</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B422AC" w14:textId="77777777" w:rsidR="0052062C" w:rsidRPr="0052062C" w:rsidRDefault="0052062C" w:rsidP="00AB0895">
            <w:pPr>
              <w:spacing w:after="0" w:line="240" w:lineRule="auto"/>
              <w:rPr>
                <w:rFonts w:ascii="Times New Roman" w:eastAsia="Times New Roman" w:hAnsi="Times New Roman" w:cs="Times New Roman"/>
                <w:sz w:val="24"/>
                <w:szCs w:val="24"/>
              </w:rPr>
            </w:pPr>
          </w:p>
        </w:tc>
      </w:tr>
    </w:tbl>
    <w:p w14:paraId="6CDF150B"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453745C6"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52062C" w:rsidRPr="0052062C" w14:paraId="5E750FA6"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7CA3A7"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6C9F3EFE"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4083E5"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Performance Standards Address the Plan?</w:t>
            </w:r>
          </w:p>
          <w:p w14:paraId="2A10B824"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(Yes or No)</w:t>
            </w:r>
          </w:p>
        </w:tc>
      </w:tr>
      <w:tr w:rsidR="0052062C" w:rsidRPr="0052062C" w14:paraId="3212F6C3"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E63396" w14:textId="1AAAD74E"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Acting Director, Office of Equity,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5955EAFD"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Treava Hopkins-Laboy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24E285"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r w:rsidR="0052062C" w:rsidRPr="0052062C" w14:paraId="528463D4"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9166A4"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111B6637"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2D0E24"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No</w:t>
            </w:r>
          </w:p>
        </w:tc>
      </w:tr>
      <w:tr w:rsidR="0052062C" w:rsidRPr="0052062C" w14:paraId="1A7608D1"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tcPr>
          <w:p w14:paraId="3BF6934F" w14:textId="271287BB"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w:t>
            </w:r>
            <w:r w:rsidR="00C660D9">
              <w:rPr>
                <w:rFonts w:ascii="Times New Roman" w:eastAsia="Times New Roman" w:hAnsi="Times New Roman" w:cs="Times New Roman"/>
                <w:sz w:val="24"/>
                <w:szCs w:val="24"/>
              </w:rPr>
              <w:t xml:space="preserve">, </w:t>
            </w:r>
            <w:r w:rsidRPr="0052062C">
              <w:rPr>
                <w:rFonts w:ascii="Times New Roman" w:eastAsia="Times New Roman" w:hAnsi="Times New Roman" w:cs="Times New Roman"/>
                <w:sz w:val="24"/>
                <w:szCs w:val="24"/>
              </w:rPr>
              <w:t>Workforce Support and Development Division (WSDD), OHR</w:t>
            </w:r>
          </w:p>
        </w:tc>
        <w:tc>
          <w:tcPr>
            <w:tcW w:w="1932" w:type="pct"/>
            <w:tcBorders>
              <w:top w:val="single" w:sz="8" w:space="0" w:color="666666"/>
              <w:left w:val="single" w:sz="8" w:space="0" w:color="666666"/>
              <w:bottom w:val="single" w:sz="8" w:space="0" w:color="666666"/>
              <w:right w:val="single" w:sz="8" w:space="0" w:color="666666"/>
            </w:tcBorders>
          </w:tcPr>
          <w:p w14:paraId="7D7E08A0"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Kristen-Dunn-Thomason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tcPr>
          <w:p w14:paraId="671DD48A" w14:textId="77777777" w:rsidR="0052062C" w:rsidRPr="0052062C" w:rsidRDefault="0052062C" w:rsidP="00AB0895">
            <w:pPr>
              <w:spacing w:after="0" w:line="240" w:lineRule="auto"/>
              <w:rPr>
                <w:rFonts w:ascii="Times New Roman" w:eastAsia="Times New Roman" w:hAnsi="Times New Roman" w:cs="Times New Roman"/>
                <w:sz w:val="24"/>
                <w:szCs w:val="24"/>
              </w:rPr>
            </w:pPr>
          </w:p>
          <w:p w14:paraId="7E6F9A0E"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No</w:t>
            </w:r>
          </w:p>
        </w:tc>
      </w:tr>
      <w:tr w:rsidR="0052062C" w:rsidRPr="0052062C" w14:paraId="635B2957"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3D0BF9" w14:textId="0CEDD3D9"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w:t>
            </w:r>
            <w:r w:rsidR="00C660D9">
              <w:rPr>
                <w:rFonts w:ascii="Times New Roman" w:eastAsia="Times New Roman" w:hAnsi="Times New Roman" w:cs="Times New Roman"/>
                <w:sz w:val="24"/>
                <w:szCs w:val="24"/>
              </w:rPr>
              <w:t xml:space="preserve">, </w:t>
            </w:r>
            <w:r w:rsidRPr="0052062C">
              <w:rPr>
                <w:rFonts w:ascii="Times New Roman" w:eastAsia="Times New Roman" w:hAnsi="Times New Roman" w:cs="Times New Roman"/>
                <w:sz w:val="24"/>
                <w:szCs w:val="24"/>
              </w:rPr>
              <w:t>HR Systems, Analytics, and Information Division (HR SAID), OHR</w:t>
            </w:r>
          </w:p>
        </w:tc>
        <w:tc>
          <w:tcPr>
            <w:tcW w:w="1932" w:type="pct"/>
            <w:tcBorders>
              <w:top w:val="single" w:sz="8" w:space="0" w:color="666666"/>
              <w:left w:val="single" w:sz="8" w:space="0" w:color="666666"/>
              <w:bottom w:val="single" w:sz="8" w:space="0" w:color="666666"/>
              <w:right w:val="single" w:sz="8" w:space="0" w:color="666666"/>
            </w:tcBorders>
          </w:tcPr>
          <w:p w14:paraId="6A012553"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01C123"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No</w:t>
            </w:r>
          </w:p>
        </w:tc>
      </w:tr>
      <w:tr w:rsidR="0052062C" w:rsidRPr="0052062C" w14:paraId="00AE087C"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4DCF57" w14:textId="5A857DCA"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lastRenderedPageBreak/>
              <w:t>Director</w:t>
            </w:r>
            <w:r w:rsidR="00C660D9">
              <w:rPr>
                <w:rFonts w:ascii="Times New Roman" w:eastAsia="Times New Roman" w:hAnsi="Times New Roman" w:cs="Times New Roman"/>
                <w:sz w:val="24"/>
                <w:szCs w:val="24"/>
              </w:rPr>
              <w:t xml:space="preserve">,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33180330"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3F2653"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r w:rsidR="0052062C" w:rsidRPr="0052062C" w14:paraId="2E882DD5"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8837B8" w14:textId="4E37A36C" w:rsidR="0052062C" w:rsidRPr="0052062C" w:rsidRDefault="0052062C" w:rsidP="00BB2A1C">
            <w:pPr>
              <w:spacing w:after="0" w:line="240" w:lineRule="auto"/>
              <w:rPr>
                <w:rFonts w:ascii="Times New Roman" w:eastAsia="Times New Roman" w:hAnsi="Times New Roman" w:cs="Times New Roman"/>
                <w:sz w:val="24"/>
                <w:szCs w:val="24"/>
              </w:rPr>
            </w:pPr>
            <w:bookmarkStart w:id="72" w:name="_Hlk58570724"/>
            <w:r w:rsidRPr="0052062C">
              <w:rPr>
                <w:rFonts w:ascii="Times New Roman" w:eastAsia="Times New Roman" w:hAnsi="Times New Roman" w:cs="Times New Roman"/>
                <w:sz w:val="24"/>
                <w:szCs w:val="24"/>
              </w:rPr>
              <w:t>Director of the Data Analytics and Customer Outreach Division (EDI)</w:t>
            </w:r>
          </w:p>
        </w:tc>
        <w:tc>
          <w:tcPr>
            <w:tcW w:w="1932" w:type="pct"/>
            <w:tcBorders>
              <w:top w:val="single" w:sz="8" w:space="0" w:color="666666"/>
              <w:left w:val="single" w:sz="8" w:space="0" w:color="666666"/>
              <w:bottom w:val="single" w:sz="8" w:space="0" w:color="666666"/>
              <w:right w:val="single" w:sz="8" w:space="0" w:color="666666"/>
            </w:tcBorders>
          </w:tcPr>
          <w:p w14:paraId="17CE49F1"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F75517"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r w:rsidR="0052062C" w:rsidRPr="0052062C" w14:paraId="4DA1510D"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5317B3" w14:textId="4785356F" w:rsidR="0052062C" w:rsidRPr="0052062C" w:rsidRDefault="00C660D9"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w:t>
            </w:r>
            <w:r w:rsidR="0052062C" w:rsidRPr="0052062C">
              <w:rPr>
                <w:rFonts w:ascii="Times New Roman" w:eastAsia="Times New Roman" w:hAnsi="Times New Roman" w:cs="Times New Roman"/>
                <w:sz w:val="24"/>
                <w:szCs w:val="24"/>
              </w:rPr>
              <w:t>, Data Analytics Branch (EDI)</w:t>
            </w:r>
          </w:p>
        </w:tc>
        <w:tc>
          <w:tcPr>
            <w:tcW w:w="1932" w:type="pct"/>
            <w:tcBorders>
              <w:top w:val="single" w:sz="8" w:space="0" w:color="666666"/>
              <w:left w:val="single" w:sz="8" w:space="0" w:color="666666"/>
              <w:bottom w:val="single" w:sz="8" w:space="0" w:color="666666"/>
              <w:right w:val="single" w:sz="8" w:space="0" w:color="666666"/>
            </w:tcBorders>
          </w:tcPr>
          <w:p w14:paraId="43C10744"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Dr. Janetta Lun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40A25A"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bookmarkEnd w:id="72"/>
    </w:tbl>
    <w:p w14:paraId="40AF5150"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20CF51FE"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08"/>
        <w:gridCol w:w="2953"/>
        <w:gridCol w:w="1265"/>
        <w:gridCol w:w="1707"/>
        <w:gridCol w:w="1707"/>
      </w:tblGrid>
      <w:tr w:rsidR="0052062C" w:rsidRPr="0052062C" w14:paraId="12E805FA" w14:textId="77777777" w:rsidTr="003D730E">
        <w:trPr>
          <w:tblHeader/>
        </w:trPr>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892E47"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Target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1581" w:type="pct"/>
            <w:tcBorders>
              <w:top w:val="single" w:sz="8" w:space="0" w:color="666666"/>
              <w:left w:val="single" w:sz="8" w:space="0" w:color="666666"/>
              <w:bottom w:val="single" w:sz="8" w:space="0" w:color="666666"/>
              <w:right w:val="single" w:sz="8" w:space="0" w:color="666666"/>
            </w:tcBorders>
            <w:vAlign w:val="center"/>
          </w:tcPr>
          <w:p w14:paraId="45C12BB1"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Planned Activities</w:t>
            </w:r>
          </w:p>
        </w:tc>
        <w:tc>
          <w:tcPr>
            <w:tcW w:w="677" w:type="pct"/>
            <w:tcBorders>
              <w:top w:val="single" w:sz="8" w:space="0" w:color="666666"/>
              <w:left w:val="single" w:sz="8" w:space="0" w:color="666666"/>
              <w:bottom w:val="single" w:sz="8" w:space="0" w:color="666666"/>
              <w:right w:val="single" w:sz="8" w:space="0" w:color="666666"/>
            </w:tcBorders>
          </w:tcPr>
          <w:p w14:paraId="1EB5ED3C"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Sufficient Funding &amp; Staffing? </w:t>
            </w:r>
          </w:p>
          <w:p w14:paraId="445AD8A9"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(Yes or 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369845"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Modified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7C76D9"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Completion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r>
      <w:tr w:rsidR="0052062C" w:rsidRPr="0052062C" w14:paraId="51FCC44A" w14:textId="77777777" w:rsidTr="003D730E">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3A0290"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5/15/2019</w:t>
            </w:r>
          </w:p>
        </w:tc>
        <w:tc>
          <w:tcPr>
            <w:tcW w:w="1581" w:type="pct"/>
            <w:tcBorders>
              <w:top w:val="single" w:sz="8" w:space="0" w:color="666666"/>
              <w:left w:val="single" w:sz="8" w:space="0" w:color="666666"/>
              <w:bottom w:val="single" w:sz="8" w:space="0" w:color="666666"/>
              <w:right w:val="single" w:sz="8" w:space="0" w:color="666666"/>
            </w:tcBorders>
          </w:tcPr>
          <w:p w14:paraId="4E8137BC"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Identify the systems and processes to obtain the required data sources needed to prepare the MD-715 plan and report as well as conduct barrier analysis. </w:t>
            </w:r>
          </w:p>
        </w:tc>
        <w:tc>
          <w:tcPr>
            <w:tcW w:w="677" w:type="pct"/>
            <w:tcBorders>
              <w:top w:val="single" w:sz="8" w:space="0" w:color="666666"/>
              <w:left w:val="single" w:sz="8" w:space="0" w:color="666666"/>
              <w:bottom w:val="single" w:sz="8" w:space="0" w:color="666666"/>
              <w:right w:val="single" w:sz="8" w:space="0" w:color="666666"/>
            </w:tcBorders>
          </w:tcPr>
          <w:p w14:paraId="4E4416F1"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30E7C1"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 9/30/2020</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37A689"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9/30/2020</w:t>
            </w:r>
          </w:p>
        </w:tc>
      </w:tr>
      <w:tr w:rsidR="0052062C" w:rsidRPr="0052062C" w14:paraId="3A9CF8FB" w14:textId="77777777" w:rsidTr="003D730E">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0321A6"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11/15/2019</w:t>
            </w:r>
          </w:p>
        </w:tc>
        <w:tc>
          <w:tcPr>
            <w:tcW w:w="1581" w:type="pct"/>
            <w:tcBorders>
              <w:top w:val="single" w:sz="8" w:space="0" w:color="666666"/>
              <w:left w:val="single" w:sz="8" w:space="0" w:color="666666"/>
              <w:bottom w:val="single" w:sz="8" w:space="0" w:color="666666"/>
              <w:right w:val="single" w:sz="8" w:space="0" w:color="666666"/>
            </w:tcBorders>
          </w:tcPr>
          <w:p w14:paraId="382EC42F"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EDI will work with OHR to formulate viable plans </w:t>
            </w:r>
            <w:r w:rsidRPr="0052062C">
              <w:rPr>
                <w:rFonts w:ascii="Times New Roman" w:eastAsia="Times New Roman" w:hAnsi="Times New Roman" w:cs="Times New Roman"/>
                <w:color w:val="000000"/>
                <w:sz w:val="24"/>
                <w:szCs w:val="24"/>
              </w:rPr>
              <w:t>to e</w:t>
            </w:r>
            <w:r w:rsidRPr="0052062C">
              <w:rPr>
                <w:rFonts w:ascii="Times New Roman" w:eastAsia="Times New Roman" w:hAnsi="Times New Roman" w:cs="Times New Roman"/>
                <w:sz w:val="24"/>
                <w:szCs w:val="24"/>
              </w:rPr>
              <w:t>stablish the necessary processes to obtain the required data sources to prepare the MD-715 plan and report.</w:t>
            </w:r>
          </w:p>
        </w:tc>
        <w:tc>
          <w:tcPr>
            <w:tcW w:w="677" w:type="pct"/>
            <w:tcBorders>
              <w:top w:val="single" w:sz="8" w:space="0" w:color="666666"/>
              <w:left w:val="single" w:sz="8" w:space="0" w:color="666666"/>
              <w:bottom w:val="single" w:sz="8" w:space="0" w:color="666666"/>
              <w:right w:val="single" w:sz="8" w:space="0" w:color="666666"/>
            </w:tcBorders>
          </w:tcPr>
          <w:p w14:paraId="7529019C"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2FA2E6"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9/30/2021</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893AAD" w14:textId="77777777" w:rsidR="0052062C" w:rsidRPr="0052062C" w:rsidRDefault="0052062C" w:rsidP="00AB0895">
            <w:pPr>
              <w:spacing w:after="0" w:line="240" w:lineRule="auto"/>
              <w:rPr>
                <w:rFonts w:ascii="Times New Roman" w:eastAsia="Times New Roman" w:hAnsi="Times New Roman" w:cs="Times New Roman"/>
                <w:sz w:val="24"/>
                <w:szCs w:val="24"/>
              </w:rPr>
            </w:pPr>
          </w:p>
        </w:tc>
      </w:tr>
      <w:tr w:rsidR="0052062C" w:rsidRPr="0052062C" w14:paraId="4EDBFDC4" w14:textId="77777777" w:rsidTr="003D730E">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0891DF"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11/30/2019</w:t>
            </w:r>
          </w:p>
        </w:tc>
        <w:tc>
          <w:tcPr>
            <w:tcW w:w="1581" w:type="pct"/>
            <w:tcBorders>
              <w:top w:val="single" w:sz="8" w:space="0" w:color="666666"/>
              <w:left w:val="single" w:sz="8" w:space="0" w:color="666666"/>
              <w:bottom w:val="single" w:sz="8" w:space="0" w:color="666666"/>
              <w:right w:val="single" w:sz="8" w:space="0" w:color="666666"/>
            </w:tcBorders>
          </w:tcPr>
          <w:p w14:paraId="6AD0E5EF"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Identify any data deficiencies and establish corrective action plans. Request ad hoc BIIS reports from HHS.</w:t>
            </w:r>
          </w:p>
        </w:tc>
        <w:tc>
          <w:tcPr>
            <w:tcW w:w="677" w:type="pct"/>
            <w:tcBorders>
              <w:top w:val="single" w:sz="8" w:space="0" w:color="666666"/>
              <w:left w:val="single" w:sz="8" w:space="0" w:color="666666"/>
              <w:bottom w:val="single" w:sz="8" w:space="0" w:color="666666"/>
              <w:right w:val="single" w:sz="8" w:space="0" w:color="666666"/>
            </w:tcBorders>
          </w:tcPr>
          <w:p w14:paraId="6B11FE6D"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5A9E80"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9/30/2022</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7F5491" w14:textId="77777777" w:rsidR="0052062C" w:rsidRPr="0052062C" w:rsidRDefault="0052062C" w:rsidP="00AB0895">
            <w:pPr>
              <w:spacing w:after="0" w:line="240" w:lineRule="auto"/>
              <w:rPr>
                <w:rFonts w:ascii="Times New Roman" w:eastAsia="Times New Roman" w:hAnsi="Times New Roman" w:cs="Times New Roman"/>
                <w:sz w:val="24"/>
                <w:szCs w:val="24"/>
              </w:rPr>
            </w:pPr>
          </w:p>
        </w:tc>
      </w:tr>
      <w:tr w:rsidR="0052062C" w:rsidRPr="0052062C" w14:paraId="7BE0B5FE" w14:textId="77777777" w:rsidTr="003D730E">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A31FCB"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3/31/2020</w:t>
            </w:r>
          </w:p>
        </w:tc>
        <w:tc>
          <w:tcPr>
            <w:tcW w:w="1581" w:type="pct"/>
            <w:tcBorders>
              <w:top w:val="single" w:sz="8" w:space="0" w:color="666666"/>
              <w:left w:val="single" w:sz="8" w:space="0" w:color="666666"/>
              <w:bottom w:val="single" w:sz="8" w:space="0" w:color="666666"/>
              <w:right w:val="single" w:sz="8" w:space="0" w:color="666666"/>
            </w:tcBorders>
          </w:tcPr>
          <w:p w14:paraId="5507958C"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Collaborate with the NIH training coordinators to </w:t>
            </w:r>
            <w:r w:rsidRPr="0052062C">
              <w:rPr>
                <w:rFonts w:ascii="Times New Roman" w:eastAsia="Times New Roman" w:hAnsi="Times New Roman" w:cs="Times New Roman"/>
                <w:sz w:val="24"/>
                <w:szCs w:val="24"/>
              </w:rPr>
              <w:lastRenderedPageBreak/>
              <w:t>expand existing reporting processes to collect information on career development and leadership training.</w:t>
            </w:r>
          </w:p>
        </w:tc>
        <w:tc>
          <w:tcPr>
            <w:tcW w:w="677" w:type="pct"/>
            <w:tcBorders>
              <w:top w:val="single" w:sz="8" w:space="0" w:color="666666"/>
              <w:left w:val="single" w:sz="8" w:space="0" w:color="666666"/>
              <w:bottom w:val="single" w:sz="8" w:space="0" w:color="666666"/>
              <w:right w:val="single" w:sz="8" w:space="0" w:color="666666"/>
            </w:tcBorders>
          </w:tcPr>
          <w:p w14:paraId="1F00FDCB"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lastRenderedPageBreak/>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1517BC"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9/30/2023</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3C499C" w14:textId="77777777" w:rsidR="0052062C" w:rsidRPr="0052062C" w:rsidRDefault="0052062C" w:rsidP="00AB0895">
            <w:pPr>
              <w:spacing w:after="0" w:line="240" w:lineRule="auto"/>
              <w:rPr>
                <w:rFonts w:ascii="Times New Roman" w:eastAsia="Times New Roman" w:hAnsi="Times New Roman" w:cs="Times New Roman"/>
                <w:sz w:val="24"/>
                <w:szCs w:val="24"/>
              </w:rPr>
            </w:pPr>
          </w:p>
        </w:tc>
      </w:tr>
    </w:tbl>
    <w:p w14:paraId="76B2C6AF" w14:textId="77777777" w:rsidR="0052062C" w:rsidRPr="0052062C" w:rsidRDefault="0052062C" w:rsidP="00AB0895">
      <w:pPr>
        <w:spacing w:line="240" w:lineRule="auto"/>
        <w:rPr>
          <w:rFonts w:ascii="Times New Roman" w:eastAsia="Times New Roman" w:hAnsi="Times New Roman" w:cs="Times New Roman"/>
          <w:b/>
          <w:sz w:val="24"/>
          <w:szCs w:val="24"/>
        </w:rPr>
      </w:pPr>
    </w:p>
    <w:p w14:paraId="437D19B1" w14:textId="77777777" w:rsidR="0052062C" w:rsidRPr="0052062C" w:rsidRDefault="0052062C" w:rsidP="00AB0895">
      <w:pPr>
        <w:spacing w:line="240" w:lineRule="auto"/>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52062C" w:rsidRPr="0052062C" w14:paraId="0DF2FE43" w14:textId="77777777" w:rsidTr="003D730E">
        <w:trPr>
          <w:trHeight w:val="485"/>
        </w:trPr>
        <w:tc>
          <w:tcPr>
            <w:tcW w:w="2567" w:type="dxa"/>
            <w:vAlign w:val="center"/>
          </w:tcPr>
          <w:p w14:paraId="314F675B"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Fiscal Year</w:t>
            </w:r>
          </w:p>
        </w:tc>
        <w:tc>
          <w:tcPr>
            <w:tcW w:w="7009" w:type="dxa"/>
            <w:vAlign w:val="center"/>
          </w:tcPr>
          <w:p w14:paraId="4E3CCF8C"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sz w:val="24"/>
                <w:szCs w:val="24"/>
              </w:rPr>
            </w:pPr>
            <w:r w:rsidRPr="0052062C">
              <w:rPr>
                <w:rFonts w:ascii="Times New Roman" w:eastAsia="Times New Roman" w:hAnsi="Times New Roman" w:cs="Times New Roman"/>
                <w:b/>
                <w:sz w:val="24"/>
                <w:szCs w:val="24"/>
              </w:rPr>
              <w:t>Accomplishments</w:t>
            </w:r>
          </w:p>
        </w:tc>
      </w:tr>
      <w:tr w:rsidR="0052062C" w:rsidRPr="0052062C" w14:paraId="16E9C08D" w14:textId="77777777" w:rsidTr="003D730E">
        <w:trPr>
          <w:trHeight w:val="530"/>
        </w:trPr>
        <w:tc>
          <w:tcPr>
            <w:tcW w:w="2567" w:type="dxa"/>
            <w:vAlign w:val="center"/>
          </w:tcPr>
          <w:p w14:paraId="3E10FFFF"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2018</w:t>
            </w:r>
          </w:p>
        </w:tc>
        <w:tc>
          <w:tcPr>
            <w:tcW w:w="7009" w:type="dxa"/>
          </w:tcPr>
          <w:p w14:paraId="2D39A132"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This is a new H Plan and therefore NIH has no accomplishments to report currently.</w:t>
            </w:r>
          </w:p>
        </w:tc>
      </w:tr>
      <w:tr w:rsidR="0052062C" w:rsidRPr="0052062C" w14:paraId="0342897F" w14:textId="77777777" w:rsidTr="003D730E">
        <w:trPr>
          <w:trHeight w:val="530"/>
        </w:trPr>
        <w:tc>
          <w:tcPr>
            <w:tcW w:w="2567" w:type="dxa"/>
            <w:vAlign w:val="center"/>
          </w:tcPr>
          <w:p w14:paraId="208C9C58"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2019</w:t>
            </w:r>
          </w:p>
        </w:tc>
        <w:tc>
          <w:tcPr>
            <w:tcW w:w="7009" w:type="dxa"/>
          </w:tcPr>
          <w:p w14:paraId="4D569B82"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FY 2019 Disclaimer: In line with HHS’s efforts to develop a model EEO program, the headquarters along with the operating divisions (</w:t>
            </w:r>
            <w:proofErr w:type="spellStart"/>
            <w:r w:rsidRPr="0052062C">
              <w:rPr>
                <w:rFonts w:ascii="Times New Roman" w:eastAsia="Times New Roman" w:hAnsi="Times New Roman" w:cs="Times New Roman"/>
                <w:sz w:val="24"/>
                <w:szCs w:val="24"/>
              </w:rPr>
              <w:t>OpDiv</w:t>
            </w:r>
            <w:proofErr w:type="spellEnd"/>
            <w:r w:rsidRPr="0052062C">
              <w:rPr>
                <w:rFonts w:ascii="Times New Roman" w:eastAsia="Times New Roman" w:hAnsi="Times New Roman" w:cs="Times New Roman"/>
                <w:sz w:val="24"/>
                <w:szCs w:val="24"/>
              </w:rPr>
              <w:t xml:space="preserve">) have been working together to assess the strengths and weaknesses of our EEO and diversity programs. This enhanced partnership began when a new HHS Deputy EEO Officer and Director, Office of Equal Employment Opportunity,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was appointed in 2019. Through this collaborative headquarters/</w:t>
            </w:r>
            <w:proofErr w:type="spellStart"/>
            <w:r w:rsidRPr="0052062C">
              <w:rPr>
                <w:rFonts w:ascii="Times New Roman" w:eastAsia="Times New Roman" w:hAnsi="Times New Roman" w:cs="Times New Roman"/>
                <w:sz w:val="24"/>
                <w:szCs w:val="24"/>
              </w:rPr>
              <w:t>OpDiv</w:t>
            </w:r>
            <w:proofErr w:type="spellEnd"/>
            <w:r w:rsidRPr="0052062C">
              <w:rPr>
                <w:rFonts w:ascii="Times New Roman" w:eastAsia="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0E98A545"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p w14:paraId="1108EFC8" w14:textId="77777777" w:rsidR="0052062C" w:rsidRPr="0052062C" w:rsidRDefault="0052062C" w:rsidP="00BB2A1C">
            <w:pPr>
              <w:spacing w:beforeLines="1" w:before="2" w:afterLines="1" w:after="2" w:line="240" w:lineRule="auto"/>
              <w:outlineLvl w:val="0"/>
              <w:rPr>
                <w:rFonts w:ascii="Times New Roman" w:eastAsia="Times New Roman" w:hAnsi="Times New Roman" w:cs="Times New Roman"/>
                <w:bCs/>
                <w:kern w:val="36"/>
                <w:sz w:val="24"/>
                <w:szCs w:val="24"/>
              </w:rPr>
            </w:pPr>
            <w:r w:rsidRPr="0052062C">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w:t>
            </w:r>
            <w:proofErr w:type="gramStart"/>
            <w:r w:rsidRPr="0052062C">
              <w:rPr>
                <w:rFonts w:ascii="Times New Roman" w:eastAsia="Times New Roman" w:hAnsi="Times New Roman" w:cs="Times New Roman"/>
                <w:bCs/>
                <w:kern w:val="36"/>
                <w:sz w:val="24"/>
                <w:szCs w:val="24"/>
              </w:rPr>
              <w:t>Diversity</w:t>
            </w:r>
            <w:proofErr w:type="gramEnd"/>
            <w:r w:rsidRPr="0052062C">
              <w:rPr>
                <w:rFonts w:ascii="Times New Roman" w:eastAsia="Times New Roman" w:hAnsi="Times New Roman" w:cs="Times New Roman"/>
                <w:bCs/>
                <w:kern w:val="36"/>
                <w:sz w:val="24"/>
                <w:szCs w:val="24"/>
              </w:rPr>
              <w:t xml:space="preserve"> and Inclusion. </w:t>
            </w:r>
          </w:p>
          <w:p w14:paraId="1EE38979" w14:textId="77777777" w:rsidR="0052062C" w:rsidRPr="0052062C" w:rsidRDefault="0052062C" w:rsidP="00BB2A1C">
            <w:pPr>
              <w:spacing w:before="2" w:after="2" w:line="240" w:lineRule="auto"/>
              <w:ind w:left="720" w:hanging="360"/>
              <w:rPr>
                <w:rFonts w:ascii="Times New Roman" w:eastAsia="Times New Roman" w:hAnsi="Times New Roman" w:cs="Times New Roman"/>
                <w:iCs/>
                <w:sz w:val="24"/>
                <w:szCs w:val="24"/>
              </w:rPr>
            </w:pPr>
          </w:p>
          <w:p w14:paraId="1A1DBB2E" w14:textId="601BB81E" w:rsidR="0052062C" w:rsidRPr="0052062C" w:rsidRDefault="0052062C" w:rsidP="00D41746">
            <w:pPr>
              <w:numPr>
                <w:ilvl w:val="0"/>
                <w:numId w:val="19"/>
              </w:numPr>
              <w:spacing w:beforeLines="1" w:before="2" w:afterLines="1" w:after="2" w:line="240" w:lineRule="auto"/>
              <w:rPr>
                <w:rFonts w:ascii="Times New Roman" w:eastAsia="Times New Roman" w:hAnsi="Times New Roman" w:cs="Times New Roman"/>
                <w:iCs/>
                <w:sz w:val="24"/>
                <w:szCs w:val="24"/>
              </w:rPr>
            </w:pPr>
            <w:r w:rsidRPr="0052062C">
              <w:rPr>
                <w:rFonts w:ascii="Times New Roman" w:eastAsia="Times New Roman" w:hAnsi="Times New Roman" w:cs="Times New Roman"/>
                <w:iCs/>
                <w:sz w:val="24"/>
                <w:szCs w:val="24"/>
              </w:rPr>
              <w:t xml:space="preserve">The required data sources for MD-715 and barrier analysis are not yet available in terms of applicant flow, career development and leadership training. We want to assess the applicant flow </w:t>
            </w:r>
            <w:r w:rsidRPr="0052062C">
              <w:rPr>
                <w:rFonts w:ascii="Times New Roman" w:eastAsia="Times New Roman" w:hAnsi="Times New Roman" w:cs="Times New Roman"/>
                <w:iCs/>
                <w:sz w:val="24"/>
                <w:szCs w:val="24"/>
              </w:rPr>
              <w:lastRenderedPageBreak/>
              <w:t>issue further in 2020 and establish a more meaningful reporting cycle by 9/30/2020. Expanding the processes needed to collect career development and leadership training will also be assessed by the end of FY 2023.</w:t>
            </w:r>
          </w:p>
          <w:p w14:paraId="01A28D7C" w14:textId="77777777" w:rsidR="0052062C" w:rsidRPr="0052062C" w:rsidRDefault="0052062C" w:rsidP="00D41746">
            <w:pPr>
              <w:numPr>
                <w:ilvl w:val="0"/>
                <w:numId w:val="19"/>
              </w:numPr>
              <w:spacing w:beforeLines="1" w:before="2" w:afterLines="1" w:after="2" w:line="240" w:lineRule="auto"/>
              <w:rPr>
                <w:rFonts w:ascii="Times New Roman" w:eastAsia="Times New Roman" w:hAnsi="Times New Roman" w:cs="Times New Roman"/>
                <w:iCs/>
                <w:sz w:val="24"/>
                <w:szCs w:val="24"/>
              </w:rPr>
            </w:pPr>
            <w:r w:rsidRPr="0052062C">
              <w:rPr>
                <w:rFonts w:ascii="Times New Roman" w:eastAsia="Times New Roman" w:hAnsi="Times New Roman" w:cs="Times New Roman"/>
                <w:iCs/>
                <w:sz w:val="24"/>
                <w:szCs w:val="24"/>
              </w:rPr>
              <w:t>EDI established a system to gather information from stakeholders for Part J.  This includes, providing a template to the CIT OCIO section 508 Office, OHR Selective Placement Coordinator, EDI GEM Reasonable Accommodation Team, OD ORF Architectural Barrier Coordinator and EDI Resolution &amp; Equity Division. Stakeholders received the template provided to stakeholders in early September for their offices to report their data for the MD-715 Part J.</w:t>
            </w:r>
          </w:p>
          <w:p w14:paraId="541A833F" w14:textId="77777777" w:rsidR="0052062C" w:rsidRPr="0052062C" w:rsidRDefault="0052062C" w:rsidP="00D41746">
            <w:pPr>
              <w:numPr>
                <w:ilvl w:val="0"/>
                <w:numId w:val="19"/>
              </w:numPr>
              <w:spacing w:beforeLines="1" w:before="2" w:afterLines="1" w:after="2" w:line="240" w:lineRule="auto"/>
              <w:rPr>
                <w:rFonts w:ascii="Times New Roman" w:eastAsia="Times New Roman" w:hAnsi="Times New Roman" w:cs="Times New Roman"/>
                <w:iCs/>
                <w:sz w:val="24"/>
                <w:szCs w:val="24"/>
              </w:rPr>
            </w:pPr>
            <w:r w:rsidRPr="0052062C">
              <w:rPr>
                <w:rFonts w:ascii="Times New Roman" w:eastAsia="Times New Roman" w:hAnsi="Times New Roman" w:cs="Times New Roman"/>
                <w:iCs/>
                <w:sz w:val="24"/>
                <w:szCs w:val="24"/>
              </w:rPr>
              <w:t>Identified and corrected inconsistencies RCLF benchmarks for the analysis of Mission Critical Occupations.</w:t>
            </w:r>
          </w:p>
          <w:p w14:paraId="1829E062" w14:textId="77777777" w:rsidR="0052062C" w:rsidRPr="0052062C" w:rsidRDefault="0052062C" w:rsidP="00D41746">
            <w:pPr>
              <w:numPr>
                <w:ilvl w:val="0"/>
                <w:numId w:val="19"/>
              </w:numPr>
              <w:spacing w:beforeLines="1" w:before="2" w:afterLines="1" w:after="2" w:line="240" w:lineRule="auto"/>
              <w:rPr>
                <w:rFonts w:ascii="Times New Roman" w:eastAsia="Times New Roman" w:hAnsi="Times New Roman" w:cs="Times New Roman"/>
                <w:iCs/>
                <w:sz w:val="24"/>
                <w:szCs w:val="24"/>
              </w:rPr>
            </w:pPr>
            <w:r w:rsidRPr="0052062C">
              <w:rPr>
                <w:rFonts w:ascii="Times New Roman" w:eastAsia="Times New Roman" w:hAnsi="Times New Roman" w:cs="Times New Roman"/>
                <w:iCs/>
                <w:sz w:val="24"/>
                <w:szCs w:val="24"/>
              </w:rPr>
              <w:t>Requested data from OHR in September for information regarding Schedule A and Selective Placement Coordinator. OHR provides the data from its Corporate Office to complete the MD-715 Part J.</w:t>
            </w:r>
          </w:p>
          <w:p w14:paraId="1991BC09" w14:textId="77777777" w:rsidR="0052062C" w:rsidRPr="0052062C" w:rsidRDefault="0052062C" w:rsidP="00D41746">
            <w:pPr>
              <w:numPr>
                <w:ilvl w:val="0"/>
                <w:numId w:val="19"/>
              </w:numPr>
              <w:spacing w:beforeLines="1" w:before="2" w:afterLines="1" w:after="2" w:line="240" w:lineRule="auto"/>
              <w:rPr>
                <w:rFonts w:ascii="Times New Roman" w:eastAsia="Times New Roman" w:hAnsi="Times New Roman" w:cs="Times New Roman"/>
                <w:iCs/>
                <w:sz w:val="24"/>
                <w:szCs w:val="24"/>
              </w:rPr>
            </w:pPr>
            <w:r w:rsidRPr="0052062C">
              <w:rPr>
                <w:rFonts w:ascii="Times New Roman" w:eastAsia="Times New Roman" w:hAnsi="Times New Roman" w:cs="Times New Roman"/>
                <w:iCs/>
                <w:sz w:val="24"/>
                <w:szCs w:val="24"/>
              </w:rPr>
              <w:t xml:space="preserve">Obtained access to recruitment reports via OHR’s Administrative Information Schedule </w:t>
            </w:r>
            <w:hyperlink r:id="rId73" w:history="1">
              <w:r w:rsidRPr="0052062C">
                <w:rPr>
                  <w:rFonts w:ascii="Times New Roman" w:eastAsia="Times New Roman" w:hAnsi="Times New Roman" w:cs="Times New Roman"/>
                  <w:iCs/>
                  <w:color w:val="0563C1"/>
                  <w:sz w:val="24"/>
                  <w:szCs w:val="24"/>
                  <w:u w:val="single"/>
                </w:rPr>
                <w:t>(AIS)</w:t>
              </w:r>
            </w:hyperlink>
            <w:r w:rsidRPr="0052062C">
              <w:rPr>
                <w:rFonts w:ascii="Times New Roman" w:eastAsia="Times New Roman" w:hAnsi="Times New Roman" w:cs="Times New Roman"/>
                <w:iCs/>
                <w:sz w:val="24"/>
                <w:szCs w:val="24"/>
              </w:rPr>
              <w:t xml:space="preserve"> for updates on the status of vacancy announcements.</w:t>
            </w:r>
          </w:p>
          <w:p w14:paraId="06E77419" w14:textId="77777777" w:rsidR="0052062C" w:rsidRPr="0052062C" w:rsidRDefault="0052062C" w:rsidP="00D41746">
            <w:pPr>
              <w:numPr>
                <w:ilvl w:val="0"/>
                <w:numId w:val="19"/>
              </w:numPr>
              <w:spacing w:beforeLines="1" w:before="2" w:afterLines="1" w:after="2" w:line="240" w:lineRule="auto"/>
              <w:rPr>
                <w:rFonts w:ascii="Times New Roman" w:eastAsia="Times New Roman" w:hAnsi="Times New Roman" w:cs="Times New Roman"/>
                <w:iCs/>
                <w:sz w:val="24"/>
                <w:szCs w:val="24"/>
              </w:rPr>
            </w:pPr>
            <w:r w:rsidRPr="0052062C">
              <w:rPr>
                <w:rFonts w:ascii="Times New Roman" w:eastAsia="Times New Roman" w:hAnsi="Times New Roman" w:cs="Times New Roman"/>
                <w:iCs/>
                <w:sz w:val="24"/>
                <w:szCs w:val="24"/>
              </w:rPr>
              <w:t>Worked with HHS on the integration of new BIIS 2.0 templates for MD-715 reports tables A and B.  Our review uncovered several deficiencies, such as errors in the formulas, use of latest Census Data and inconsistent CLF tabulations used for occupation-specific trigger and barriers analysis. Worked with the HHS BIIS developer to correct deficiencies that affected all HHS OPDIV MD-715 analysts.</w:t>
            </w:r>
          </w:p>
          <w:p w14:paraId="785D99DA" w14:textId="77777777" w:rsidR="0052062C" w:rsidRPr="0052062C" w:rsidRDefault="0052062C" w:rsidP="00AB0895">
            <w:pPr>
              <w:spacing w:beforeLines="1" w:before="2" w:afterLines="1" w:after="2" w:line="240" w:lineRule="auto"/>
              <w:ind w:left="360"/>
              <w:rPr>
                <w:rFonts w:ascii="Times New Roman" w:eastAsia="Times New Roman" w:hAnsi="Times New Roman" w:cs="Times New Roman"/>
                <w:iCs/>
                <w:sz w:val="24"/>
                <w:szCs w:val="24"/>
              </w:rPr>
            </w:pPr>
          </w:p>
          <w:p w14:paraId="39E437EE" w14:textId="77777777" w:rsidR="0052062C" w:rsidRPr="0052062C" w:rsidRDefault="0052062C" w:rsidP="00AB0895">
            <w:pPr>
              <w:spacing w:beforeLines="1" w:before="2" w:afterLines="1" w:after="2" w:line="240" w:lineRule="auto"/>
              <w:rPr>
                <w:rFonts w:ascii="Times New Roman" w:eastAsia="Times New Roman" w:hAnsi="Times New Roman" w:cs="Times New Roman"/>
                <w:iCs/>
                <w:sz w:val="24"/>
                <w:szCs w:val="24"/>
              </w:rPr>
            </w:pPr>
            <w:r w:rsidRPr="0052062C">
              <w:rPr>
                <w:rFonts w:ascii="Times New Roman" w:eastAsia="Times New Roman" w:hAnsi="Times New Roman" w:cs="Times New Roman"/>
                <w:sz w:val="24"/>
                <w:szCs w:val="24"/>
              </w:rPr>
              <w:t>Dates for planned activities have been modified as needed.</w:t>
            </w:r>
          </w:p>
        </w:tc>
      </w:tr>
      <w:tr w:rsidR="0052062C" w:rsidRPr="0052062C" w14:paraId="3FD218DF" w14:textId="77777777" w:rsidTr="003D730E">
        <w:trPr>
          <w:trHeight w:val="530"/>
        </w:trPr>
        <w:tc>
          <w:tcPr>
            <w:tcW w:w="2567" w:type="dxa"/>
            <w:vAlign w:val="center"/>
          </w:tcPr>
          <w:p w14:paraId="2AA16D0F" w14:textId="77777777" w:rsidR="0052062C" w:rsidRPr="0052062C" w:rsidDel="008E1AF5"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lastRenderedPageBreak/>
              <w:t>2020</w:t>
            </w:r>
          </w:p>
        </w:tc>
        <w:tc>
          <w:tcPr>
            <w:tcW w:w="7009" w:type="dxa"/>
          </w:tcPr>
          <w:p w14:paraId="123620B5" w14:textId="77777777" w:rsidR="00237858" w:rsidRDefault="00237858" w:rsidP="00237858">
            <w:pPr>
              <w:spacing w:line="240" w:lineRule="auto"/>
            </w:pPr>
            <w:r w:rsidRPr="0BBBA852">
              <w:rPr>
                <w:rFonts w:ascii="Times New Roman" w:eastAsia="Times New Roman" w:hAnsi="Times New Roman" w:cs="Times New Roman"/>
                <w:sz w:val="24"/>
                <w:szCs w:val="24"/>
              </w:rPr>
              <w:t xml:space="preserve">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w:t>
            </w:r>
            <w:r w:rsidRPr="0BBBA852">
              <w:rPr>
                <w:rFonts w:ascii="Times New Roman" w:eastAsia="Times New Roman" w:hAnsi="Times New Roman" w:cs="Times New Roman"/>
                <w:sz w:val="24"/>
                <w:szCs w:val="24"/>
              </w:rPr>
              <w:lastRenderedPageBreak/>
              <w:t>requirements. Accordingly, we will not assess whether barriers or triggers may exist until after FY 2022, when we have compiled enough accurate data to establish trends to make informed assessments.</w:t>
            </w:r>
          </w:p>
          <w:p w14:paraId="7F82E2FF" w14:textId="764782C6" w:rsidR="0052062C" w:rsidRPr="00237858" w:rsidRDefault="00237858" w:rsidP="00237858">
            <w:r w:rsidRPr="0BBBA852">
              <w:rPr>
                <w:rFonts w:ascii="Times New Roman" w:eastAsia="Times New Roman" w:hAnsi="Times New Roman" w:cs="Times New Roman"/>
                <w:sz w:val="24"/>
                <w:szCs w:val="24"/>
              </w:rPr>
              <w:t>Action Plan: We will be working over the next year to improve our data systems, data collection methods, reporting mechanisms and use of the data. We have completed Part E, I, and J for the FY 2020 report with current data, but we have concerns about its integrity. We expect to improve the integrity of the Department’s data significantly based upon our Part H Plan.  If you have any questions, please feel free to contact Ramona Mann, HHS Acting Director, Office of Equal Employment Opportunity, Diversity, and Inclusion.</w:t>
            </w:r>
          </w:p>
          <w:p w14:paraId="5B4B4A05" w14:textId="77777777" w:rsidR="0052062C" w:rsidRPr="0052062C" w:rsidRDefault="0052062C" w:rsidP="00D41746">
            <w:pPr>
              <w:numPr>
                <w:ilvl w:val="0"/>
                <w:numId w:val="19"/>
              </w:numPr>
              <w:spacing w:beforeLines="1" w:before="2" w:afterLines="1" w:after="2" w:line="240" w:lineRule="auto"/>
              <w:rPr>
                <w:rFonts w:ascii="Times New Roman" w:eastAsia="Times New Roman" w:hAnsi="Times New Roman" w:cs="Times New Roman"/>
                <w:iCs/>
                <w:sz w:val="24"/>
                <w:szCs w:val="24"/>
              </w:rPr>
            </w:pPr>
            <w:r w:rsidRPr="0052062C">
              <w:rPr>
                <w:rFonts w:ascii="Times New Roman" w:eastAsia="Times New Roman" w:hAnsi="Times New Roman" w:cs="Times New Roman"/>
                <w:iCs/>
                <w:sz w:val="24"/>
                <w:szCs w:val="24"/>
              </w:rPr>
              <w:t>The required data sources for MD-715 and barrier analysis are not yet available in terms of applicant flow, career development and leadership training. We established a data procedure to assess the applicant flow data at the NIH level. Expanding the processes needed to collect career development and leadership training will also be assessed by the end of FY 2023.</w:t>
            </w:r>
          </w:p>
          <w:p w14:paraId="7263858B" w14:textId="77777777" w:rsidR="0052062C" w:rsidRPr="0052062C" w:rsidRDefault="0052062C" w:rsidP="00D41746">
            <w:pPr>
              <w:numPr>
                <w:ilvl w:val="0"/>
                <w:numId w:val="19"/>
              </w:numPr>
              <w:spacing w:beforeLines="1" w:before="2" w:afterLines="1" w:after="2" w:line="240" w:lineRule="auto"/>
              <w:rPr>
                <w:rFonts w:ascii="Times New Roman" w:eastAsia="Times New Roman" w:hAnsi="Times New Roman" w:cs="Times New Roman"/>
                <w:iCs/>
                <w:sz w:val="24"/>
                <w:szCs w:val="24"/>
              </w:rPr>
            </w:pPr>
            <w:r w:rsidRPr="0052062C">
              <w:rPr>
                <w:rFonts w:ascii="Times New Roman" w:eastAsia="Times New Roman" w:hAnsi="Times New Roman" w:cs="Times New Roman"/>
                <w:iCs/>
                <w:sz w:val="24"/>
                <w:szCs w:val="24"/>
              </w:rPr>
              <w:t>EDI established a system to gather information from stakeholders for Part J.  This includes, providing a template to the CIT OCIO section 508 Office, OHR Selective Placement Coordinator, EDI GEM Reasonable Accommodation Team, OD ORF Architectural Barrier Coordinator and EDI Resolution &amp; Equity Division. Stakeholders received the template provided to stakeholders in early September for their offices to report their data for the MD-715 Part J.</w:t>
            </w:r>
          </w:p>
          <w:p w14:paraId="6F071CA1" w14:textId="77777777" w:rsidR="0052062C" w:rsidRPr="0052062C" w:rsidRDefault="0052062C" w:rsidP="00D41746">
            <w:pPr>
              <w:numPr>
                <w:ilvl w:val="0"/>
                <w:numId w:val="19"/>
              </w:numPr>
              <w:spacing w:beforeLines="1" w:before="2" w:afterLines="1" w:after="2" w:line="240" w:lineRule="auto"/>
              <w:rPr>
                <w:rFonts w:ascii="Times New Roman" w:eastAsia="Times New Roman" w:hAnsi="Times New Roman" w:cs="Times New Roman"/>
                <w:iCs/>
                <w:sz w:val="24"/>
                <w:szCs w:val="24"/>
              </w:rPr>
            </w:pPr>
            <w:r w:rsidRPr="0052062C">
              <w:rPr>
                <w:rFonts w:ascii="Times New Roman" w:eastAsia="Times New Roman" w:hAnsi="Times New Roman" w:cs="Times New Roman"/>
                <w:iCs/>
                <w:sz w:val="24"/>
                <w:szCs w:val="24"/>
              </w:rPr>
              <w:t>Requested data from OHR in September for information regarding Schedule A and Selective Placement Coordinator. OHR provides the data from its Corporate Office to complete the MD-715 Part J.</w:t>
            </w:r>
          </w:p>
          <w:p w14:paraId="7EE2457E" w14:textId="77777777" w:rsidR="0052062C" w:rsidRPr="0052062C" w:rsidRDefault="0052062C" w:rsidP="00D41746">
            <w:pPr>
              <w:numPr>
                <w:ilvl w:val="0"/>
                <w:numId w:val="19"/>
              </w:numPr>
              <w:spacing w:beforeLines="1" w:before="2" w:afterLines="1" w:after="2" w:line="240" w:lineRule="auto"/>
              <w:rPr>
                <w:rFonts w:ascii="Times New Roman" w:eastAsia="Times New Roman" w:hAnsi="Times New Roman" w:cs="Times New Roman"/>
                <w:iCs/>
                <w:sz w:val="24"/>
                <w:szCs w:val="24"/>
              </w:rPr>
            </w:pPr>
            <w:r w:rsidRPr="0052062C">
              <w:rPr>
                <w:rFonts w:ascii="Times New Roman" w:eastAsia="Times New Roman" w:hAnsi="Times New Roman" w:cs="Times New Roman"/>
                <w:iCs/>
                <w:sz w:val="24"/>
                <w:szCs w:val="24"/>
              </w:rPr>
              <w:t xml:space="preserve">Obtained access to recruitment reports via OHR’s Administrative Information Schedule </w:t>
            </w:r>
            <w:hyperlink r:id="rId74" w:history="1">
              <w:r w:rsidRPr="0052062C">
                <w:rPr>
                  <w:rFonts w:ascii="Times New Roman" w:eastAsia="Times New Roman" w:hAnsi="Times New Roman" w:cs="Times New Roman"/>
                  <w:iCs/>
                  <w:color w:val="0563C1"/>
                  <w:sz w:val="24"/>
                  <w:szCs w:val="24"/>
                  <w:u w:val="single"/>
                </w:rPr>
                <w:t>(AIS)</w:t>
              </w:r>
            </w:hyperlink>
            <w:r w:rsidRPr="0052062C">
              <w:rPr>
                <w:rFonts w:ascii="Times New Roman" w:eastAsia="Times New Roman" w:hAnsi="Times New Roman" w:cs="Times New Roman"/>
                <w:iCs/>
                <w:sz w:val="24"/>
                <w:szCs w:val="24"/>
              </w:rPr>
              <w:t xml:space="preserve"> for updates on the status of vacancy announcements.</w:t>
            </w:r>
          </w:p>
          <w:p w14:paraId="49910076" w14:textId="77777777" w:rsidR="0052062C" w:rsidRPr="0052062C" w:rsidRDefault="0052062C" w:rsidP="00D41746">
            <w:pPr>
              <w:numPr>
                <w:ilvl w:val="0"/>
                <w:numId w:val="19"/>
              </w:numPr>
              <w:spacing w:beforeLines="1" w:before="2" w:afterLines="1" w:after="2" w:line="240" w:lineRule="auto"/>
              <w:rPr>
                <w:rFonts w:ascii="Times New Roman" w:eastAsia="Times New Roman" w:hAnsi="Times New Roman" w:cs="Times New Roman"/>
                <w:iCs/>
                <w:sz w:val="24"/>
                <w:szCs w:val="24"/>
              </w:rPr>
            </w:pPr>
            <w:r w:rsidRPr="0052062C">
              <w:rPr>
                <w:rFonts w:ascii="Times New Roman" w:eastAsia="Times New Roman" w:hAnsi="Times New Roman" w:cs="Times New Roman"/>
                <w:iCs/>
                <w:sz w:val="24"/>
                <w:szCs w:val="24"/>
              </w:rPr>
              <w:t>Worked with HHS on the integration of new BIIS 2.0 templates for MD-715 reports tables A and B.  Our review uncovered several deficiencies, such as errors in the formulas, use of latest Census Data and inconsistent CLF tabulations used for occupation-specific trigger and barriers analysis. Worked with the HHS BIIS developer to correct deficiencies that affected all HHS OPDIV MD-715 analysts.</w:t>
            </w:r>
          </w:p>
          <w:p w14:paraId="5ACB9B4A" w14:textId="77777777" w:rsidR="0052062C" w:rsidRPr="0052062C" w:rsidRDefault="0052062C" w:rsidP="00AB0895">
            <w:pPr>
              <w:spacing w:beforeLines="1" w:before="2" w:afterLines="1" w:after="2" w:line="240" w:lineRule="auto"/>
              <w:ind w:left="360"/>
              <w:rPr>
                <w:rFonts w:ascii="Times New Roman" w:eastAsia="Times New Roman" w:hAnsi="Times New Roman" w:cs="Times New Roman"/>
                <w:iCs/>
                <w:sz w:val="24"/>
                <w:szCs w:val="24"/>
              </w:rPr>
            </w:pPr>
          </w:p>
          <w:p w14:paraId="5011395A"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Dates for planned activities have been modified as needed.</w:t>
            </w:r>
          </w:p>
        </w:tc>
      </w:tr>
    </w:tbl>
    <w:p w14:paraId="7A11016B"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p>
    <w:p w14:paraId="797060FA" w14:textId="77777777" w:rsidR="0052062C" w:rsidRPr="0052062C" w:rsidRDefault="0052062C" w:rsidP="00AB0895">
      <w:pPr>
        <w:spacing w:beforeLines="1" w:before="2" w:afterLines="1" w:after="2" w:line="240" w:lineRule="auto"/>
        <w:outlineLvl w:val="0"/>
        <w:rPr>
          <w:rFonts w:ascii="Times New Roman" w:eastAsia="Times New Roman" w:hAnsi="Times New Roman" w:cs="Times New Roman"/>
          <w:bCs/>
          <w:kern w:val="36"/>
          <w:sz w:val="24"/>
          <w:szCs w:val="24"/>
        </w:rPr>
      </w:pPr>
      <w:r w:rsidRPr="0052062C">
        <w:rPr>
          <w:rFonts w:ascii="Times New Roman" w:eastAsia="Times New Roman" w:hAnsi="Times New Roman" w:cs="Times New Roman"/>
          <w:b/>
          <w:kern w:val="36"/>
          <w:sz w:val="24"/>
          <w:szCs w:val="24"/>
        </w:rPr>
        <w:br w:type="page"/>
      </w:r>
    </w:p>
    <w:p w14:paraId="67454171" w14:textId="77777777" w:rsidR="0052062C" w:rsidRPr="0052062C"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lastRenderedPageBreak/>
        <w:t>MD-715 – Part H</w:t>
      </w:r>
    </w:p>
    <w:p w14:paraId="66EC782C" w14:textId="77777777" w:rsidR="0052062C" w:rsidRPr="0052062C"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 Agency EEO Plan to Attain the Essential Elements of a Model EEO Program</w:t>
      </w:r>
    </w:p>
    <w:p w14:paraId="18CB0DF2"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p>
    <w:p w14:paraId="40E2CE36"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52062C" w:rsidRPr="0052062C" w14:paraId="67797E41" w14:textId="77777777" w:rsidTr="003D730E">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0DCA87"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1F7FE0"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Brief Description of Program Deficiency</w:t>
            </w:r>
          </w:p>
        </w:tc>
      </w:tr>
      <w:tr w:rsidR="0052062C" w:rsidRPr="0052062C" w14:paraId="5F7E3F7C" w14:textId="77777777" w:rsidTr="003D730E">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ED6133"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b/>
                <w:bCs/>
                <w:smallCaps/>
                <w:sz w:val="24"/>
                <w:szCs w:val="24"/>
              </w:rPr>
              <w:t>Management and Program Accountability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B6B659"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Does the HR office timely provide the EEO office to exit interview data, upon request.?</w:t>
            </w:r>
            <w:r w:rsidRPr="0052062C">
              <w:rPr>
                <w:rFonts w:ascii="Times New Roman" w:eastAsia="Times New Roman" w:hAnsi="Times New Roman" w:cs="Times New Roman"/>
                <w:b/>
                <w:sz w:val="24"/>
                <w:szCs w:val="24"/>
              </w:rPr>
              <w:t xml:space="preserve"> </w:t>
            </w:r>
            <w:bookmarkStart w:id="73" w:name="_Hlk525041630"/>
            <w:r w:rsidRPr="0052062C">
              <w:rPr>
                <w:rFonts w:ascii="Times New Roman" w:eastAsia="Times New Roman" w:hAnsi="Times New Roman" w:cs="Times New Roman"/>
                <w:b/>
                <w:color w:val="70AD47" w:themeColor="accent6"/>
                <w:sz w:val="24"/>
                <w:szCs w:val="24"/>
              </w:rPr>
              <w:t>C.4.d</w:t>
            </w:r>
            <w:bookmarkEnd w:id="73"/>
          </w:p>
        </w:tc>
      </w:tr>
    </w:tbl>
    <w:p w14:paraId="09565902"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50A156DA"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503"/>
        <w:gridCol w:w="3869"/>
        <w:gridCol w:w="1497"/>
        <w:gridCol w:w="1318"/>
        <w:gridCol w:w="1144"/>
      </w:tblGrid>
      <w:tr w:rsidR="0052062C" w:rsidRPr="0052062C" w14:paraId="689B1DB8" w14:textId="77777777" w:rsidTr="003D730E">
        <w:trPr>
          <w:tblHeader/>
        </w:trPr>
        <w:tc>
          <w:tcPr>
            <w:tcW w:w="8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8DBAB7"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Date Initiated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207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40F04C"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Objective</w:t>
            </w:r>
          </w:p>
        </w:tc>
        <w:tc>
          <w:tcPr>
            <w:tcW w:w="8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4F6A13"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Target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vAlign w:val="center"/>
          </w:tcPr>
          <w:p w14:paraId="0FA54C46"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Modified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6BC616"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Date Completed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r>
      <w:tr w:rsidR="0052062C" w:rsidRPr="0052062C" w14:paraId="055CB2CF" w14:textId="77777777" w:rsidTr="003D730E">
        <w:tc>
          <w:tcPr>
            <w:tcW w:w="8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D012FB"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1/1/2019</w:t>
            </w:r>
          </w:p>
        </w:tc>
        <w:tc>
          <w:tcPr>
            <w:tcW w:w="207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74F9AE" w14:textId="77777777" w:rsidR="0052062C" w:rsidRPr="0052062C" w:rsidRDefault="0052062C" w:rsidP="00BB2A1C">
            <w:pPr>
              <w:spacing w:after="0" w:line="240" w:lineRule="auto"/>
              <w:rPr>
                <w:rFonts w:ascii="Times New Roman" w:eastAsia="Times New Roman" w:hAnsi="Times New Roman" w:cs="Times New Roman"/>
                <w:sz w:val="24"/>
                <w:szCs w:val="24"/>
              </w:rPr>
            </w:pPr>
            <w:bookmarkStart w:id="74" w:name="_Hlk525041619"/>
            <w:r w:rsidRPr="0052062C">
              <w:rPr>
                <w:rFonts w:ascii="Times New Roman" w:eastAsia="Times New Roman" w:hAnsi="Times New Roman" w:cs="Times New Roman"/>
                <w:sz w:val="24"/>
                <w:szCs w:val="24"/>
              </w:rPr>
              <w:t>Establish a process to request exit interview data from OHR and the NIH Institutes and Centers</w:t>
            </w:r>
            <w:bookmarkEnd w:id="74"/>
          </w:p>
        </w:tc>
        <w:tc>
          <w:tcPr>
            <w:tcW w:w="8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9B6187"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12/31/2020</w:t>
            </w:r>
          </w:p>
        </w:tc>
        <w:tc>
          <w:tcPr>
            <w:tcW w:w="706" w:type="pct"/>
            <w:tcBorders>
              <w:top w:val="single" w:sz="8" w:space="0" w:color="666666"/>
              <w:left w:val="single" w:sz="8" w:space="0" w:color="666666"/>
              <w:bottom w:val="single" w:sz="8" w:space="0" w:color="666666"/>
              <w:right w:val="single" w:sz="8" w:space="0" w:color="666666"/>
            </w:tcBorders>
          </w:tcPr>
          <w:p w14:paraId="33F93F4D" w14:textId="77777777" w:rsidR="0052062C" w:rsidRPr="0052062C" w:rsidRDefault="0052062C" w:rsidP="00AB0895">
            <w:pPr>
              <w:spacing w:after="0" w:line="240" w:lineRule="auto"/>
              <w:rPr>
                <w:rFonts w:ascii="Times New Roman" w:eastAsia="Times New Roman" w:hAnsi="Times New Roman" w:cs="Times New Roman"/>
                <w:sz w:val="24"/>
                <w:szCs w:val="24"/>
              </w:rPr>
            </w:pPr>
          </w:p>
          <w:p w14:paraId="7BFE3CD8"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12/31/2025</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711C6F" w14:textId="77777777" w:rsidR="0052062C" w:rsidRPr="0052062C" w:rsidRDefault="0052062C" w:rsidP="00AB0895">
            <w:pPr>
              <w:spacing w:after="0" w:line="240" w:lineRule="auto"/>
              <w:rPr>
                <w:rFonts w:ascii="Times New Roman" w:eastAsia="Times New Roman" w:hAnsi="Times New Roman" w:cs="Times New Roman"/>
                <w:sz w:val="24"/>
                <w:szCs w:val="24"/>
              </w:rPr>
            </w:pPr>
          </w:p>
        </w:tc>
      </w:tr>
    </w:tbl>
    <w:p w14:paraId="50445291"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68205453"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52062C" w:rsidRPr="0052062C" w14:paraId="5420E7A5"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4FD137"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0019F563"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E79899"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Performance Standards Address the Plan?</w:t>
            </w:r>
          </w:p>
          <w:p w14:paraId="15D62A49"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(Yes or No)</w:t>
            </w:r>
          </w:p>
        </w:tc>
      </w:tr>
      <w:tr w:rsidR="0052062C" w:rsidRPr="0052062C" w14:paraId="44EC2F00"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637678" w14:textId="5C5FBCF0" w:rsidR="0052062C" w:rsidRPr="0052062C" w:rsidRDefault="0052062C" w:rsidP="00BB2A1C">
            <w:pPr>
              <w:spacing w:after="0" w:line="240" w:lineRule="auto"/>
              <w:rPr>
                <w:rFonts w:ascii="Times New Roman" w:eastAsia="Times New Roman" w:hAnsi="Times New Roman" w:cs="Times New Roman"/>
                <w:sz w:val="24"/>
                <w:szCs w:val="24"/>
              </w:rPr>
            </w:pPr>
            <w:bookmarkStart w:id="75" w:name="_Hlk58570614"/>
            <w:r w:rsidRPr="0052062C">
              <w:rPr>
                <w:rFonts w:ascii="Times New Roman" w:eastAsia="Times New Roman" w:hAnsi="Times New Roman" w:cs="Times New Roman"/>
                <w:sz w:val="24"/>
                <w:szCs w:val="24"/>
              </w:rPr>
              <w:t xml:space="preserve">Acting Director, Office of Equity,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3BC47EAF"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Treava Hopkins-Laboy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3CD60A"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bookmarkEnd w:id="75"/>
      <w:tr w:rsidR="0052062C" w:rsidRPr="0052062C" w14:paraId="0AB9A18E"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D3E619"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632F116A"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BC0286"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r w:rsidR="0052062C" w:rsidRPr="0052062C" w14:paraId="776628F6"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777405" w14:textId="5FE02651"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w:t>
            </w:r>
            <w:r w:rsidR="00C660D9">
              <w:rPr>
                <w:rFonts w:ascii="Times New Roman" w:eastAsia="Times New Roman" w:hAnsi="Times New Roman" w:cs="Times New Roman"/>
                <w:sz w:val="24"/>
                <w:szCs w:val="24"/>
              </w:rPr>
              <w:t xml:space="preserve">,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17AA9679"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5B4B58"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r w:rsidR="0052062C" w:rsidRPr="0052062C" w14:paraId="18C1E6C4"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3E55D6" w14:textId="352AD72E"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w:t>
            </w:r>
            <w:r w:rsidR="00C660D9">
              <w:rPr>
                <w:rFonts w:ascii="Times New Roman" w:eastAsia="Times New Roman" w:hAnsi="Times New Roman" w:cs="Times New Roman"/>
                <w:sz w:val="24"/>
                <w:szCs w:val="24"/>
              </w:rPr>
              <w:t xml:space="preserve">, </w:t>
            </w:r>
            <w:r w:rsidRPr="0052062C">
              <w:rPr>
                <w:rFonts w:ascii="Times New Roman" w:eastAsia="Times New Roman" w:hAnsi="Times New Roman" w:cs="Times New Roman"/>
                <w:sz w:val="24"/>
                <w:szCs w:val="24"/>
              </w:rPr>
              <w:t>Workforce Support and Development Division (WSDD), OHR</w:t>
            </w:r>
          </w:p>
        </w:tc>
        <w:tc>
          <w:tcPr>
            <w:tcW w:w="1932" w:type="pct"/>
            <w:tcBorders>
              <w:top w:val="single" w:sz="8" w:space="0" w:color="666666"/>
              <w:left w:val="single" w:sz="8" w:space="0" w:color="666666"/>
              <w:bottom w:val="single" w:sz="8" w:space="0" w:color="666666"/>
              <w:right w:val="single" w:sz="8" w:space="0" w:color="666666"/>
            </w:tcBorders>
          </w:tcPr>
          <w:p w14:paraId="636FBEF1"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Kristen Dunn-Thomason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FD1956"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No</w:t>
            </w:r>
          </w:p>
        </w:tc>
      </w:tr>
    </w:tbl>
    <w:p w14:paraId="61BE9D9B"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68B12A2F" w14:textId="77777777" w:rsidR="0052062C" w:rsidRPr="0052062C" w:rsidRDefault="0052062C" w:rsidP="00AB0895">
      <w:pPr>
        <w:spacing w:line="240" w:lineRule="auto"/>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br w:type="page"/>
      </w:r>
    </w:p>
    <w:p w14:paraId="6FAC35F9"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52062C" w:rsidRPr="0052062C" w14:paraId="49C69D0D" w14:textId="77777777" w:rsidTr="003D730E">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9F76B0" w14:textId="77777777" w:rsidR="0052062C" w:rsidRPr="0052062C" w:rsidRDefault="0052062C" w:rsidP="00BB2A1C">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Target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4C9900B3"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24BCA6CD"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Sufficient Funding &amp; Staffing? </w:t>
            </w:r>
          </w:p>
          <w:p w14:paraId="7457BCCB"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F2AC08"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Modified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BEAB83"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Completion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r>
      <w:tr w:rsidR="0052062C" w:rsidRPr="0052062C" w14:paraId="74ADC264" w14:textId="77777777" w:rsidTr="003D730E">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83DB1B"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6/30/2019</w:t>
            </w:r>
          </w:p>
        </w:tc>
        <w:tc>
          <w:tcPr>
            <w:tcW w:w="1806" w:type="pct"/>
            <w:tcBorders>
              <w:top w:val="single" w:sz="8" w:space="0" w:color="666666"/>
              <w:left w:val="single" w:sz="8" w:space="0" w:color="666666"/>
              <w:bottom w:val="single" w:sz="8" w:space="0" w:color="666666"/>
              <w:right w:val="single" w:sz="8" w:space="0" w:color="666666"/>
            </w:tcBorders>
          </w:tcPr>
          <w:p w14:paraId="54797D6A"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Review the NIH-wide policy and procedures for exit interviews.</w:t>
            </w:r>
          </w:p>
        </w:tc>
        <w:tc>
          <w:tcPr>
            <w:tcW w:w="621" w:type="pct"/>
            <w:tcBorders>
              <w:top w:val="single" w:sz="8" w:space="0" w:color="666666"/>
              <w:left w:val="single" w:sz="8" w:space="0" w:color="666666"/>
              <w:bottom w:val="single" w:sz="8" w:space="0" w:color="666666"/>
              <w:right w:val="single" w:sz="8" w:space="0" w:color="666666"/>
            </w:tcBorders>
          </w:tcPr>
          <w:p w14:paraId="53CD26D8" w14:textId="77777777" w:rsidR="0052062C" w:rsidRPr="0052062C" w:rsidRDefault="0052062C" w:rsidP="00AB0895">
            <w:pPr>
              <w:spacing w:after="0" w:line="240" w:lineRule="auto"/>
              <w:rPr>
                <w:rFonts w:ascii="Times New Roman" w:eastAsia="Times New Roman" w:hAnsi="Times New Roman" w:cs="Times New Roman"/>
                <w:sz w:val="24"/>
                <w:szCs w:val="24"/>
                <w:highlight w:val="yellow"/>
              </w:rPr>
            </w:pPr>
            <w:r w:rsidRPr="0052062C">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58166C" w14:textId="77777777" w:rsidR="0052062C" w:rsidRPr="0052062C" w:rsidRDefault="0052062C" w:rsidP="00AB0895">
            <w:pPr>
              <w:spacing w:after="0" w:line="240" w:lineRule="auto"/>
              <w:rPr>
                <w:rFonts w:ascii="Times New Roman" w:eastAsia="Times New Roman" w:hAnsi="Times New Roman" w:cs="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60DA91"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6/30/2019</w:t>
            </w:r>
          </w:p>
        </w:tc>
      </w:tr>
      <w:tr w:rsidR="0052062C" w:rsidRPr="0052062C" w14:paraId="7688680B" w14:textId="77777777" w:rsidTr="003D730E">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077D20"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12/31/2025</w:t>
            </w:r>
          </w:p>
        </w:tc>
        <w:tc>
          <w:tcPr>
            <w:tcW w:w="1806" w:type="pct"/>
            <w:tcBorders>
              <w:top w:val="single" w:sz="8" w:space="0" w:color="666666"/>
              <w:left w:val="single" w:sz="8" w:space="0" w:color="666666"/>
              <w:bottom w:val="single" w:sz="8" w:space="0" w:color="666666"/>
              <w:right w:val="single" w:sz="8" w:space="0" w:color="666666"/>
            </w:tcBorders>
          </w:tcPr>
          <w:p w14:paraId="3F5805C6"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Establish a process to conduct a data call and provide reports regarding employee exit interview data from all 27 ICs upon request. Determine what, if any processes, policies, and procedures are being utilized to collect, analyze, and produce exit interview reports. Conduct analysis on the number of people offered an exit interview vs. the number of people who do an exit interview.</w:t>
            </w:r>
          </w:p>
        </w:tc>
        <w:tc>
          <w:tcPr>
            <w:tcW w:w="621" w:type="pct"/>
            <w:tcBorders>
              <w:top w:val="single" w:sz="8" w:space="0" w:color="666666"/>
              <w:left w:val="single" w:sz="8" w:space="0" w:color="666666"/>
              <w:bottom w:val="single" w:sz="8" w:space="0" w:color="666666"/>
              <w:right w:val="single" w:sz="8" w:space="0" w:color="666666"/>
            </w:tcBorders>
          </w:tcPr>
          <w:p w14:paraId="2EE24BE8"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86C7FE" w14:textId="77777777" w:rsidR="0052062C" w:rsidRPr="0052062C" w:rsidRDefault="0052062C" w:rsidP="00AB0895">
            <w:pPr>
              <w:spacing w:after="0" w:line="240" w:lineRule="auto"/>
              <w:rPr>
                <w:rFonts w:ascii="Times New Roman" w:eastAsia="Times New Roman" w:hAnsi="Times New Roman" w:cs="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B32467" w14:textId="77777777" w:rsidR="0052062C" w:rsidRPr="0052062C" w:rsidRDefault="0052062C" w:rsidP="00AB0895">
            <w:pPr>
              <w:spacing w:after="0" w:line="240" w:lineRule="auto"/>
              <w:rPr>
                <w:rFonts w:ascii="Times New Roman" w:eastAsia="Times New Roman" w:hAnsi="Times New Roman" w:cs="Times New Roman"/>
                <w:sz w:val="24"/>
                <w:szCs w:val="24"/>
              </w:rPr>
            </w:pPr>
          </w:p>
        </w:tc>
      </w:tr>
    </w:tbl>
    <w:p w14:paraId="6A0C6C06"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79991019"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000B7AD5"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2062C" w:rsidRPr="0052062C" w14:paraId="3BAE6A17" w14:textId="77777777" w:rsidTr="0052062C">
        <w:trPr>
          <w:trHeight w:val="485"/>
        </w:trPr>
        <w:tc>
          <w:tcPr>
            <w:tcW w:w="2508" w:type="dxa"/>
            <w:vAlign w:val="center"/>
          </w:tcPr>
          <w:p w14:paraId="5373F8A5"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Fiscal Year</w:t>
            </w:r>
          </w:p>
        </w:tc>
        <w:tc>
          <w:tcPr>
            <w:tcW w:w="6842" w:type="dxa"/>
            <w:vAlign w:val="center"/>
          </w:tcPr>
          <w:p w14:paraId="2316C5C9"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sz w:val="24"/>
                <w:szCs w:val="24"/>
              </w:rPr>
            </w:pPr>
            <w:r w:rsidRPr="0052062C">
              <w:rPr>
                <w:rFonts w:ascii="Times New Roman" w:eastAsia="Times New Roman" w:hAnsi="Times New Roman" w:cs="Times New Roman"/>
                <w:b/>
                <w:sz w:val="24"/>
                <w:szCs w:val="24"/>
              </w:rPr>
              <w:t>Accomplishments</w:t>
            </w:r>
          </w:p>
        </w:tc>
      </w:tr>
      <w:tr w:rsidR="0052062C" w:rsidRPr="0052062C" w14:paraId="5638F6EC" w14:textId="77777777" w:rsidTr="0052062C">
        <w:trPr>
          <w:trHeight w:val="530"/>
        </w:trPr>
        <w:tc>
          <w:tcPr>
            <w:tcW w:w="2508" w:type="dxa"/>
            <w:vAlign w:val="center"/>
          </w:tcPr>
          <w:p w14:paraId="2D28C56E"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2018</w:t>
            </w:r>
          </w:p>
        </w:tc>
        <w:tc>
          <w:tcPr>
            <w:tcW w:w="6842" w:type="dxa"/>
          </w:tcPr>
          <w:p w14:paraId="102AD4F8"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This is a new H plan and therefore NIH has no accomplishments to report currently.</w:t>
            </w:r>
          </w:p>
        </w:tc>
      </w:tr>
      <w:tr w:rsidR="0052062C" w:rsidRPr="0052062C" w14:paraId="72C35D5F" w14:textId="77777777" w:rsidTr="0052062C">
        <w:trPr>
          <w:trHeight w:val="530"/>
        </w:trPr>
        <w:tc>
          <w:tcPr>
            <w:tcW w:w="2508" w:type="dxa"/>
            <w:vAlign w:val="center"/>
          </w:tcPr>
          <w:p w14:paraId="6265AADA"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2019</w:t>
            </w:r>
          </w:p>
        </w:tc>
        <w:tc>
          <w:tcPr>
            <w:tcW w:w="6842" w:type="dxa"/>
          </w:tcPr>
          <w:p w14:paraId="71585558"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OHR provides the exit survey report to us on a quarterly basis, however the individual ICs are collecting their own exit survey reports, or not participating at all in exit surveys. </w:t>
            </w:r>
          </w:p>
          <w:p w14:paraId="64CEFD3D"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p w14:paraId="73D5F921"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Removed a planned activity to work with OHR to formulate viable plans to gain timely access to employee exit interview reports upon request.</w:t>
            </w:r>
            <w:r w:rsidRPr="0052062C">
              <w:rPr>
                <w:rFonts w:ascii="Times New Roman" w:eastAsia="Times New Roman" w:hAnsi="Times New Roman" w:cs="Times New Roman"/>
                <w:color w:val="000000"/>
                <w:sz w:val="24"/>
                <w:szCs w:val="24"/>
              </w:rPr>
              <w:t xml:space="preserve">  </w:t>
            </w:r>
          </w:p>
        </w:tc>
      </w:tr>
      <w:tr w:rsidR="0052062C" w:rsidRPr="0052062C" w14:paraId="65F55CDD" w14:textId="77777777" w:rsidTr="0052062C">
        <w:trPr>
          <w:trHeight w:val="530"/>
        </w:trPr>
        <w:tc>
          <w:tcPr>
            <w:tcW w:w="2508" w:type="dxa"/>
            <w:vAlign w:val="center"/>
          </w:tcPr>
          <w:p w14:paraId="4BE2056A"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2020</w:t>
            </w:r>
          </w:p>
        </w:tc>
        <w:tc>
          <w:tcPr>
            <w:tcW w:w="6842" w:type="dxa"/>
          </w:tcPr>
          <w:p w14:paraId="38F68FBF"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OHR and EDI met with the NIH off-boarding committee to discuss the possibility of leveraging the off-boarding workflow module (</w:t>
            </w:r>
            <w:proofErr w:type="spellStart"/>
            <w:r w:rsidRPr="0052062C">
              <w:rPr>
                <w:rFonts w:ascii="Times New Roman" w:eastAsia="Times New Roman" w:hAnsi="Times New Roman" w:cs="Times New Roman"/>
                <w:sz w:val="24"/>
                <w:szCs w:val="24"/>
              </w:rPr>
              <w:t>nSight</w:t>
            </w:r>
            <w:proofErr w:type="spellEnd"/>
            <w:r w:rsidRPr="0052062C">
              <w:rPr>
                <w:rFonts w:ascii="Times New Roman" w:eastAsia="Times New Roman" w:hAnsi="Times New Roman" w:cs="Times New Roman"/>
                <w:sz w:val="24"/>
                <w:szCs w:val="24"/>
              </w:rPr>
              <w:t xml:space="preserve">) to encourage departing employees to complete the exit survey.  The goal is to increase the participation rate of the NIH exit survey.  ICs who used the workflow module had been asked to add the NIH exit survey into their off-boarding checklist.  </w:t>
            </w:r>
          </w:p>
        </w:tc>
      </w:tr>
    </w:tbl>
    <w:p w14:paraId="21D3E7C0" w14:textId="77777777" w:rsidR="0052062C" w:rsidRPr="00E22D41" w:rsidRDefault="0052062C" w:rsidP="00BB2A1C">
      <w:pPr>
        <w:spacing w:beforeLines="1" w:before="2" w:afterLines="1" w:after="2" w:line="240" w:lineRule="auto"/>
        <w:jc w:val="center"/>
        <w:outlineLvl w:val="1"/>
        <w:rPr>
          <w:rFonts w:ascii="Times New Roman" w:eastAsia="Times New Roman" w:hAnsi="Times New Roman" w:cs="Times New Roman"/>
          <w:b/>
          <w:bCs/>
          <w:sz w:val="24"/>
          <w:szCs w:val="24"/>
        </w:rPr>
      </w:pPr>
      <w:bookmarkStart w:id="76" w:name="_Hlk525029450"/>
      <w:r w:rsidRPr="00E22D41">
        <w:rPr>
          <w:rFonts w:ascii="Times New Roman" w:eastAsia="Times New Roman" w:hAnsi="Times New Roman" w:cs="Times New Roman"/>
          <w:b/>
          <w:bCs/>
          <w:sz w:val="24"/>
          <w:szCs w:val="24"/>
        </w:rPr>
        <w:lastRenderedPageBreak/>
        <w:t>MD-715 – Part H</w:t>
      </w:r>
    </w:p>
    <w:p w14:paraId="596E656C" w14:textId="77777777" w:rsidR="0052062C" w:rsidRPr="00E22D41" w:rsidRDefault="0052062C"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 Agency EEO Plan to Attain the Essential Elements of a Model EEO Program</w:t>
      </w:r>
    </w:p>
    <w:p w14:paraId="7B35D4AB" w14:textId="77777777" w:rsidR="0052062C" w:rsidRPr="00E22D41" w:rsidRDefault="0052062C" w:rsidP="00AB0895">
      <w:pPr>
        <w:spacing w:beforeLines="1" w:before="2" w:afterLines="1" w:after="2" w:line="240" w:lineRule="auto"/>
        <w:outlineLvl w:val="2"/>
        <w:rPr>
          <w:rFonts w:ascii="Times New Roman" w:eastAsia="Times New Roman" w:hAnsi="Times New Roman" w:cs="Times New Roman"/>
          <w:b/>
          <w:sz w:val="24"/>
          <w:szCs w:val="24"/>
        </w:rPr>
      </w:pPr>
    </w:p>
    <w:p w14:paraId="5B2CAEAA" w14:textId="77777777" w:rsidR="0052062C" w:rsidRPr="00E22D41"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52062C" w:rsidRPr="00E22D41" w14:paraId="083FEF19" w14:textId="77777777" w:rsidTr="003D730E">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35840D"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17CDD4"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Brief Description of Program Deficiency</w:t>
            </w:r>
          </w:p>
        </w:tc>
      </w:tr>
      <w:tr w:rsidR="0052062C" w:rsidRPr="00E22D41" w14:paraId="7D675C92" w14:textId="77777777" w:rsidTr="003D730E">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C44496"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b/>
                <w:bCs/>
                <w:smallCaps/>
                <w:sz w:val="24"/>
                <w:szCs w:val="24"/>
              </w:rPr>
              <w:t>Management and Program Accountability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87F24D"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Does the EEO office collaborate with the HR office to implement the Affirmative Action Plan for Individuals with Disabilities?</w:t>
            </w:r>
            <w:r w:rsidRPr="00E22D41">
              <w:rPr>
                <w:rFonts w:ascii="Times New Roman" w:eastAsia="Times New Roman" w:hAnsi="Times New Roman" w:cs="Times New Roman"/>
                <w:b/>
                <w:sz w:val="24"/>
                <w:szCs w:val="24"/>
              </w:rPr>
              <w:t xml:space="preserve"> </w:t>
            </w:r>
            <w:r w:rsidRPr="0052062C">
              <w:rPr>
                <w:rFonts w:ascii="Times New Roman" w:eastAsia="Times New Roman" w:hAnsi="Times New Roman" w:cs="Times New Roman"/>
                <w:b/>
                <w:color w:val="70AD47" w:themeColor="accent6"/>
                <w:sz w:val="24"/>
                <w:szCs w:val="24"/>
              </w:rPr>
              <w:t>C.</w:t>
            </w:r>
            <w:proofErr w:type="gramStart"/>
            <w:r w:rsidRPr="0052062C">
              <w:rPr>
                <w:rFonts w:ascii="Times New Roman" w:eastAsia="Times New Roman" w:hAnsi="Times New Roman" w:cs="Times New Roman"/>
                <w:b/>
                <w:color w:val="70AD47" w:themeColor="accent6"/>
                <w:sz w:val="24"/>
                <w:szCs w:val="24"/>
              </w:rPr>
              <w:t>4.e.</w:t>
            </w:r>
            <w:proofErr w:type="gramEnd"/>
            <w:r w:rsidRPr="0052062C">
              <w:rPr>
                <w:rFonts w:ascii="Times New Roman" w:eastAsia="Times New Roman" w:hAnsi="Times New Roman" w:cs="Times New Roman"/>
                <w:b/>
                <w:color w:val="70AD47" w:themeColor="accent6"/>
                <w:sz w:val="24"/>
                <w:szCs w:val="24"/>
              </w:rPr>
              <w:t>1</w:t>
            </w:r>
          </w:p>
        </w:tc>
      </w:tr>
    </w:tbl>
    <w:p w14:paraId="01573CC3"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0AC2B1BA"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319"/>
        <w:gridCol w:w="1144"/>
      </w:tblGrid>
      <w:tr w:rsidR="0052062C" w:rsidRPr="00E22D41" w14:paraId="28A315CF" w14:textId="77777777" w:rsidTr="003D730E">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28D87A"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Initiated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05B698"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3AC786"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tcPr>
          <w:p w14:paraId="64054581"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48604C"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Completed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52062C" w:rsidRPr="00E22D41" w14:paraId="48478ED4" w14:textId="77777777" w:rsidTr="003D730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8863A5"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636251" w14:textId="77777777" w:rsidR="0052062C" w:rsidRPr="00E22D41" w:rsidRDefault="0052062C" w:rsidP="00BB2A1C">
            <w:pPr>
              <w:spacing w:before="2" w:after="2" w:line="240" w:lineRule="auto"/>
              <w:contextualSpacing/>
              <w:rPr>
                <w:rFonts w:ascii="Times New Roman" w:eastAsia="Times New Roman" w:hAnsi="Times New Roman" w:cs="Times New Roman"/>
                <w:iCs/>
                <w:sz w:val="24"/>
                <w:szCs w:val="24"/>
              </w:rPr>
            </w:pPr>
            <w:bookmarkStart w:id="77" w:name="_Hlk525025968"/>
            <w:r w:rsidRPr="00E22D41">
              <w:rPr>
                <w:rFonts w:ascii="Times New Roman" w:eastAsia="Times New Roman" w:hAnsi="Times New Roman" w:cs="Times New Roman"/>
                <w:iCs/>
                <w:sz w:val="24"/>
                <w:szCs w:val="24"/>
              </w:rPr>
              <w:t>Establish a process for the EEO office to collaborate with the HR office to implement the Affirmative Action Plan for Individuals with Disabilities</w:t>
            </w:r>
            <w:bookmarkEnd w:id="77"/>
            <w:r w:rsidRPr="00E22D41">
              <w:rPr>
                <w:rFonts w:ascii="Times New Roman" w:eastAsia="Times New Roman" w:hAnsi="Times New Roman" w:cs="Times New Roman"/>
                <w:i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BFB229"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9/30/2020</w:t>
            </w:r>
          </w:p>
        </w:tc>
        <w:tc>
          <w:tcPr>
            <w:tcW w:w="707" w:type="pct"/>
            <w:tcBorders>
              <w:top w:val="single" w:sz="8" w:space="0" w:color="666666"/>
              <w:left w:val="single" w:sz="8" w:space="0" w:color="666666"/>
              <w:bottom w:val="single" w:sz="8" w:space="0" w:color="666666"/>
              <w:right w:val="single" w:sz="8" w:space="0" w:color="666666"/>
            </w:tcBorders>
            <w:vAlign w:val="center"/>
          </w:tcPr>
          <w:p w14:paraId="7A22CF18" w14:textId="77777777" w:rsidR="0052062C" w:rsidRPr="00E22D41" w:rsidRDefault="0052062C" w:rsidP="00AB0895">
            <w:pPr>
              <w:spacing w:after="0" w:line="240" w:lineRule="auto"/>
              <w:rPr>
                <w:rFonts w:ascii="Times New Roman" w:eastAsia="Times New Roman" w:hAnsi="Times New Roman" w:cs="Times New Roman"/>
                <w:sz w:val="24"/>
                <w:szCs w:val="24"/>
              </w:rPr>
            </w:pPr>
          </w:p>
          <w:p w14:paraId="246FC3C2"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10/30/2022</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B59CA6"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bl>
    <w:p w14:paraId="7C3F4509"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22486B4C"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52062C" w:rsidRPr="00E22D41" w14:paraId="097BF1BD"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49145B"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19EC76B"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551DFB"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Performance Standards Address the Plan?</w:t>
            </w:r>
          </w:p>
          <w:p w14:paraId="736BCBF2"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r>
      <w:tr w:rsidR="0052062C" w:rsidRPr="00E22D41" w14:paraId="7954ECD4"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F59C93" w14:textId="478DCCD0" w:rsidR="0052062C" w:rsidRPr="00E22D41" w:rsidRDefault="0052062C"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Acting </w:t>
            </w:r>
            <w:r w:rsidRPr="00E22D41">
              <w:rPr>
                <w:rFonts w:ascii="Times New Roman" w:eastAsia="Times New Roman" w:hAnsi="Times New Roman" w:cs="Times New Roman"/>
                <w:sz w:val="24"/>
                <w:szCs w:val="24"/>
              </w:rPr>
              <w:t xml:space="preserve">Director, Office of Equity, </w:t>
            </w:r>
            <w:proofErr w:type="gramStart"/>
            <w:r w:rsidRPr="00E22D41">
              <w:rPr>
                <w:rFonts w:ascii="Times New Roman" w:eastAsia="Times New Roman" w:hAnsi="Times New Roman" w:cs="Times New Roman"/>
                <w:sz w:val="24"/>
                <w:szCs w:val="24"/>
              </w:rPr>
              <w:t>Diversity</w:t>
            </w:r>
            <w:proofErr w:type="gramEnd"/>
            <w:r w:rsidRPr="00E22D41">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5384A717" w14:textId="77777777" w:rsidR="0052062C" w:rsidRPr="00E22D41" w:rsidRDefault="0052062C"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0B0894"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r w:rsidR="0052062C" w:rsidRPr="00E22D41" w14:paraId="1CFA927B"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0E83C4"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29E1CEB2"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C349FF"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No</w:t>
            </w:r>
          </w:p>
        </w:tc>
      </w:tr>
      <w:tr w:rsidR="0052062C" w:rsidRPr="00E22D41" w14:paraId="6E2AC689"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D2402A" w14:textId="25F71DE2"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Director</w:t>
            </w:r>
            <w:r w:rsidR="00C660D9">
              <w:rPr>
                <w:rFonts w:ascii="Times New Roman" w:eastAsia="Times New Roman" w:hAnsi="Times New Roman" w:cs="Times New Roman"/>
                <w:sz w:val="24"/>
                <w:szCs w:val="24"/>
              </w:rPr>
              <w:t xml:space="preserve">, </w:t>
            </w:r>
            <w:proofErr w:type="gramStart"/>
            <w:r w:rsidRPr="00E22D41">
              <w:rPr>
                <w:rFonts w:ascii="Times New Roman" w:eastAsia="Times New Roman" w:hAnsi="Times New Roman" w:cs="Times New Roman"/>
                <w:sz w:val="24"/>
                <w:szCs w:val="24"/>
              </w:rPr>
              <w:t>Diversity</w:t>
            </w:r>
            <w:proofErr w:type="gramEnd"/>
            <w:r w:rsidRPr="00E22D41">
              <w:rPr>
                <w:rFonts w:ascii="Times New Roman" w:eastAsia="Times New Roman" w:hAnsi="Times New Roman" w:cs="Times New Roman"/>
                <w:sz w:val="24"/>
                <w:szCs w:val="24"/>
              </w:rPr>
              <w:t xml:space="preserve"> and Inclusion Division </w:t>
            </w:r>
            <w:r>
              <w:rPr>
                <w:rFonts w:ascii="Times New Roman" w:eastAsia="Times New Roman" w:hAnsi="Times New Roman" w:cs="Times New Roman"/>
                <w:sz w:val="24"/>
                <w:szCs w:val="24"/>
              </w:rPr>
              <w:t>(</w:t>
            </w:r>
            <w:r w:rsidRPr="00E22D41">
              <w:rPr>
                <w:rFonts w:ascii="Times New Roman" w:eastAsia="Times New Roman" w:hAnsi="Times New Roman" w:cs="Times New Roman"/>
                <w:sz w:val="24"/>
                <w:szCs w:val="24"/>
              </w:rPr>
              <w:t>EDI</w:t>
            </w:r>
            <w:r>
              <w:rPr>
                <w:rFonts w:ascii="Times New Roman" w:eastAsia="Times New Roman" w:hAnsi="Times New Roman" w:cs="Times New Roman"/>
                <w:sz w:val="24"/>
                <w:szCs w:val="24"/>
              </w:rPr>
              <w:t>)</w:t>
            </w:r>
          </w:p>
        </w:tc>
        <w:tc>
          <w:tcPr>
            <w:tcW w:w="1932" w:type="pct"/>
            <w:tcBorders>
              <w:top w:val="single" w:sz="8" w:space="0" w:color="666666"/>
              <w:left w:val="single" w:sz="8" w:space="0" w:color="666666"/>
              <w:bottom w:val="single" w:sz="8" w:space="0" w:color="666666"/>
              <w:right w:val="single" w:sz="8" w:space="0" w:color="666666"/>
            </w:tcBorders>
          </w:tcPr>
          <w:p w14:paraId="43F47009"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7AEEE0"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r w:rsidR="0052062C" w:rsidRPr="00E22D41" w14:paraId="613781E3"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0F7AB0" w14:textId="1442242C"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Director</w:t>
            </w:r>
            <w:r w:rsidR="00C660D9">
              <w:rPr>
                <w:rFonts w:ascii="Times New Roman" w:eastAsia="Times New Roman" w:hAnsi="Times New Roman" w:cs="Times New Roman"/>
                <w:sz w:val="24"/>
                <w:szCs w:val="24"/>
              </w:rPr>
              <w:t xml:space="preserve">, </w:t>
            </w:r>
            <w:r w:rsidRPr="00E22D41">
              <w:rPr>
                <w:rFonts w:ascii="Times New Roman" w:eastAsia="Times New Roman" w:hAnsi="Times New Roman" w:cs="Times New Roman"/>
                <w:sz w:val="24"/>
                <w:szCs w:val="24"/>
              </w:rPr>
              <w:t>Client Service Division (CSD), OHR</w:t>
            </w:r>
          </w:p>
        </w:tc>
        <w:tc>
          <w:tcPr>
            <w:tcW w:w="1932" w:type="pct"/>
            <w:tcBorders>
              <w:top w:val="single" w:sz="8" w:space="0" w:color="666666"/>
              <w:left w:val="single" w:sz="8" w:space="0" w:color="666666"/>
              <w:bottom w:val="single" w:sz="8" w:space="0" w:color="666666"/>
              <w:right w:val="single" w:sz="8" w:space="0" w:color="666666"/>
            </w:tcBorders>
          </w:tcPr>
          <w:p w14:paraId="3EE2BB22"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Joe Martin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31D14F"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No</w:t>
            </w:r>
          </w:p>
        </w:tc>
      </w:tr>
      <w:tr w:rsidR="0052062C" w:rsidRPr="00E22D41" w14:paraId="37880335"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7ED887" w14:textId="487260E2"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Branch Chief</w:t>
            </w:r>
            <w:r w:rsidR="00C660D9">
              <w:rPr>
                <w:rFonts w:ascii="Times New Roman" w:eastAsia="Times New Roman" w:hAnsi="Times New Roman" w:cs="Times New Roman"/>
                <w:sz w:val="24"/>
                <w:szCs w:val="24"/>
              </w:rPr>
              <w:t xml:space="preserve">, </w:t>
            </w:r>
            <w:r w:rsidRPr="00E22D41">
              <w:rPr>
                <w:rFonts w:ascii="Times New Roman" w:eastAsia="Times New Roman" w:hAnsi="Times New Roman" w:cs="Times New Roman"/>
                <w:sz w:val="24"/>
                <w:szCs w:val="24"/>
              </w:rPr>
              <w:t>Cooperate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02457E93"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Mitzi Kosciulek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15847A"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No</w:t>
            </w:r>
          </w:p>
        </w:tc>
      </w:tr>
    </w:tbl>
    <w:p w14:paraId="77EFCC49" w14:textId="77777777" w:rsidR="0052062C" w:rsidRPr="00E22D41" w:rsidRDefault="0052062C" w:rsidP="00AB0895">
      <w:pPr>
        <w:spacing w:line="240" w:lineRule="auto"/>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br w:type="page"/>
      </w:r>
      <w:r w:rsidRPr="00E22D41">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52062C" w:rsidRPr="00E22D41" w14:paraId="10F7D3A9" w14:textId="77777777" w:rsidTr="003D730E">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7D0A06" w14:textId="77777777" w:rsidR="0052062C" w:rsidRPr="00E22D41" w:rsidRDefault="0052062C" w:rsidP="00BB2A1C">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1999" w:type="pct"/>
            <w:tcBorders>
              <w:top w:val="single" w:sz="8" w:space="0" w:color="666666"/>
              <w:left w:val="single" w:sz="8" w:space="0" w:color="666666"/>
              <w:bottom w:val="single" w:sz="8" w:space="0" w:color="666666"/>
              <w:right w:val="single" w:sz="8" w:space="0" w:color="666666"/>
            </w:tcBorders>
            <w:vAlign w:val="center"/>
          </w:tcPr>
          <w:p w14:paraId="68F66B9B" w14:textId="77777777" w:rsidR="0052062C" w:rsidRPr="00E22D41" w:rsidRDefault="0052062C" w:rsidP="00BB2A1C">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508B1AEF"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Sufficient Funding &amp; Staffing? </w:t>
            </w:r>
          </w:p>
          <w:p w14:paraId="039525CF"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D827A8"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760702"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Completion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52062C" w:rsidRPr="00E22D41" w14:paraId="334C3B7F" w14:textId="77777777" w:rsidTr="003D730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7FBEA8"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1/31/2020</w:t>
            </w:r>
          </w:p>
        </w:tc>
        <w:tc>
          <w:tcPr>
            <w:tcW w:w="1999" w:type="pct"/>
            <w:tcBorders>
              <w:top w:val="single" w:sz="8" w:space="0" w:color="666666"/>
              <w:left w:val="single" w:sz="8" w:space="0" w:color="666666"/>
              <w:bottom w:val="single" w:sz="8" w:space="0" w:color="666666"/>
              <w:right w:val="single" w:sz="8" w:space="0" w:color="666666"/>
            </w:tcBorders>
          </w:tcPr>
          <w:p w14:paraId="55C1F8B7" w14:textId="77777777" w:rsidR="0052062C" w:rsidRPr="00E22D41" w:rsidRDefault="0052062C" w:rsidP="00BB2A1C">
            <w:pPr>
              <w:spacing w:after="0" w:line="240" w:lineRule="auto"/>
              <w:rPr>
                <w:rFonts w:ascii="Times New Roman" w:eastAsia="Calibri" w:hAnsi="Times New Roman" w:cs="Times New Roman"/>
                <w:sz w:val="24"/>
                <w:szCs w:val="24"/>
              </w:rPr>
            </w:pPr>
            <w:r w:rsidRPr="00E22D41">
              <w:rPr>
                <w:rFonts w:ascii="Times New Roman" w:eastAsia="Times New Roman" w:hAnsi="Times New Roman" w:cs="Times New Roman"/>
                <w:sz w:val="24"/>
                <w:szCs w:val="24"/>
              </w:rPr>
              <w:t>EDI will work with OHR to formulate viable plans to implement the Affirmative Action Plan for Individuals with Disabilities.</w:t>
            </w:r>
            <w:r w:rsidRPr="00E22D41">
              <w:rPr>
                <w:rFonts w:ascii="Times New Roman" w:eastAsia="Times New Roman" w:hAnsi="Times New Roman" w:cs="Times New Roman"/>
                <w:color w:val="000000"/>
                <w:sz w:val="24"/>
                <w:szCs w:val="24"/>
              </w:rPr>
              <w:t xml:space="preserve">  </w:t>
            </w:r>
          </w:p>
        </w:tc>
        <w:tc>
          <w:tcPr>
            <w:tcW w:w="621" w:type="pct"/>
            <w:tcBorders>
              <w:top w:val="single" w:sz="8" w:space="0" w:color="666666"/>
              <w:left w:val="single" w:sz="8" w:space="0" w:color="666666"/>
              <w:bottom w:val="single" w:sz="8" w:space="0" w:color="666666"/>
              <w:right w:val="single" w:sz="8" w:space="0" w:color="666666"/>
            </w:tcBorders>
          </w:tcPr>
          <w:p w14:paraId="0D6F5B7A"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150661"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10/30/2022</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A26D6A"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r w:rsidR="0052062C" w:rsidRPr="00E22D41" w14:paraId="17E5B8BA" w14:textId="77777777" w:rsidTr="003D730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9355A0"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7/30/2020</w:t>
            </w:r>
          </w:p>
        </w:tc>
        <w:tc>
          <w:tcPr>
            <w:tcW w:w="1999" w:type="pct"/>
            <w:tcBorders>
              <w:top w:val="single" w:sz="8" w:space="0" w:color="666666"/>
              <w:left w:val="single" w:sz="8" w:space="0" w:color="666666"/>
              <w:bottom w:val="single" w:sz="8" w:space="0" w:color="666666"/>
              <w:right w:val="single" w:sz="8" w:space="0" w:color="666666"/>
            </w:tcBorders>
          </w:tcPr>
          <w:p w14:paraId="45489079" w14:textId="77777777" w:rsidR="0052062C" w:rsidRPr="00E22D41" w:rsidRDefault="0052062C" w:rsidP="00BB2A1C">
            <w:pPr>
              <w:spacing w:after="0" w:line="240" w:lineRule="auto"/>
              <w:rPr>
                <w:rFonts w:ascii="Times New Roman" w:eastAsia="Calibri" w:hAnsi="Times New Roman" w:cs="Times New Roman"/>
                <w:sz w:val="24"/>
                <w:szCs w:val="24"/>
              </w:rPr>
            </w:pPr>
            <w:r w:rsidRPr="00E22D41">
              <w:rPr>
                <w:rFonts w:ascii="Times New Roman" w:eastAsia="Times New Roman" w:hAnsi="Times New Roman" w:cs="Times New Roman"/>
                <w:sz w:val="24"/>
                <w:szCs w:val="24"/>
              </w:rPr>
              <w:t>EDI will work with OHR to e</w:t>
            </w:r>
            <w:r w:rsidRPr="00E22D41">
              <w:rPr>
                <w:rFonts w:ascii="Times New Roman" w:eastAsia="Calibri" w:hAnsi="Times New Roman" w:cs="Times New Roman"/>
                <w:sz w:val="24"/>
                <w:szCs w:val="24"/>
              </w:rPr>
              <w:t>xplore the current usage of the NIH Schedule A database and identify methods or processes to increase usage of the database.</w:t>
            </w:r>
          </w:p>
        </w:tc>
        <w:tc>
          <w:tcPr>
            <w:tcW w:w="621" w:type="pct"/>
            <w:tcBorders>
              <w:top w:val="single" w:sz="8" w:space="0" w:color="666666"/>
              <w:left w:val="single" w:sz="8" w:space="0" w:color="666666"/>
              <w:bottom w:val="single" w:sz="8" w:space="0" w:color="666666"/>
              <w:right w:val="single" w:sz="8" w:space="0" w:color="666666"/>
            </w:tcBorders>
          </w:tcPr>
          <w:p w14:paraId="0BDB5863"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DA8D0D"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10/30/2022</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6229AD"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r w:rsidR="0052062C" w:rsidRPr="00E22D41" w14:paraId="7FB0AA36" w14:textId="77777777" w:rsidTr="003D730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EC7A2E"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8/30/2020</w:t>
            </w:r>
          </w:p>
        </w:tc>
        <w:tc>
          <w:tcPr>
            <w:tcW w:w="1999" w:type="pct"/>
            <w:tcBorders>
              <w:top w:val="single" w:sz="8" w:space="0" w:color="666666"/>
              <w:left w:val="single" w:sz="8" w:space="0" w:color="666666"/>
              <w:bottom w:val="single" w:sz="8" w:space="0" w:color="666666"/>
              <w:right w:val="single" w:sz="8" w:space="0" w:color="666666"/>
            </w:tcBorders>
          </w:tcPr>
          <w:p w14:paraId="251822E9" w14:textId="77777777" w:rsidR="0052062C" w:rsidRPr="00E22D41" w:rsidRDefault="0052062C" w:rsidP="00BB2A1C">
            <w:pPr>
              <w:spacing w:after="0" w:line="240" w:lineRule="auto"/>
              <w:rPr>
                <w:rFonts w:ascii="Times New Roman" w:eastAsia="Calibri" w:hAnsi="Times New Roman" w:cs="Times New Roman"/>
                <w:kern w:val="24"/>
                <w:sz w:val="24"/>
                <w:szCs w:val="24"/>
              </w:rPr>
            </w:pPr>
            <w:r w:rsidRPr="00E22D41">
              <w:rPr>
                <w:rFonts w:ascii="Times New Roman" w:eastAsia="Times New Roman" w:hAnsi="Times New Roman" w:cs="Times New Roman"/>
                <w:sz w:val="24"/>
                <w:szCs w:val="24"/>
              </w:rPr>
              <w:t>EDI will work with OHR to</w:t>
            </w:r>
            <w:r w:rsidRPr="00E22D41">
              <w:rPr>
                <w:rFonts w:ascii="Times New Roman" w:eastAsia="Calibri" w:hAnsi="Times New Roman" w:cs="Times New Roman"/>
                <w:sz w:val="24"/>
                <w:szCs w:val="24"/>
              </w:rPr>
              <w:t xml:space="preserve"> </w:t>
            </w:r>
            <w:r w:rsidRPr="00E22D41">
              <w:rPr>
                <w:rFonts w:ascii="Times New Roman" w:eastAsia="Calibri" w:hAnsi="Times New Roman" w:cs="Times New Roman"/>
                <w:kern w:val="24"/>
                <w:sz w:val="24"/>
                <w:szCs w:val="24"/>
              </w:rPr>
              <w:t>provide training to all hiring managers on the use of hiring authorities that take disability into account. Training should also include upward mobility strategies for PWD.</w:t>
            </w:r>
          </w:p>
        </w:tc>
        <w:tc>
          <w:tcPr>
            <w:tcW w:w="621" w:type="pct"/>
            <w:tcBorders>
              <w:top w:val="single" w:sz="8" w:space="0" w:color="666666"/>
              <w:left w:val="single" w:sz="8" w:space="0" w:color="666666"/>
              <w:bottom w:val="single" w:sz="8" w:space="0" w:color="666666"/>
              <w:right w:val="single" w:sz="8" w:space="0" w:color="666666"/>
            </w:tcBorders>
          </w:tcPr>
          <w:p w14:paraId="2A000336"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87FBCB"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10/30/2022</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D37808"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r w:rsidR="0052062C" w:rsidRPr="00E22D41" w14:paraId="14B4F18C" w14:textId="77777777" w:rsidTr="003D730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7EDB9E"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9/30/2020</w:t>
            </w:r>
          </w:p>
        </w:tc>
        <w:tc>
          <w:tcPr>
            <w:tcW w:w="1999" w:type="pct"/>
            <w:tcBorders>
              <w:top w:val="single" w:sz="8" w:space="0" w:color="666666"/>
              <w:left w:val="single" w:sz="8" w:space="0" w:color="666666"/>
              <w:bottom w:val="single" w:sz="8" w:space="0" w:color="666666"/>
              <w:right w:val="single" w:sz="8" w:space="0" w:color="666666"/>
            </w:tcBorders>
          </w:tcPr>
          <w:p w14:paraId="18BC1BEF" w14:textId="77777777" w:rsidR="0052062C" w:rsidRPr="00E22D41" w:rsidRDefault="0052062C" w:rsidP="00BB2A1C">
            <w:pPr>
              <w:spacing w:after="0" w:line="240" w:lineRule="auto"/>
              <w:rPr>
                <w:rFonts w:ascii="Times New Roman" w:eastAsia="Calibri" w:hAnsi="Times New Roman" w:cs="Times New Roman"/>
                <w:kern w:val="24"/>
                <w:sz w:val="24"/>
                <w:szCs w:val="24"/>
              </w:rPr>
            </w:pPr>
            <w:r w:rsidRPr="00E22D41">
              <w:rPr>
                <w:rFonts w:ascii="Times New Roman" w:eastAsia="Calibri" w:hAnsi="Times New Roman" w:cs="Times New Roman"/>
                <w:sz w:val="24"/>
                <w:szCs w:val="24"/>
              </w:rPr>
              <w:t>When individuals apply for a position under a hiring authority that takes disability into account (e.g., Schedule A, 30% Disabled Veteran), c</w:t>
            </w:r>
            <w:r w:rsidRPr="00E22D41">
              <w:rPr>
                <w:rFonts w:ascii="Times New Roman" w:eastAsia="Calibri" w:hAnsi="Times New Roman" w:cs="Times New Roman"/>
                <w:kern w:val="24"/>
                <w:sz w:val="24"/>
                <w:szCs w:val="24"/>
              </w:rPr>
              <w:t xml:space="preserve">reate a standardized process for </w:t>
            </w:r>
            <w:r w:rsidRPr="00E22D41">
              <w:rPr>
                <w:rFonts w:ascii="Times New Roman" w:eastAsia="Calibri" w:hAnsi="Times New Roman" w:cs="Times New Roman"/>
                <w:sz w:val="24"/>
                <w:szCs w:val="24"/>
              </w:rPr>
              <w:t xml:space="preserve">determining if the individual is eligible for appointment under such authority. If so, forward the individual's application to the relevant hiring officials with an explanation of how and when the individual may be appointed.  </w:t>
            </w:r>
          </w:p>
        </w:tc>
        <w:tc>
          <w:tcPr>
            <w:tcW w:w="621" w:type="pct"/>
            <w:tcBorders>
              <w:top w:val="single" w:sz="8" w:space="0" w:color="666666"/>
              <w:left w:val="single" w:sz="8" w:space="0" w:color="666666"/>
              <w:bottom w:val="single" w:sz="8" w:space="0" w:color="666666"/>
              <w:right w:val="single" w:sz="8" w:space="0" w:color="666666"/>
            </w:tcBorders>
          </w:tcPr>
          <w:p w14:paraId="03886A02"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577B76"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10/30/2022</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282233"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bl>
    <w:p w14:paraId="7CA33470"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1C1FAFD1"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06A8939C" w14:textId="77777777" w:rsidR="0052062C" w:rsidRPr="00E22D41" w:rsidRDefault="0052062C" w:rsidP="00AB0895">
      <w:pPr>
        <w:spacing w:line="240" w:lineRule="auto"/>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br w:type="page"/>
      </w:r>
    </w:p>
    <w:p w14:paraId="0C33815F"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6844"/>
      </w:tblGrid>
      <w:tr w:rsidR="0052062C" w:rsidRPr="00E22D41" w14:paraId="2574542D" w14:textId="77777777" w:rsidTr="0BBBA852">
        <w:trPr>
          <w:trHeight w:val="485"/>
        </w:trPr>
        <w:tc>
          <w:tcPr>
            <w:tcW w:w="2567" w:type="dxa"/>
            <w:vAlign w:val="center"/>
          </w:tcPr>
          <w:p w14:paraId="2EF6C7BE" w14:textId="77777777"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Fiscal Year</w:t>
            </w:r>
          </w:p>
        </w:tc>
        <w:tc>
          <w:tcPr>
            <w:tcW w:w="7009" w:type="dxa"/>
            <w:vAlign w:val="center"/>
          </w:tcPr>
          <w:p w14:paraId="4C59A0A2" w14:textId="77777777" w:rsidR="0052062C" w:rsidRPr="00E22D41" w:rsidRDefault="0052062C" w:rsidP="00AB0895">
            <w:pPr>
              <w:spacing w:beforeLines="1" w:before="2" w:afterLines="1" w:after="2" w:line="240" w:lineRule="auto"/>
              <w:jc w:val="center"/>
              <w:rPr>
                <w:rFonts w:ascii="Times New Roman" w:eastAsia="Times New Roman" w:hAnsi="Times New Roman" w:cs="Times New Roman"/>
                <w:sz w:val="24"/>
                <w:szCs w:val="24"/>
              </w:rPr>
            </w:pPr>
            <w:r w:rsidRPr="00E22D41">
              <w:rPr>
                <w:rFonts w:ascii="Times New Roman" w:eastAsia="Times New Roman" w:hAnsi="Times New Roman" w:cs="Times New Roman"/>
                <w:b/>
                <w:sz w:val="24"/>
                <w:szCs w:val="24"/>
              </w:rPr>
              <w:t>Accomplishments</w:t>
            </w:r>
          </w:p>
        </w:tc>
      </w:tr>
      <w:tr w:rsidR="0052062C" w:rsidRPr="00E22D41" w14:paraId="3ED28D02" w14:textId="77777777" w:rsidTr="0BBBA852">
        <w:trPr>
          <w:trHeight w:val="530"/>
        </w:trPr>
        <w:tc>
          <w:tcPr>
            <w:tcW w:w="2567" w:type="dxa"/>
            <w:vAlign w:val="center"/>
          </w:tcPr>
          <w:p w14:paraId="7ACDF658" w14:textId="77777777"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2018</w:t>
            </w:r>
          </w:p>
        </w:tc>
        <w:tc>
          <w:tcPr>
            <w:tcW w:w="7009" w:type="dxa"/>
          </w:tcPr>
          <w:p w14:paraId="4A70906B" w14:textId="77777777" w:rsidR="0052062C" w:rsidRPr="00E22D41" w:rsidRDefault="0052062C"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This is a new H plan and therefore NIH has no accomplishments to report currently. </w:t>
            </w:r>
          </w:p>
          <w:p w14:paraId="5B613BDA"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p>
          <w:p w14:paraId="3C41F203"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The NIH’s Affirmative Action Plan is an integral tool used in assessing the affirmative action program for people with disabilities and people with targeted disabilities under Section 501 of the Rehabilitation Act of 1973.</w:t>
            </w:r>
          </w:p>
          <w:p w14:paraId="48EE326F"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p>
          <w:p w14:paraId="7511A1E4"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u w:val="single"/>
              </w:rPr>
            </w:pPr>
            <w:r w:rsidRPr="00E22D41">
              <w:rPr>
                <w:rFonts w:ascii="Times New Roman" w:eastAsia="Times New Roman" w:hAnsi="Times New Roman" w:cs="Times New Roman"/>
                <w:sz w:val="24"/>
                <w:szCs w:val="24"/>
                <w:u w:val="single"/>
              </w:rPr>
              <w:t>Benchmarks for People with Disabilities and Targeted Disabilities</w:t>
            </w:r>
          </w:p>
          <w:p w14:paraId="407C924D" w14:textId="77777777" w:rsidR="0052062C" w:rsidRPr="00E22D41" w:rsidRDefault="0052062C" w:rsidP="00D41746">
            <w:pPr>
              <w:numPr>
                <w:ilvl w:val="0"/>
                <w:numId w:val="17"/>
              </w:num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People with disabilities 12%</w:t>
            </w:r>
          </w:p>
          <w:p w14:paraId="06057229" w14:textId="77777777" w:rsidR="0052062C" w:rsidRPr="00E22D41" w:rsidRDefault="0052062C" w:rsidP="00D41746">
            <w:pPr>
              <w:numPr>
                <w:ilvl w:val="0"/>
                <w:numId w:val="17"/>
              </w:num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People with targeted disabilities 2%</w:t>
            </w:r>
          </w:p>
          <w:p w14:paraId="19F94EBC"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p>
          <w:p w14:paraId="0C4E52D9"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u w:val="single"/>
              </w:rPr>
            </w:pPr>
            <w:r w:rsidRPr="00E22D41">
              <w:rPr>
                <w:rFonts w:ascii="Times New Roman" w:eastAsia="Times New Roman" w:hAnsi="Times New Roman" w:cs="Times New Roman"/>
                <w:sz w:val="24"/>
                <w:szCs w:val="24"/>
                <w:u w:val="single"/>
              </w:rPr>
              <w:t>NIH’s Barrier Analysis Process</w:t>
            </w:r>
          </w:p>
          <w:p w14:paraId="33CD0C6D"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Step 1: Identify Triggers</w:t>
            </w:r>
          </w:p>
          <w:p w14:paraId="5C6270E9"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Step 2: Investigate Barriers</w:t>
            </w:r>
          </w:p>
          <w:p w14:paraId="47928724"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Step 3: Devise Action Plan</w:t>
            </w:r>
          </w:p>
          <w:p w14:paraId="5B574A84"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Step 4: Assess Results</w:t>
            </w:r>
          </w:p>
        </w:tc>
      </w:tr>
      <w:tr w:rsidR="0052062C" w:rsidRPr="00E22D41" w14:paraId="0725316F" w14:textId="77777777" w:rsidTr="0BBBA852">
        <w:trPr>
          <w:trHeight w:val="530"/>
        </w:trPr>
        <w:tc>
          <w:tcPr>
            <w:tcW w:w="2567" w:type="dxa"/>
            <w:vAlign w:val="center"/>
          </w:tcPr>
          <w:p w14:paraId="2E786483" w14:textId="77777777"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2019</w:t>
            </w:r>
          </w:p>
        </w:tc>
        <w:tc>
          <w:tcPr>
            <w:tcW w:w="7009" w:type="dxa"/>
          </w:tcPr>
          <w:p w14:paraId="5BB4C6D0" w14:textId="77777777" w:rsidR="0052062C" w:rsidRPr="00E22D41" w:rsidRDefault="0052062C"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EDI has been working closely with OHR in completing this project.  The first step was completed by OHR by setting up an automatic email notification system to managers when someone’s 2-year probationary period is completed.  Furthermore, at EDI we have established an </w:t>
            </w:r>
            <w:proofErr w:type="gramStart"/>
            <w:r w:rsidRPr="00E22D41">
              <w:rPr>
                <w:rFonts w:ascii="Times New Roman" w:eastAsia="Times New Roman" w:hAnsi="Times New Roman" w:cs="Times New Roman"/>
                <w:sz w:val="24"/>
                <w:szCs w:val="24"/>
              </w:rPr>
              <w:t>all NIH</w:t>
            </w:r>
            <w:proofErr w:type="gramEnd"/>
            <w:r w:rsidRPr="00E22D41">
              <w:rPr>
                <w:rFonts w:ascii="Times New Roman" w:eastAsia="Times New Roman" w:hAnsi="Times New Roman" w:cs="Times New Roman"/>
                <w:sz w:val="24"/>
                <w:szCs w:val="24"/>
              </w:rPr>
              <w:t xml:space="preserve"> managers listserv that will provide hiring mangers updates on updates on hiring people with disabilities. We will continue to meet and work with OHR to ensure a seamless process for hiring managers to hire people with disabilities.  In addition, under H plan b.s.a.4 we will include information within the managers/supervisors mandatory training module to include information regarding hiring people with disabilities.</w:t>
            </w:r>
          </w:p>
          <w:p w14:paraId="413BEF81"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p>
          <w:p w14:paraId="33600ED1"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Dates for planned activities have been modified as needed.</w:t>
            </w:r>
          </w:p>
        </w:tc>
      </w:tr>
      <w:tr w:rsidR="0052062C" w:rsidRPr="00697BC6" w14:paraId="274E8D99" w14:textId="77777777" w:rsidTr="0BBBA852">
        <w:trPr>
          <w:trHeight w:val="530"/>
        </w:trPr>
        <w:tc>
          <w:tcPr>
            <w:tcW w:w="2567" w:type="dxa"/>
            <w:vAlign w:val="center"/>
          </w:tcPr>
          <w:p w14:paraId="38E62A12" w14:textId="77777777" w:rsidR="0052062C" w:rsidRPr="00697BC6"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697BC6">
              <w:rPr>
                <w:rFonts w:ascii="Times New Roman" w:eastAsia="Times New Roman" w:hAnsi="Times New Roman" w:cs="Times New Roman"/>
                <w:b/>
                <w:sz w:val="24"/>
                <w:szCs w:val="24"/>
              </w:rPr>
              <w:t>FY 2020</w:t>
            </w:r>
          </w:p>
        </w:tc>
        <w:tc>
          <w:tcPr>
            <w:tcW w:w="7009" w:type="dxa"/>
          </w:tcPr>
          <w:p w14:paraId="7957CE6E" w14:textId="723B2453" w:rsidR="0052062C" w:rsidRPr="00697BC6" w:rsidRDefault="59DD2E53" w:rsidP="00AB0895">
            <w:pPr>
              <w:spacing w:beforeLines="1" w:before="2" w:afterLines="1" w:after="2" w:line="240" w:lineRule="auto"/>
              <w:rPr>
                <w:rFonts w:ascii="Times New Roman" w:eastAsia="Calibri" w:hAnsi="Times New Roman" w:cs="Times New Roman"/>
                <w:sz w:val="24"/>
                <w:szCs w:val="24"/>
              </w:rPr>
            </w:pPr>
            <w:r w:rsidRPr="00697BC6">
              <w:rPr>
                <w:rFonts w:ascii="Times New Roman" w:eastAsia="Calibri" w:hAnsi="Times New Roman" w:cs="Times New Roman"/>
                <w:sz w:val="24"/>
                <w:szCs w:val="24"/>
              </w:rPr>
              <w:t>EDI established a system to gather information from stakeholders for Part J.  This includes, providing a template to the CIT OCIO section 508 Office, OHR Selective Placement Coordinator, EDI GEM Reasonable Accommodation Team, OD ORF Architectural Barrier Coordinator and EDI Resolution &amp; Equity Division. Stakeholders received the template provided to stakeholders in early September for their offices to report their data for the MD-715 Part J.</w:t>
            </w:r>
            <w:r w:rsidR="004704FB">
              <w:rPr>
                <w:rFonts w:ascii="Times New Roman" w:eastAsia="Calibri" w:hAnsi="Times New Roman" w:cs="Times New Roman"/>
                <w:sz w:val="24"/>
                <w:szCs w:val="24"/>
              </w:rPr>
              <w:t xml:space="preserve"> </w:t>
            </w:r>
            <w:r w:rsidRPr="00697BC6">
              <w:rPr>
                <w:rFonts w:ascii="Times New Roman" w:eastAsia="Calibri" w:hAnsi="Times New Roman" w:cs="Times New Roman"/>
                <w:sz w:val="24"/>
                <w:szCs w:val="24"/>
              </w:rPr>
              <w:t>OHR provides the data from its Corporate Office to complete the MD-715 Part J.</w:t>
            </w:r>
          </w:p>
          <w:p w14:paraId="631DF2DD" w14:textId="0DDC8156" w:rsidR="0052062C" w:rsidRPr="00697BC6" w:rsidRDefault="59DD2E53" w:rsidP="00AB0895">
            <w:pPr>
              <w:spacing w:beforeLines="1" w:before="2" w:afterLines="1" w:after="2" w:line="240" w:lineRule="auto"/>
              <w:rPr>
                <w:rFonts w:ascii="Times New Roman" w:eastAsia="Calibri" w:hAnsi="Times New Roman" w:cs="Times New Roman"/>
                <w:sz w:val="24"/>
                <w:szCs w:val="24"/>
              </w:rPr>
            </w:pPr>
            <w:r w:rsidRPr="00697BC6">
              <w:rPr>
                <w:rFonts w:ascii="Times New Roman" w:eastAsia="Calibri" w:hAnsi="Times New Roman" w:cs="Times New Roman"/>
                <w:sz w:val="24"/>
                <w:szCs w:val="24"/>
              </w:rPr>
              <w:t xml:space="preserve"> </w:t>
            </w:r>
          </w:p>
          <w:p w14:paraId="2887D9CB" w14:textId="4CE7EFD9" w:rsidR="0052062C" w:rsidRPr="00697BC6" w:rsidRDefault="59DD2E53" w:rsidP="00AB0895">
            <w:pPr>
              <w:spacing w:beforeLines="1" w:before="2" w:afterLines="1" w:after="2" w:line="240" w:lineRule="auto"/>
              <w:rPr>
                <w:rFonts w:ascii="Times New Roman" w:eastAsia="Calibri" w:hAnsi="Times New Roman" w:cs="Times New Roman"/>
                <w:sz w:val="24"/>
                <w:szCs w:val="24"/>
              </w:rPr>
            </w:pPr>
            <w:r w:rsidRPr="00697BC6">
              <w:rPr>
                <w:rFonts w:ascii="Times New Roman" w:eastAsia="Calibri" w:hAnsi="Times New Roman" w:cs="Times New Roman"/>
                <w:sz w:val="24"/>
                <w:szCs w:val="24"/>
              </w:rPr>
              <w:t xml:space="preserve">Further coordination is needed between the disability program manager and OHR to begin implementation on Part J action items. The Selective Placement Coordinator at NIH has been invited to the </w:t>
            </w:r>
            <w:r w:rsidRPr="00697BC6">
              <w:rPr>
                <w:rFonts w:ascii="Times New Roman" w:eastAsia="Calibri" w:hAnsi="Times New Roman" w:cs="Times New Roman"/>
                <w:sz w:val="24"/>
                <w:szCs w:val="24"/>
              </w:rPr>
              <w:lastRenderedPageBreak/>
              <w:t xml:space="preserve">Disability Engagement Committee Meetings every month.  The Disability Program Manager has made inquiries about working with OHR regarding their schedule A process and how we can work together on this area.  Nothing has come from these inquiries.  The selective placement coordinator asked the disability employment program manager to present on schedule A to all OHR branches; however, he has yet to receive a formal invite.    </w:t>
            </w:r>
          </w:p>
          <w:p w14:paraId="3231E8A0" w14:textId="5F22AE6E" w:rsidR="0052062C" w:rsidRPr="00697BC6" w:rsidRDefault="0052062C" w:rsidP="00BB2A1C">
            <w:pPr>
              <w:spacing w:beforeLines="1" w:before="2" w:afterLines="1" w:after="2" w:line="240" w:lineRule="auto"/>
              <w:rPr>
                <w:rFonts w:ascii="Times New Roman" w:eastAsia="Times New Roman" w:hAnsi="Times New Roman" w:cs="Times New Roman"/>
                <w:sz w:val="24"/>
                <w:szCs w:val="24"/>
              </w:rPr>
            </w:pPr>
          </w:p>
          <w:p w14:paraId="48BD756C" w14:textId="31C5FFD0" w:rsidR="0052062C" w:rsidRPr="00697BC6" w:rsidRDefault="59DD2E53" w:rsidP="00BB2A1C">
            <w:pPr>
              <w:spacing w:beforeLines="1" w:before="2" w:afterLines="1" w:after="2" w:line="240" w:lineRule="auto"/>
              <w:rPr>
                <w:rFonts w:ascii="Times New Roman" w:eastAsia="Calibri" w:hAnsi="Times New Roman" w:cs="Times New Roman"/>
                <w:sz w:val="24"/>
                <w:szCs w:val="24"/>
              </w:rPr>
            </w:pPr>
            <w:r w:rsidRPr="00697BC6">
              <w:rPr>
                <w:rFonts w:ascii="Times New Roman" w:eastAsia="Calibri" w:hAnsi="Times New Roman" w:cs="Times New Roman"/>
                <w:sz w:val="24"/>
                <w:szCs w:val="24"/>
              </w:rPr>
              <w:t>The disability program manager is working with our Barrier analysis contract to develop strategies to remove barriers within hiring at NIH. The goal is to provide OHR with these strategies and assist in implementing them.  The disability program manager will continue to try to work with the Selective Placement Coordinator to develop a relationship that is needed to ensure that PWD are being hired at its fullest potential.</w:t>
            </w:r>
          </w:p>
        </w:tc>
      </w:tr>
    </w:tbl>
    <w:p w14:paraId="0B9AE680" w14:textId="77777777" w:rsidR="0052062C" w:rsidRPr="00697BC6" w:rsidRDefault="0052062C" w:rsidP="00BB2A1C">
      <w:pPr>
        <w:spacing w:beforeLines="1" w:before="2" w:afterLines="1" w:after="2" w:line="240" w:lineRule="auto"/>
        <w:outlineLvl w:val="0"/>
        <w:rPr>
          <w:rFonts w:ascii="Times New Roman" w:eastAsia="Times New Roman" w:hAnsi="Times New Roman" w:cs="Times New Roman"/>
          <w:b/>
          <w:kern w:val="36"/>
          <w:sz w:val="24"/>
          <w:szCs w:val="24"/>
        </w:rPr>
      </w:pPr>
    </w:p>
    <w:p w14:paraId="50896DA7" w14:textId="77777777" w:rsidR="0052062C" w:rsidRPr="00E22D41" w:rsidRDefault="0052062C" w:rsidP="00AB0895">
      <w:pPr>
        <w:spacing w:line="240" w:lineRule="auto"/>
        <w:rPr>
          <w:rFonts w:ascii="Times New Roman" w:hAnsi="Times New Roman" w:cs="Times New Roman"/>
          <w:b/>
          <w:sz w:val="24"/>
          <w:szCs w:val="24"/>
        </w:rPr>
      </w:pPr>
      <w:r w:rsidRPr="00E22D41">
        <w:rPr>
          <w:rFonts w:ascii="Times New Roman" w:hAnsi="Times New Roman" w:cs="Times New Roman"/>
          <w:b/>
          <w:sz w:val="24"/>
          <w:szCs w:val="24"/>
        </w:rPr>
        <w:br w:type="page"/>
      </w:r>
    </w:p>
    <w:bookmarkEnd w:id="76"/>
    <w:p w14:paraId="43407F80" w14:textId="77777777" w:rsidR="0052062C" w:rsidRPr="00E22D41" w:rsidRDefault="0052062C"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lastRenderedPageBreak/>
        <w:t>MD-715 – Part H</w:t>
      </w:r>
    </w:p>
    <w:p w14:paraId="1C68378E" w14:textId="77777777" w:rsidR="0052062C" w:rsidRPr="00E22D41" w:rsidRDefault="0052062C"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 Agency EEO Plan to Attain the Essential Elements of a Model EEO Program</w:t>
      </w:r>
    </w:p>
    <w:p w14:paraId="65280532" w14:textId="77777777" w:rsidR="0052062C" w:rsidRPr="00E22D41" w:rsidRDefault="0052062C" w:rsidP="00AB0895">
      <w:pPr>
        <w:spacing w:beforeLines="1" w:before="2" w:afterLines="1" w:after="2" w:line="240" w:lineRule="auto"/>
        <w:outlineLvl w:val="2"/>
        <w:rPr>
          <w:rFonts w:ascii="Times New Roman" w:eastAsia="Times New Roman" w:hAnsi="Times New Roman" w:cs="Times New Roman"/>
          <w:b/>
          <w:sz w:val="24"/>
          <w:szCs w:val="24"/>
        </w:rPr>
      </w:pPr>
    </w:p>
    <w:p w14:paraId="4B5C3B5C" w14:textId="77777777" w:rsidR="0052062C" w:rsidRPr="00E22D41"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52062C" w:rsidRPr="00E22D41" w14:paraId="4EDE924C" w14:textId="77777777" w:rsidTr="003D730E">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5E1D5A"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98D2DF"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Brief Description of Program Deficiency</w:t>
            </w:r>
          </w:p>
        </w:tc>
      </w:tr>
      <w:tr w:rsidR="0052062C" w:rsidRPr="00E22D41" w14:paraId="4D84BF2F" w14:textId="77777777" w:rsidTr="003D730E">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9F4CEB" w14:textId="77777777" w:rsidR="0052062C" w:rsidRPr="005C3661" w:rsidRDefault="0052062C" w:rsidP="00BB2A1C">
            <w:pPr>
              <w:spacing w:after="0" w:line="240" w:lineRule="auto"/>
              <w:rPr>
                <w:rFonts w:ascii="Times New Roman" w:eastAsia="Times New Roman" w:hAnsi="Times New Roman" w:cs="Times New Roman"/>
                <w:sz w:val="24"/>
                <w:szCs w:val="24"/>
              </w:rPr>
            </w:pPr>
            <w:r w:rsidRPr="005C3661">
              <w:rPr>
                <w:rFonts w:ascii="Times New Roman" w:eastAsia="Times New Roman" w:hAnsi="Times New Roman" w:cs="Times New Roman"/>
                <w:b/>
                <w:bCs/>
                <w:smallCaps/>
                <w:sz w:val="24"/>
                <w:szCs w:val="24"/>
              </w:rPr>
              <w:t>Management and Program Accountability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56AF02" w14:textId="77777777" w:rsidR="0052062C" w:rsidRPr="005C3661" w:rsidRDefault="0052062C" w:rsidP="00BB2A1C">
            <w:pPr>
              <w:spacing w:after="0" w:line="240" w:lineRule="auto"/>
              <w:rPr>
                <w:rFonts w:ascii="Times New Roman" w:eastAsia="Times New Roman" w:hAnsi="Times New Roman" w:cs="Times New Roman"/>
                <w:sz w:val="24"/>
                <w:szCs w:val="24"/>
              </w:rPr>
            </w:pPr>
            <w:r w:rsidRPr="005C3661">
              <w:rPr>
                <w:rFonts w:ascii="Times New Roman" w:eastAsia="Times New Roman" w:hAnsi="Times New Roman" w:cs="Times New Roman"/>
                <w:sz w:val="24"/>
                <w:szCs w:val="24"/>
              </w:rPr>
              <w:t>The EEO office does not yet collaborate with the HR office to identify and remove barriers to equal opportunity in the workplace</w:t>
            </w:r>
            <w:r w:rsidRPr="005C3661">
              <w:rPr>
                <w:rFonts w:ascii="Times New Roman" w:eastAsia="Times New Roman" w:hAnsi="Times New Roman" w:cs="Times New Roman"/>
                <w:b/>
                <w:sz w:val="24"/>
                <w:szCs w:val="24"/>
              </w:rPr>
              <w:t xml:space="preserve"> </w:t>
            </w:r>
            <w:bookmarkStart w:id="78" w:name="_Hlk525041905"/>
            <w:r w:rsidRPr="005C3661">
              <w:rPr>
                <w:rFonts w:ascii="Times New Roman" w:eastAsia="Times New Roman" w:hAnsi="Times New Roman" w:cs="Times New Roman"/>
                <w:b/>
                <w:color w:val="70AD47" w:themeColor="accent6"/>
                <w:sz w:val="24"/>
                <w:szCs w:val="24"/>
              </w:rPr>
              <w:t>C.</w:t>
            </w:r>
            <w:proofErr w:type="gramStart"/>
            <w:r w:rsidRPr="005C3661">
              <w:rPr>
                <w:rFonts w:ascii="Times New Roman" w:eastAsia="Times New Roman" w:hAnsi="Times New Roman" w:cs="Times New Roman"/>
                <w:b/>
                <w:color w:val="70AD47" w:themeColor="accent6"/>
                <w:sz w:val="24"/>
                <w:szCs w:val="24"/>
              </w:rPr>
              <w:t>4.e.</w:t>
            </w:r>
            <w:proofErr w:type="gramEnd"/>
            <w:r w:rsidRPr="005C3661">
              <w:rPr>
                <w:rFonts w:ascii="Times New Roman" w:eastAsia="Times New Roman" w:hAnsi="Times New Roman" w:cs="Times New Roman"/>
                <w:b/>
                <w:color w:val="70AD47" w:themeColor="accent6"/>
                <w:sz w:val="24"/>
                <w:szCs w:val="24"/>
              </w:rPr>
              <w:t>4</w:t>
            </w:r>
            <w:bookmarkEnd w:id="78"/>
          </w:p>
        </w:tc>
      </w:tr>
    </w:tbl>
    <w:p w14:paraId="78A757A5"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46DA5285"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28"/>
        <w:gridCol w:w="4134"/>
        <w:gridCol w:w="1318"/>
        <w:gridCol w:w="1232"/>
        <w:gridCol w:w="1319"/>
      </w:tblGrid>
      <w:tr w:rsidR="0052062C" w:rsidRPr="00E22D41" w14:paraId="60B62374" w14:textId="77777777" w:rsidTr="003D730E">
        <w:trPr>
          <w:tblHeader/>
        </w:trPr>
        <w:tc>
          <w:tcPr>
            <w:tcW w:w="7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9CA2A4"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Initiated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22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183DC0"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05D63A"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tcPr>
          <w:p w14:paraId="17F842FE"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2ECE89"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Completed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52062C" w:rsidRPr="00E22D41" w14:paraId="7851B6D2" w14:textId="77777777" w:rsidTr="003D730E">
        <w:tc>
          <w:tcPr>
            <w:tcW w:w="7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7AF022"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01/01/2019</w:t>
            </w:r>
          </w:p>
        </w:tc>
        <w:tc>
          <w:tcPr>
            <w:tcW w:w="22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5B1DC4" w14:textId="77777777" w:rsidR="0052062C" w:rsidRPr="00E22D41" w:rsidRDefault="0052062C"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&lt;Contract in place&gt;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91EB1A"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09/30/2022</w:t>
            </w:r>
          </w:p>
        </w:tc>
        <w:tc>
          <w:tcPr>
            <w:tcW w:w="660" w:type="pct"/>
            <w:tcBorders>
              <w:top w:val="single" w:sz="8" w:space="0" w:color="666666"/>
              <w:left w:val="single" w:sz="8" w:space="0" w:color="666666"/>
              <w:bottom w:val="single" w:sz="8" w:space="0" w:color="666666"/>
              <w:right w:val="single" w:sz="8" w:space="0" w:color="666666"/>
            </w:tcBorders>
            <w:vAlign w:val="center"/>
          </w:tcPr>
          <w:p w14:paraId="4FF52ADF"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9/30/2025</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7A9278"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bl>
    <w:p w14:paraId="71DF7D17"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25CEBD4A"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52062C" w:rsidRPr="00E22D41" w14:paraId="168B7D90"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4082F3"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0EC4731"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74155F"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Performance Standards Address the Plan?</w:t>
            </w:r>
          </w:p>
          <w:p w14:paraId="67648692"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r>
      <w:tr w:rsidR="0052062C" w:rsidRPr="00E22D41" w14:paraId="695FB59E"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5CADB8" w14:textId="66FBA114" w:rsidR="0052062C" w:rsidRPr="00E22D41" w:rsidRDefault="0052062C"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Acting </w:t>
            </w:r>
            <w:r w:rsidRPr="00E22D41">
              <w:rPr>
                <w:rFonts w:ascii="Times New Roman" w:eastAsia="Times New Roman" w:hAnsi="Times New Roman" w:cs="Times New Roman"/>
                <w:sz w:val="24"/>
                <w:szCs w:val="24"/>
              </w:rPr>
              <w:t xml:space="preserve">Director, Office of Equity, </w:t>
            </w:r>
            <w:proofErr w:type="gramStart"/>
            <w:r w:rsidRPr="00E22D41">
              <w:rPr>
                <w:rFonts w:ascii="Times New Roman" w:eastAsia="Times New Roman" w:hAnsi="Times New Roman" w:cs="Times New Roman"/>
                <w:sz w:val="24"/>
                <w:szCs w:val="24"/>
              </w:rPr>
              <w:t>Diversity</w:t>
            </w:r>
            <w:proofErr w:type="gramEnd"/>
            <w:r w:rsidRPr="00E22D41">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7E812C5B" w14:textId="77777777" w:rsidR="0052062C" w:rsidRPr="00E22D41" w:rsidRDefault="0052062C"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8F87F6"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r w:rsidR="0052062C" w:rsidRPr="00E22D41" w14:paraId="2E37D8FA"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C752A8" w14:textId="5E5F7A71"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Director, </w:t>
            </w:r>
            <w:proofErr w:type="gramStart"/>
            <w:r w:rsidRPr="00E22D41">
              <w:rPr>
                <w:rFonts w:ascii="Times New Roman" w:eastAsia="Times New Roman" w:hAnsi="Times New Roman" w:cs="Times New Roman"/>
                <w:sz w:val="24"/>
                <w:szCs w:val="24"/>
              </w:rPr>
              <w:t>Diversity</w:t>
            </w:r>
            <w:proofErr w:type="gramEnd"/>
            <w:r w:rsidRPr="00E22D41">
              <w:rPr>
                <w:rFonts w:ascii="Times New Roman" w:eastAsia="Times New Roman" w:hAnsi="Times New Roman" w:cs="Times New Roman"/>
                <w:sz w:val="24"/>
                <w:szCs w:val="24"/>
              </w:rPr>
              <w:t xml:space="preserve"> and Inclusion </w:t>
            </w:r>
            <w:r>
              <w:rPr>
                <w:rFonts w:ascii="Times New Roman" w:eastAsia="Times New Roman" w:hAnsi="Times New Roman" w:cs="Times New Roman"/>
                <w:sz w:val="24"/>
                <w:szCs w:val="24"/>
              </w:rPr>
              <w:t>Division (EDI)</w:t>
            </w:r>
          </w:p>
        </w:tc>
        <w:tc>
          <w:tcPr>
            <w:tcW w:w="1932" w:type="pct"/>
            <w:tcBorders>
              <w:top w:val="single" w:sz="8" w:space="0" w:color="666666"/>
              <w:left w:val="single" w:sz="8" w:space="0" w:color="666666"/>
              <w:bottom w:val="single" w:sz="8" w:space="0" w:color="666666"/>
              <w:right w:val="single" w:sz="8" w:space="0" w:color="666666"/>
            </w:tcBorders>
          </w:tcPr>
          <w:p w14:paraId="54BAABDB"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5FCC93"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r w:rsidR="0052062C" w:rsidRPr="00E22D41" w14:paraId="7196D1B8"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8BC3CA"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1FE2F57A"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EFFBAC"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No</w:t>
            </w:r>
          </w:p>
        </w:tc>
      </w:tr>
    </w:tbl>
    <w:p w14:paraId="41F870B0"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4A20F445" w14:textId="77777777" w:rsidR="0052062C" w:rsidRDefault="0052062C" w:rsidP="00AB089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307D8B1" w14:textId="77F3416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837"/>
        <w:gridCol w:w="3036"/>
        <w:gridCol w:w="1187"/>
        <w:gridCol w:w="1640"/>
        <w:gridCol w:w="1640"/>
      </w:tblGrid>
      <w:tr w:rsidR="0052062C" w:rsidRPr="00E22D41" w14:paraId="34114714" w14:textId="77777777" w:rsidTr="003D730E">
        <w:trPr>
          <w:tblHeader/>
        </w:trPr>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10E674" w14:textId="77777777" w:rsidR="0052062C" w:rsidRPr="00E22D41" w:rsidRDefault="0052062C" w:rsidP="00BB2A1C">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1890" w:type="pct"/>
            <w:tcBorders>
              <w:top w:val="single" w:sz="8" w:space="0" w:color="666666"/>
              <w:left w:val="single" w:sz="8" w:space="0" w:color="666666"/>
              <w:bottom w:val="single" w:sz="8" w:space="0" w:color="666666"/>
              <w:right w:val="single" w:sz="8" w:space="0" w:color="666666"/>
            </w:tcBorders>
            <w:vAlign w:val="center"/>
          </w:tcPr>
          <w:p w14:paraId="1665B634"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Planned Activities</w:t>
            </w:r>
          </w:p>
        </w:tc>
        <w:tc>
          <w:tcPr>
            <w:tcW w:w="463" w:type="pct"/>
            <w:tcBorders>
              <w:top w:val="single" w:sz="8" w:space="0" w:color="666666"/>
              <w:left w:val="single" w:sz="8" w:space="0" w:color="666666"/>
              <w:bottom w:val="single" w:sz="8" w:space="0" w:color="666666"/>
              <w:right w:val="single" w:sz="8" w:space="0" w:color="666666"/>
            </w:tcBorders>
          </w:tcPr>
          <w:p w14:paraId="570B95FF"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Sufficient Funding &amp; Staffing? </w:t>
            </w:r>
          </w:p>
          <w:p w14:paraId="72863ECF"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c>
          <w:tcPr>
            <w:tcW w:w="7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248FF9"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6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B41833"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Completion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52062C" w:rsidRPr="00E22D41" w14:paraId="1B9719DF" w14:textId="77777777" w:rsidTr="003D730E">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E088FC"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8/15/2019</w:t>
            </w:r>
          </w:p>
        </w:tc>
        <w:tc>
          <w:tcPr>
            <w:tcW w:w="1890" w:type="pct"/>
            <w:tcBorders>
              <w:top w:val="single" w:sz="8" w:space="0" w:color="666666"/>
              <w:left w:val="single" w:sz="8" w:space="0" w:color="666666"/>
              <w:bottom w:val="single" w:sz="8" w:space="0" w:color="666666"/>
              <w:right w:val="single" w:sz="8" w:space="0" w:color="666666"/>
            </w:tcBorders>
            <w:vAlign w:val="center"/>
          </w:tcPr>
          <w:p w14:paraId="61F3E04B" w14:textId="77777777" w:rsidR="0052062C" w:rsidRPr="00E22D41" w:rsidRDefault="0052062C" w:rsidP="00BB2A1C">
            <w:pPr>
              <w:spacing w:beforeLines="1" w:before="2" w:afterLines="1" w:after="2" w:line="240" w:lineRule="auto"/>
              <w:rPr>
                <w:rFonts w:ascii="Times New Roman" w:eastAsia="Times New Roman" w:hAnsi="Times New Roman" w:cs="Times New Roman"/>
                <w:sz w:val="24"/>
                <w:szCs w:val="24"/>
                <w:highlight w:val="yellow"/>
              </w:rPr>
            </w:pPr>
            <w:r w:rsidRPr="00E22D41">
              <w:rPr>
                <w:rFonts w:ascii="Times New Roman" w:eastAsia="Times New Roman" w:hAnsi="Times New Roman" w:cs="Times New Roman"/>
                <w:sz w:val="24"/>
                <w:szCs w:val="24"/>
              </w:rPr>
              <w:t>Implement a series of working group meetings</w:t>
            </w:r>
            <w:r>
              <w:rPr>
                <w:rFonts w:ascii="Times New Roman" w:eastAsia="Times New Roman" w:hAnsi="Times New Roman" w:cs="Times New Roman"/>
                <w:sz w:val="24"/>
                <w:szCs w:val="24"/>
              </w:rPr>
              <w:t>, to include the contractor, EDI representatives, and other NIH employees as needed,</w:t>
            </w:r>
            <w:r w:rsidRPr="00E22D41">
              <w:rPr>
                <w:rFonts w:ascii="Times New Roman" w:eastAsia="Times New Roman" w:hAnsi="Times New Roman" w:cs="Times New Roman"/>
                <w:sz w:val="24"/>
                <w:szCs w:val="24"/>
              </w:rPr>
              <w:t xml:space="preserve"> to conduct barrier analysis. With the working group, formulate viable plans to identify and remove barriers to equal opportunity in the workplace. Establish a process for identifying triggers, starting with the recruitment phase of the employee lifecycle.  </w:t>
            </w:r>
          </w:p>
        </w:tc>
        <w:tc>
          <w:tcPr>
            <w:tcW w:w="463" w:type="pct"/>
            <w:tcBorders>
              <w:top w:val="single" w:sz="8" w:space="0" w:color="666666"/>
              <w:left w:val="single" w:sz="8" w:space="0" w:color="666666"/>
              <w:bottom w:val="single" w:sz="8" w:space="0" w:color="666666"/>
              <w:right w:val="single" w:sz="8" w:space="0" w:color="666666"/>
            </w:tcBorders>
            <w:vAlign w:val="center"/>
          </w:tcPr>
          <w:p w14:paraId="63F098A7"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7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1D1EBA"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2/28/2021</w:t>
            </w:r>
          </w:p>
        </w:tc>
        <w:tc>
          <w:tcPr>
            <w:tcW w:w="6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309A2B" w14:textId="77777777" w:rsidR="0052062C" w:rsidRPr="00E22D41" w:rsidRDefault="0052062C" w:rsidP="00AB08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9/28/2020</w:t>
            </w:r>
          </w:p>
        </w:tc>
      </w:tr>
      <w:tr w:rsidR="0052062C" w:rsidRPr="00E22D41" w14:paraId="56555F67" w14:textId="77777777" w:rsidTr="003D730E">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C846F9"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10/31/2019</w:t>
            </w:r>
          </w:p>
        </w:tc>
        <w:tc>
          <w:tcPr>
            <w:tcW w:w="1890" w:type="pct"/>
            <w:tcBorders>
              <w:top w:val="single" w:sz="8" w:space="0" w:color="666666"/>
              <w:left w:val="single" w:sz="8" w:space="0" w:color="666666"/>
              <w:bottom w:val="single" w:sz="8" w:space="0" w:color="666666"/>
              <w:right w:val="single" w:sz="8" w:space="0" w:color="666666"/>
            </w:tcBorders>
            <w:vAlign w:val="center"/>
          </w:tcPr>
          <w:p w14:paraId="34577275" w14:textId="77777777" w:rsidR="0052062C" w:rsidRPr="00E22D41" w:rsidRDefault="0052062C"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Conduct data analysis on the recruitment phase of the employment lifecycle by using appropriate comparators and statistical methods, analyze and identify triggers to find possible barriers.</w:t>
            </w:r>
          </w:p>
        </w:tc>
        <w:tc>
          <w:tcPr>
            <w:tcW w:w="463" w:type="pct"/>
            <w:tcBorders>
              <w:top w:val="single" w:sz="8" w:space="0" w:color="666666"/>
              <w:left w:val="single" w:sz="8" w:space="0" w:color="666666"/>
              <w:bottom w:val="single" w:sz="8" w:space="0" w:color="666666"/>
              <w:right w:val="single" w:sz="8" w:space="0" w:color="666666"/>
            </w:tcBorders>
            <w:vAlign w:val="center"/>
          </w:tcPr>
          <w:p w14:paraId="19CECE98"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7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D859C3"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10/30/2021</w:t>
            </w:r>
          </w:p>
        </w:tc>
        <w:tc>
          <w:tcPr>
            <w:tcW w:w="6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F85EB0"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r w:rsidR="0052062C" w:rsidRPr="00E22D41" w14:paraId="66FC11A5" w14:textId="77777777" w:rsidTr="003D730E">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39C79D"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9/30/2019</w:t>
            </w:r>
          </w:p>
        </w:tc>
        <w:tc>
          <w:tcPr>
            <w:tcW w:w="1890" w:type="pct"/>
            <w:tcBorders>
              <w:top w:val="single" w:sz="8" w:space="0" w:color="666666"/>
              <w:left w:val="single" w:sz="8" w:space="0" w:color="666666"/>
              <w:bottom w:val="single" w:sz="8" w:space="0" w:color="666666"/>
              <w:right w:val="single" w:sz="8" w:space="0" w:color="666666"/>
            </w:tcBorders>
            <w:vAlign w:val="center"/>
          </w:tcPr>
          <w:p w14:paraId="57AB99AA" w14:textId="77777777" w:rsidR="0052062C" w:rsidRPr="00E22D41" w:rsidRDefault="0052062C"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EDI will work with OHR, COSWD, and other NIH stakeholders through the working group to formulate viable plans to identify and remove barriers to equal opportunity in the workplace. </w:t>
            </w:r>
          </w:p>
        </w:tc>
        <w:tc>
          <w:tcPr>
            <w:tcW w:w="463" w:type="pct"/>
            <w:tcBorders>
              <w:top w:val="single" w:sz="8" w:space="0" w:color="666666"/>
              <w:left w:val="single" w:sz="8" w:space="0" w:color="666666"/>
              <w:bottom w:val="single" w:sz="8" w:space="0" w:color="666666"/>
              <w:right w:val="single" w:sz="8" w:space="0" w:color="666666"/>
            </w:tcBorders>
            <w:vAlign w:val="center"/>
          </w:tcPr>
          <w:p w14:paraId="6D330178"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7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CC5C51"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10/30/2021</w:t>
            </w:r>
          </w:p>
        </w:tc>
        <w:tc>
          <w:tcPr>
            <w:tcW w:w="6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FE75DB"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r w:rsidR="0052062C" w:rsidRPr="00E22D41" w14:paraId="53944710" w14:textId="77777777" w:rsidTr="003D730E">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3DE4E5"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9/30/2019</w:t>
            </w:r>
          </w:p>
        </w:tc>
        <w:tc>
          <w:tcPr>
            <w:tcW w:w="1890" w:type="pct"/>
            <w:tcBorders>
              <w:top w:val="single" w:sz="8" w:space="0" w:color="666666"/>
              <w:left w:val="single" w:sz="8" w:space="0" w:color="666666"/>
              <w:bottom w:val="single" w:sz="8" w:space="0" w:color="666666"/>
              <w:right w:val="single" w:sz="8" w:space="0" w:color="666666"/>
            </w:tcBorders>
            <w:vAlign w:val="center"/>
          </w:tcPr>
          <w:p w14:paraId="34830BFE" w14:textId="77777777" w:rsidR="0052062C" w:rsidRPr="00E22D41" w:rsidRDefault="0052062C"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Identify two triggers for further examination and develop a report of the working group’s progress. </w:t>
            </w:r>
          </w:p>
        </w:tc>
        <w:tc>
          <w:tcPr>
            <w:tcW w:w="463" w:type="pct"/>
            <w:tcBorders>
              <w:top w:val="single" w:sz="8" w:space="0" w:color="666666"/>
              <w:left w:val="single" w:sz="8" w:space="0" w:color="666666"/>
              <w:bottom w:val="single" w:sz="8" w:space="0" w:color="666666"/>
              <w:right w:val="single" w:sz="8" w:space="0" w:color="666666"/>
            </w:tcBorders>
            <w:vAlign w:val="center"/>
          </w:tcPr>
          <w:p w14:paraId="226FF135"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7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85413E"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10/30/2021</w:t>
            </w:r>
          </w:p>
        </w:tc>
        <w:tc>
          <w:tcPr>
            <w:tcW w:w="6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24A9D7"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r w:rsidR="0052062C" w:rsidRPr="00E22D41" w14:paraId="571439AA" w14:textId="77777777" w:rsidTr="003D730E">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772639"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lastRenderedPageBreak/>
              <w:t>10/31/2019</w:t>
            </w:r>
          </w:p>
        </w:tc>
        <w:tc>
          <w:tcPr>
            <w:tcW w:w="1890" w:type="pct"/>
            <w:tcBorders>
              <w:top w:val="single" w:sz="8" w:space="0" w:color="666666"/>
              <w:left w:val="single" w:sz="8" w:space="0" w:color="666666"/>
              <w:bottom w:val="single" w:sz="8" w:space="0" w:color="666666"/>
              <w:right w:val="single" w:sz="8" w:space="0" w:color="666666"/>
            </w:tcBorders>
            <w:vAlign w:val="center"/>
          </w:tcPr>
          <w:p w14:paraId="480261C0" w14:textId="77777777" w:rsidR="0052062C" w:rsidRPr="00E22D41" w:rsidRDefault="0052062C"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Share the working group’s progress with EDI and NIH Leadership.</w:t>
            </w:r>
          </w:p>
        </w:tc>
        <w:tc>
          <w:tcPr>
            <w:tcW w:w="463" w:type="pct"/>
            <w:tcBorders>
              <w:top w:val="single" w:sz="8" w:space="0" w:color="666666"/>
              <w:left w:val="single" w:sz="8" w:space="0" w:color="666666"/>
              <w:bottom w:val="single" w:sz="8" w:space="0" w:color="666666"/>
              <w:right w:val="single" w:sz="8" w:space="0" w:color="666666"/>
            </w:tcBorders>
            <w:vAlign w:val="center"/>
          </w:tcPr>
          <w:p w14:paraId="1E6CE522"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7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9F0FC9"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10/30/2021</w:t>
            </w:r>
          </w:p>
        </w:tc>
        <w:tc>
          <w:tcPr>
            <w:tcW w:w="6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2D61F8"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r w:rsidR="0052062C" w:rsidRPr="00E22D41" w14:paraId="1D242A7F" w14:textId="77777777" w:rsidTr="003D730E">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F50F0B"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12/31/2021</w:t>
            </w:r>
          </w:p>
        </w:tc>
        <w:tc>
          <w:tcPr>
            <w:tcW w:w="1890" w:type="pct"/>
            <w:tcBorders>
              <w:top w:val="single" w:sz="8" w:space="0" w:color="666666"/>
              <w:left w:val="single" w:sz="8" w:space="0" w:color="666666"/>
              <w:bottom w:val="single" w:sz="8" w:space="0" w:color="666666"/>
              <w:right w:val="single" w:sz="8" w:space="0" w:color="666666"/>
            </w:tcBorders>
            <w:vAlign w:val="center"/>
          </w:tcPr>
          <w:p w14:paraId="7D4EDC21"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In collaboration with the workgroup, conduct root cause analyses to determine the causes of the identified triggers and pinpoint the causes of the discovered barriers.</w:t>
            </w:r>
          </w:p>
        </w:tc>
        <w:tc>
          <w:tcPr>
            <w:tcW w:w="463" w:type="pct"/>
            <w:tcBorders>
              <w:top w:val="single" w:sz="8" w:space="0" w:color="666666"/>
              <w:left w:val="single" w:sz="8" w:space="0" w:color="666666"/>
              <w:bottom w:val="single" w:sz="8" w:space="0" w:color="666666"/>
              <w:right w:val="single" w:sz="8" w:space="0" w:color="666666"/>
            </w:tcBorders>
            <w:vAlign w:val="center"/>
          </w:tcPr>
          <w:p w14:paraId="555FD499"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7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6BE01A" w14:textId="77777777" w:rsidR="0052062C" w:rsidRPr="00E22D41" w:rsidRDefault="0052062C" w:rsidP="00AB08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10/30/2022</w:t>
            </w:r>
          </w:p>
        </w:tc>
        <w:tc>
          <w:tcPr>
            <w:tcW w:w="6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811C36"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r w:rsidR="0052062C" w:rsidRPr="00E22D41" w14:paraId="0E2C938D" w14:textId="77777777" w:rsidTr="003D730E">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7F0CAD"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9/30/2023</w:t>
            </w:r>
          </w:p>
        </w:tc>
        <w:tc>
          <w:tcPr>
            <w:tcW w:w="1890" w:type="pct"/>
            <w:tcBorders>
              <w:top w:val="single" w:sz="8" w:space="0" w:color="666666"/>
              <w:left w:val="single" w:sz="8" w:space="0" w:color="666666"/>
              <w:bottom w:val="single" w:sz="8" w:space="0" w:color="666666"/>
              <w:right w:val="single" w:sz="8" w:space="0" w:color="666666"/>
            </w:tcBorders>
            <w:vAlign w:val="center"/>
          </w:tcPr>
          <w:p w14:paraId="181607B7"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Develop tailored action plans for improvement, developing overall objectives for barrier elimination with corresponding action items, responsible </w:t>
            </w:r>
            <w:proofErr w:type="gramStart"/>
            <w:r w:rsidRPr="00E22D41">
              <w:rPr>
                <w:rFonts w:ascii="Times New Roman" w:eastAsia="Times New Roman" w:hAnsi="Times New Roman" w:cs="Times New Roman"/>
                <w:sz w:val="24"/>
                <w:szCs w:val="24"/>
              </w:rPr>
              <w:t>personnel</w:t>
            </w:r>
            <w:proofErr w:type="gramEnd"/>
            <w:r w:rsidRPr="00E22D41">
              <w:rPr>
                <w:rFonts w:ascii="Times New Roman" w:eastAsia="Times New Roman" w:hAnsi="Times New Roman" w:cs="Times New Roman"/>
                <w:sz w:val="24"/>
                <w:szCs w:val="24"/>
              </w:rPr>
              <w:t xml:space="preserve"> and target dates. Ensure that the Champions of the SEP Engagement teams are engaged in action planning for addressing barriers.</w:t>
            </w:r>
          </w:p>
        </w:tc>
        <w:tc>
          <w:tcPr>
            <w:tcW w:w="463" w:type="pct"/>
            <w:tcBorders>
              <w:top w:val="single" w:sz="8" w:space="0" w:color="666666"/>
              <w:left w:val="single" w:sz="8" w:space="0" w:color="666666"/>
              <w:bottom w:val="single" w:sz="8" w:space="0" w:color="666666"/>
              <w:right w:val="single" w:sz="8" w:space="0" w:color="666666"/>
            </w:tcBorders>
            <w:vAlign w:val="center"/>
          </w:tcPr>
          <w:p w14:paraId="2032BA2B"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7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1CD06C" w14:textId="77777777" w:rsidR="0052062C" w:rsidRPr="00E22D41" w:rsidRDefault="0052062C" w:rsidP="00AB08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10/30/2024</w:t>
            </w:r>
          </w:p>
        </w:tc>
        <w:tc>
          <w:tcPr>
            <w:tcW w:w="6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74A00B"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r w:rsidR="0052062C" w:rsidRPr="00E22D41" w14:paraId="08EF6AD1" w14:textId="77777777" w:rsidTr="003D730E">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253B9F"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9/30/2025</w:t>
            </w:r>
          </w:p>
        </w:tc>
        <w:tc>
          <w:tcPr>
            <w:tcW w:w="1890" w:type="pct"/>
            <w:tcBorders>
              <w:top w:val="single" w:sz="8" w:space="0" w:color="666666"/>
              <w:left w:val="single" w:sz="8" w:space="0" w:color="666666"/>
              <w:bottom w:val="single" w:sz="8" w:space="0" w:color="666666"/>
              <w:right w:val="single" w:sz="8" w:space="0" w:color="666666"/>
            </w:tcBorders>
            <w:vAlign w:val="center"/>
          </w:tcPr>
          <w:p w14:paraId="326D33D4" w14:textId="77777777" w:rsidR="0052062C" w:rsidRPr="00E22D41" w:rsidRDefault="0052062C"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In collaboration with the workgroup, successfully implement EEO Action Plans and incorporate the EEO Action Plan Objectives into agency strategic plans.</w:t>
            </w:r>
          </w:p>
        </w:tc>
        <w:tc>
          <w:tcPr>
            <w:tcW w:w="463" w:type="pct"/>
            <w:tcBorders>
              <w:top w:val="single" w:sz="8" w:space="0" w:color="666666"/>
              <w:left w:val="single" w:sz="8" w:space="0" w:color="666666"/>
              <w:bottom w:val="single" w:sz="8" w:space="0" w:color="666666"/>
              <w:right w:val="single" w:sz="8" w:space="0" w:color="666666"/>
            </w:tcBorders>
          </w:tcPr>
          <w:p w14:paraId="226A2987"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7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C7EDE4" w14:textId="77777777" w:rsidR="0052062C" w:rsidRPr="00E22D41" w:rsidRDefault="0052062C" w:rsidP="00AB0895">
            <w:pPr>
              <w:spacing w:after="0" w:line="240" w:lineRule="auto"/>
              <w:rPr>
                <w:rFonts w:ascii="Times New Roman" w:eastAsia="Times New Roman" w:hAnsi="Times New Roman" w:cs="Times New Roman"/>
                <w:sz w:val="24"/>
                <w:szCs w:val="24"/>
              </w:rPr>
            </w:pPr>
          </w:p>
        </w:tc>
        <w:tc>
          <w:tcPr>
            <w:tcW w:w="6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FE3977"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bl>
    <w:p w14:paraId="63E18C92"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5EDAA32A"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04B27234" w14:textId="77777777" w:rsidR="0052062C" w:rsidRPr="00E22D41"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52062C" w:rsidRPr="00E22D41" w14:paraId="2727FBE8" w14:textId="77777777" w:rsidTr="003D730E">
        <w:trPr>
          <w:trHeight w:val="485"/>
        </w:trPr>
        <w:tc>
          <w:tcPr>
            <w:tcW w:w="2567" w:type="dxa"/>
            <w:vAlign w:val="center"/>
          </w:tcPr>
          <w:p w14:paraId="4CD3F69A" w14:textId="77777777" w:rsidR="0052062C" w:rsidRPr="00E22D41" w:rsidRDefault="0052062C" w:rsidP="00AB0895">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Fiscal Year</w:t>
            </w:r>
          </w:p>
        </w:tc>
        <w:tc>
          <w:tcPr>
            <w:tcW w:w="7009" w:type="dxa"/>
            <w:vAlign w:val="center"/>
          </w:tcPr>
          <w:p w14:paraId="7AA8573F" w14:textId="77777777" w:rsidR="0052062C" w:rsidRPr="00E22D41" w:rsidRDefault="0052062C" w:rsidP="00AB0895">
            <w:pPr>
              <w:spacing w:beforeLines="1" w:before="2" w:afterLines="1" w:after="2" w:line="240" w:lineRule="auto"/>
              <w:jc w:val="center"/>
              <w:rPr>
                <w:rFonts w:ascii="Times New Roman" w:eastAsia="Times New Roman" w:hAnsi="Times New Roman" w:cs="Times New Roman"/>
                <w:sz w:val="24"/>
                <w:szCs w:val="24"/>
              </w:rPr>
            </w:pPr>
            <w:r w:rsidRPr="00E22D41">
              <w:rPr>
                <w:rFonts w:ascii="Times New Roman" w:eastAsia="Times New Roman" w:hAnsi="Times New Roman" w:cs="Times New Roman"/>
                <w:b/>
                <w:sz w:val="24"/>
                <w:szCs w:val="24"/>
              </w:rPr>
              <w:t>Accomplishments</w:t>
            </w:r>
          </w:p>
        </w:tc>
      </w:tr>
      <w:tr w:rsidR="0052062C" w:rsidRPr="00E22D41" w14:paraId="143F2E25" w14:textId="77777777" w:rsidTr="003D730E">
        <w:trPr>
          <w:trHeight w:val="530"/>
        </w:trPr>
        <w:tc>
          <w:tcPr>
            <w:tcW w:w="2567" w:type="dxa"/>
            <w:vAlign w:val="center"/>
          </w:tcPr>
          <w:p w14:paraId="43F7BC09" w14:textId="77777777"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2018</w:t>
            </w:r>
          </w:p>
        </w:tc>
        <w:tc>
          <w:tcPr>
            <w:tcW w:w="7009" w:type="dxa"/>
          </w:tcPr>
          <w:p w14:paraId="11F58D6C" w14:textId="77777777" w:rsidR="0052062C" w:rsidRPr="00E22D41" w:rsidRDefault="0052062C"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This is a new H plan and therefore NIH has no accomplishments to report currently.</w:t>
            </w:r>
          </w:p>
        </w:tc>
      </w:tr>
      <w:tr w:rsidR="0052062C" w:rsidRPr="00E22D41" w14:paraId="1EBAC86C" w14:textId="77777777" w:rsidTr="003D730E">
        <w:trPr>
          <w:trHeight w:val="530"/>
        </w:trPr>
        <w:tc>
          <w:tcPr>
            <w:tcW w:w="2567" w:type="dxa"/>
            <w:vAlign w:val="center"/>
          </w:tcPr>
          <w:p w14:paraId="56DA06F9" w14:textId="77777777"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2019</w:t>
            </w:r>
          </w:p>
        </w:tc>
        <w:tc>
          <w:tcPr>
            <w:tcW w:w="7009" w:type="dxa"/>
          </w:tcPr>
          <w:p w14:paraId="054A6DE1"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FY 2019 Disclaimer: In line with HHS’s efforts to develop a model EEO program, the headquarters along with the operating divisions </w:t>
            </w:r>
            <w:r w:rsidRPr="00E22D41">
              <w:rPr>
                <w:rFonts w:ascii="Times New Roman" w:eastAsia="Times New Roman" w:hAnsi="Times New Roman" w:cs="Times New Roman"/>
                <w:sz w:val="24"/>
                <w:szCs w:val="24"/>
              </w:rPr>
              <w:lastRenderedPageBreak/>
              <w:t>(</w:t>
            </w:r>
            <w:proofErr w:type="spellStart"/>
            <w:r w:rsidRPr="00E22D41">
              <w:rPr>
                <w:rFonts w:ascii="Times New Roman" w:eastAsia="Times New Roman" w:hAnsi="Times New Roman" w:cs="Times New Roman"/>
                <w:sz w:val="24"/>
                <w:szCs w:val="24"/>
              </w:rPr>
              <w:t>OpDiv</w:t>
            </w:r>
            <w:proofErr w:type="spellEnd"/>
            <w:r w:rsidRPr="00E22D41">
              <w:rPr>
                <w:rFonts w:ascii="Times New Roman" w:eastAsia="Times New Roman" w:hAnsi="Times New Roman" w:cs="Times New Roman"/>
                <w:sz w:val="24"/>
                <w:szCs w:val="24"/>
              </w:rPr>
              <w:t xml:space="preserve">) have been working together to assess the strengths and weaknesses of our EEO and diversity programs. This enhanced partnership began when a new HHS Deputy EEO Officer and Director, Office of Equal Employment Opportunity, </w:t>
            </w:r>
            <w:proofErr w:type="gramStart"/>
            <w:r w:rsidRPr="00E22D41">
              <w:rPr>
                <w:rFonts w:ascii="Times New Roman" w:eastAsia="Times New Roman" w:hAnsi="Times New Roman" w:cs="Times New Roman"/>
                <w:sz w:val="24"/>
                <w:szCs w:val="24"/>
              </w:rPr>
              <w:t>Diversity</w:t>
            </w:r>
            <w:proofErr w:type="gramEnd"/>
            <w:r w:rsidRPr="00E22D41">
              <w:rPr>
                <w:rFonts w:ascii="Times New Roman" w:eastAsia="Times New Roman" w:hAnsi="Times New Roman" w:cs="Times New Roman"/>
                <w:sz w:val="24"/>
                <w:szCs w:val="24"/>
              </w:rPr>
              <w:t xml:space="preserve"> and Inclusion was appointed in 2019. Through this collaborative headquarters/</w:t>
            </w:r>
            <w:proofErr w:type="spellStart"/>
            <w:r w:rsidRPr="00E22D41">
              <w:rPr>
                <w:rFonts w:ascii="Times New Roman" w:eastAsia="Times New Roman" w:hAnsi="Times New Roman" w:cs="Times New Roman"/>
                <w:sz w:val="24"/>
                <w:szCs w:val="24"/>
              </w:rPr>
              <w:t>OpDiv</w:t>
            </w:r>
            <w:proofErr w:type="spellEnd"/>
            <w:r w:rsidRPr="00E22D41">
              <w:rPr>
                <w:rFonts w:ascii="Times New Roman" w:eastAsia="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1366080A"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p>
          <w:p w14:paraId="4C4F1D0E" w14:textId="77777777" w:rsidR="0052062C" w:rsidRPr="00E22D41" w:rsidRDefault="0052062C" w:rsidP="00BB2A1C">
            <w:pPr>
              <w:spacing w:beforeLines="1" w:before="2" w:afterLines="1" w:after="2" w:line="240" w:lineRule="auto"/>
              <w:outlineLvl w:val="0"/>
              <w:rPr>
                <w:rFonts w:ascii="Times New Roman" w:eastAsia="Times New Roman" w:hAnsi="Times New Roman" w:cs="Times New Roman"/>
                <w:bCs/>
                <w:kern w:val="36"/>
                <w:sz w:val="24"/>
                <w:szCs w:val="24"/>
              </w:rPr>
            </w:pPr>
            <w:r w:rsidRPr="00E22D41">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w:t>
            </w:r>
            <w:proofErr w:type="gramStart"/>
            <w:r w:rsidRPr="00E22D41">
              <w:rPr>
                <w:rFonts w:ascii="Times New Roman" w:eastAsia="Times New Roman" w:hAnsi="Times New Roman" w:cs="Times New Roman"/>
                <w:bCs/>
                <w:kern w:val="36"/>
                <w:sz w:val="24"/>
                <w:szCs w:val="24"/>
              </w:rPr>
              <w:t>Diversity</w:t>
            </w:r>
            <w:proofErr w:type="gramEnd"/>
            <w:r w:rsidRPr="00E22D41">
              <w:rPr>
                <w:rFonts w:ascii="Times New Roman" w:eastAsia="Times New Roman" w:hAnsi="Times New Roman" w:cs="Times New Roman"/>
                <w:bCs/>
                <w:kern w:val="36"/>
                <w:sz w:val="24"/>
                <w:szCs w:val="24"/>
              </w:rPr>
              <w:t xml:space="preserve"> and Inclusion. </w:t>
            </w:r>
          </w:p>
          <w:p w14:paraId="121A8F7C" w14:textId="77777777" w:rsidR="0052062C" w:rsidRPr="00E22D41" w:rsidRDefault="0052062C" w:rsidP="00BB2A1C">
            <w:pPr>
              <w:spacing w:beforeLines="1" w:before="2" w:afterLines="1" w:after="2" w:line="240" w:lineRule="auto"/>
              <w:rPr>
                <w:rFonts w:ascii="Times New Roman" w:eastAsia="Times New Roman" w:hAnsi="Times New Roman" w:cs="Times New Roman"/>
                <w:sz w:val="24"/>
                <w:szCs w:val="24"/>
              </w:rPr>
            </w:pPr>
          </w:p>
          <w:p w14:paraId="1FFF4305"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Modified to reflect recruitment as a central theme for barrier analysis. Dates for planned activities have been modified as needed.</w:t>
            </w:r>
          </w:p>
        </w:tc>
      </w:tr>
      <w:tr w:rsidR="0052062C" w:rsidRPr="00E22D41" w14:paraId="74D8A7A5" w14:textId="77777777" w:rsidTr="003D730E">
        <w:trPr>
          <w:trHeight w:val="530"/>
        </w:trPr>
        <w:tc>
          <w:tcPr>
            <w:tcW w:w="2567" w:type="dxa"/>
            <w:vAlign w:val="center"/>
          </w:tcPr>
          <w:p w14:paraId="7EA79426" w14:textId="77777777"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FY 2020</w:t>
            </w:r>
          </w:p>
        </w:tc>
        <w:tc>
          <w:tcPr>
            <w:tcW w:w="7009" w:type="dxa"/>
          </w:tcPr>
          <w:p w14:paraId="64476DED" w14:textId="77777777" w:rsidR="005C3661" w:rsidRDefault="005C3661" w:rsidP="005C3661">
            <w:pPr>
              <w:spacing w:line="240" w:lineRule="auto"/>
            </w:pPr>
            <w:r w:rsidRPr="0BBBA852">
              <w:rPr>
                <w:rFonts w:ascii="Times New Roman" w:eastAsia="Times New Roman" w:hAnsi="Times New Roman" w:cs="Times New Roman"/>
                <w:sz w:val="24"/>
                <w:szCs w:val="24"/>
              </w:rPr>
              <w:t>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2350FC8F" w14:textId="77777777" w:rsidR="005C3661" w:rsidRDefault="005C3661" w:rsidP="005C3661">
            <w:r w:rsidRPr="0BBBA852">
              <w:rPr>
                <w:rFonts w:ascii="Times New Roman" w:eastAsia="Times New Roman" w:hAnsi="Times New Roman" w:cs="Times New Roman"/>
                <w:sz w:val="24"/>
                <w:szCs w:val="24"/>
              </w:rPr>
              <w:t xml:space="preserve">Action Plan: We will be working over the next year to improve our data systems, data collection methods, reporting mechanisms and </w:t>
            </w:r>
            <w:r w:rsidRPr="0BBBA852">
              <w:rPr>
                <w:rFonts w:ascii="Times New Roman" w:eastAsia="Times New Roman" w:hAnsi="Times New Roman" w:cs="Times New Roman"/>
                <w:sz w:val="24"/>
                <w:szCs w:val="24"/>
              </w:rPr>
              <w:lastRenderedPageBreak/>
              <w:t>use of the data. We have completed Part E, I, and J for the FY 2020 report with current data, but we have concerns about its integrity. We expect to improve the integrity of the Department’s data significantly based upon our Part H Plan.  If you have any questions, please feel free to contact Ramona Mann, HHS Acting Director, Office of Equal Employment Opportunity, Diversity, and Inclusion.</w:t>
            </w:r>
          </w:p>
          <w:p w14:paraId="7DEB697E" w14:textId="77777777" w:rsidR="0052062C" w:rsidRDefault="0052062C" w:rsidP="00AB0895">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NIH led the HHS organizational effort to ensure race and ethnicity data, inclusive of the category on two or more races and Native Hawaiian and Pacific Islander data is accessed, as well as, reported in compliance with Office of Management and Budget (OMB) regulations for the FY 2021 Management Directive 715 report. NIH also led the HHS initiative to ensure access to applicant flow data for Management Directive 715 reports in FY 2021. </w:t>
            </w:r>
          </w:p>
          <w:p w14:paraId="4B3AF1FF" w14:textId="77777777" w:rsidR="0052062C" w:rsidRDefault="0052062C" w:rsidP="00AB0895">
            <w:pPr>
              <w:spacing w:beforeLines="1" w:before="2" w:afterLines="1" w:after="2" w:line="240" w:lineRule="auto"/>
              <w:rPr>
                <w:rFonts w:ascii="Times New Roman" w:eastAsia="Times New Roman" w:hAnsi="Times New Roman" w:cs="Times New Roman"/>
                <w:sz w:val="24"/>
                <w:szCs w:val="24"/>
              </w:rPr>
            </w:pPr>
          </w:p>
          <w:p w14:paraId="2F629AC8"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end of FY 2020, the Office of Equity, </w:t>
            </w:r>
            <w:proofErr w:type="gramStart"/>
            <w:r>
              <w:rPr>
                <w:rFonts w:ascii="Times New Roman" w:eastAsia="Times New Roman" w:hAnsi="Times New Roman" w:cs="Times New Roman"/>
                <w:sz w:val="24"/>
                <w:szCs w:val="24"/>
              </w:rPr>
              <w:t>Diversity</w:t>
            </w:r>
            <w:proofErr w:type="gramEnd"/>
            <w:r>
              <w:rPr>
                <w:rFonts w:ascii="Times New Roman" w:eastAsia="Times New Roman" w:hAnsi="Times New Roman" w:cs="Times New Roman"/>
                <w:sz w:val="24"/>
                <w:szCs w:val="24"/>
              </w:rPr>
              <w:t xml:space="preserve"> and Inclusion, (EDI) secured a contractor, </w:t>
            </w:r>
            <w:proofErr w:type="spellStart"/>
            <w:r>
              <w:rPr>
                <w:rFonts w:ascii="Times New Roman" w:eastAsia="Times New Roman" w:hAnsi="Times New Roman" w:cs="Times New Roman"/>
                <w:sz w:val="24"/>
                <w:szCs w:val="24"/>
              </w:rPr>
              <w:t>EconSys</w:t>
            </w:r>
            <w:proofErr w:type="spellEnd"/>
            <w:r>
              <w:rPr>
                <w:rFonts w:ascii="Times New Roman" w:eastAsia="Times New Roman" w:hAnsi="Times New Roman" w:cs="Times New Roman"/>
                <w:sz w:val="24"/>
                <w:szCs w:val="24"/>
              </w:rPr>
              <w:t xml:space="preserve">, to perform Management Directive 715 Barrier Analysis.  </w:t>
            </w:r>
            <w:proofErr w:type="spellStart"/>
            <w:r>
              <w:rPr>
                <w:rFonts w:ascii="Times New Roman" w:eastAsia="Times New Roman" w:hAnsi="Times New Roman" w:cs="Times New Roman"/>
                <w:sz w:val="24"/>
                <w:szCs w:val="24"/>
              </w:rPr>
              <w:t>EconSys</w:t>
            </w:r>
            <w:proofErr w:type="spellEnd"/>
            <w:r>
              <w:rPr>
                <w:rFonts w:ascii="Times New Roman" w:eastAsia="Times New Roman" w:hAnsi="Times New Roman" w:cs="Times New Roman"/>
                <w:sz w:val="24"/>
                <w:szCs w:val="24"/>
              </w:rPr>
              <w:t xml:space="preserve"> has been leading the formulation of questions for workgroup members around possible anomalies in recruitment and employment related policies, procedures, </w:t>
            </w:r>
            <w:proofErr w:type="gramStart"/>
            <w:r>
              <w:rPr>
                <w:rFonts w:ascii="Times New Roman" w:eastAsia="Times New Roman" w:hAnsi="Times New Roman" w:cs="Times New Roman"/>
                <w:sz w:val="24"/>
                <w:szCs w:val="24"/>
              </w:rPr>
              <w:t>practices</w:t>
            </w:r>
            <w:proofErr w:type="gramEnd"/>
            <w:r>
              <w:rPr>
                <w:rFonts w:ascii="Times New Roman" w:eastAsia="Times New Roman" w:hAnsi="Times New Roman" w:cs="Times New Roman"/>
                <w:sz w:val="24"/>
                <w:szCs w:val="24"/>
              </w:rPr>
              <w:t xml:space="preserve"> and conditions. OHR has been interviewed and provided information </w:t>
            </w:r>
            <w:proofErr w:type="gramStart"/>
            <w:r>
              <w:rPr>
                <w:rFonts w:ascii="Times New Roman" w:eastAsia="Times New Roman" w:hAnsi="Times New Roman" w:cs="Times New Roman"/>
                <w:sz w:val="24"/>
                <w:szCs w:val="24"/>
              </w:rPr>
              <w:t>in the area of</w:t>
            </w:r>
            <w:proofErr w:type="gramEnd"/>
            <w:r>
              <w:rPr>
                <w:rFonts w:ascii="Times New Roman" w:eastAsia="Times New Roman" w:hAnsi="Times New Roman" w:cs="Times New Roman"/>
                <w:sz w:val="24"/>
                <w:szCs w:val="24"/>
              </w:rPr>
              <w:t xml:space="preserve"> recruitment and retention at NIH.</w:t>
            </w:r>
          </w:p>
        </w:tc>
      </w:tr>
    </w:tbl>
    <w:p w14:paraId="36A45F9A" w14:textId="77777777" w:rsidR="0052062C" w:rsidRPr="00E22D41" w:rsidRDefault="0052062C" w:rsidP="00BB2A1C">
      <w:pPr>
        <w:spacing w:beforeLines="1" w:before="2" w:afterLines="1" w:after="2" w:line="240" w:lineRule="auto"/>
        <w:rPr>
          <w:rFonts w:ascii="Times New Roman" w:eastAsia="Times New Roman" w:hAnsi="Times New Roman" w:cs="Times New Roman"/>
          <w:sz w:val="24"/>
          <w:szCs w:val="24"/>
        </w:rPr>
      </w:pPr>
    </w:p>
    <w:p w14:paraId="71BC38A5" w14:textId="77777777" w:rsidR="0052062C" w:rsidRPr="00E22D41"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r w:rsidRPr="00E22D41">
        <w:rPr>
          <w:rFonts w:ascii="Times New Roman" w:eastAsia="Times New Roman" w:hAnsi="Times New Roman" w:cs="Times New Roman"/>
          <w:b/>
          <w:bCs/>
          <w:sz w:val="24"/>
          <w:szCs w:val="24"/>
        </w:rPr>
        <w:lastRenderedPageBreak/>
        <w:t>MD-715 – Part H</w:t>
      </w:r>
    </w:p>
    <w:p w14:paraId="5CD61943" w14:textId="77777777" w:rsidR="0052062C" w:rsidRPr="00E22D41"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 Agency EEO Plans to Attain the Essential Elements of a Model EEO Program</w:t>
      </w:r>
    </w:p>
    <w:p w14:paraId="1C93FAFB" w14:textId="77777777" w:rsidR="0052062C" w:rsidRPr="00E22D41" w:rsidRDefault="0052062C" w:rsidP="00AB0895">
      <w:pPr>
        <w:spacing w:before="2" w:after="2" w:line="240" w:lineRule="auto"/>
        <w:outlineLvl w:val="2"/>
        <w:rPr>
          <w:rFonts w:ascii="Times New Roman" w:hAnsi="Times New Roman" w:cs="Times New Roman"/>
          <w:b/>
          <w:sz w:val="24"/>
          <w:szCs w:val="24"/>
        </w:rPr>
      </w:pPr>
    </w:p>
    <w:p w14:paraId="74102847" w14:textId="77777777" w:rsidR="0052062C" w:rsidRPr="00E22D41" w:rsidRDefault="0052062C"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Statement of Model Program Essential Element Deficiency  </w:t>
      </w:r>
    </w:p>
    <w:tbl>
      <w:tblPr>
        <w:tblW w:w="4977"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8"/>
        <w:gridCol w:w="6869"/>
      </w:tblGrid>
      <w:tr w:rsidR="0052062C" w:rsidRPr="00E22D41" w14:paraId="2A3B4FFB" w14:textId="77777777" w:rsidTr="003D730E">
        <w:trPr>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E6155E"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CE8E70"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Brief Description of Program Deficiency</w:t>
            </w:r>
          </w:p>
        </w:tc>
      </w:tr>
      <w:tr w:rsidR="0052062C" w:rsidRPr="00E22D41" w14:paraId="6111DDB3" w14:textId="77777777" w:rsidTr="003D730E">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781C3C" w14:textId="77777777" w:rsidR="0052062C" w:rsidRPr="00E22D41" w:rsidRDefault="0052062C" w:rsidP="00AB0895">
            <w:pPr>
              <w:spacing w:before="2" w:after="2" w:line="240" w:lineRule="auto"/>
              <w:rPr>
                <w:rFonts w:ascii="Times New Roman" w:hAnsi="Times New Roman" w:cs="Times New Roman"/>
                <w:b/>
                <w:sz w:val="24"/>
                <w:szCs w:val="24"/>
              </w:rPr>
            </w:pPr>
            <w:r w:rsidRPr="00E22D41">
              <w:rPr>
                <w:rFonts w:ascii="Times New Roman" w:hAnsi="Times New Roman" w:cs="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E011A5" w14:textId="77777777" w:rsidR="0052062C" w:rsidRPr="00E22D41" w:rsidRDefault="0052062C" w:rsidP="00AB0895">
            <w:pPr>
              <w:spacing w:before="2" w:after="2" w:line="240" w:lineRule="auto"/>
              <w:rPr>
                <w:rFonts w:ascii="Times New Roman" w:hAnsi="Times New Roman" w:cs="Times New Roman"/>
                <w:b/>
                <w:sz w:val="24"/>
                <w:szCs w:val="24"/>
              </w:rPr>
            </w:pPr>
            <w:r w:rsidRPr="00E22D41">
              <w:rPr>
                <w:rFonts w:ascii="Times New Roman" w:hAnsi="Times New Roman" w:cs="Times New Roman"/>
                <w:color w:val="000000"/>
                <w:sz w:val="24"/>
                <w:szCs w:val="24"/>
              </w:rPr>
              <w:t>When appropriate, NIH does not discipline or sanction managers and employees for discriminatory conduct</w:t>
            </w:r>
            <w:r w:rsidRPr="00E22D41">
              <w:rPr>
                <w:rFonts w:ascii="Times New Roman" w:hAnsi="Times New Roman" w:cs="Times New Roman"/>
                <w:b/>
                <w:bCs/>
                <w:color w:val="000000"/>
                <w:sz w:val="24"/>
                <w:szCs w:val="24"/>
              </w:rPr>
              <w:t xml:space="preserve"> </w:t>
            </w:r>
            <w:r w:rsidRPr="0015169C">
              <w:rPr>
                <w:rFonts w:ascii="Times New Roman" w:hAnsi="Times New Roman" w:cs="Times New Roman"/>
                <w:b/>
                <w:bCs/>
                <w:color w:val="538135" w:themeColor="accent6" w:themeShade="BF"/>
                <w:sz w:val="24"/>
                <w:szCs w:val="24"/>
              </w:rPr>
              <w:t>C.5.b</w:t>
            </w:r>
          </w:p>
        </w:tc>
      </w:tr>
    </w:tbl>
    <w:p w14:paraId="0573186A" w14:textId="77777777" w:rsidR="0052062C" w:rsidRPr="00E22D41" w:rsidRDefault="0052062C" w:rsidP="00AB0895">
      <w:pPr>
        <w:spacing w:before="2" w:after="2" w:line="240" w:lineRule="auto"/>
        <w:rPr>
          <w:rFonts w:ascii="Times New Roman" w:hAnsi="Times New Roman" w:cs="Times New Roman"/>
          <w:b/>
          <w:sz w:val="24"/>
          <w:szCs w:val="24"/>
        </w:rPr>
      </w:pPr>
    </w:p>
    <w:p w14:paraId="2B7C3BB4" w14:textId="77777777" w:rsidR="0052062C" w:rsidRPr="00E22D41" w:rsidRDefault="0052062C"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09"/>
        <w:gridCol w:w="1319"/>
        <w:gridCol w:w="1220"/>
        <w:gridCol w:w="1241"/>
      </w:tblGrid>
      <w:tr w:rsidR="0052062C" w:rsidRPr="00E22D41" w14:paraId="6E78402A" w14:textId="77777777" w:rsidTr="003D730E">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0B2DC6"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Date Initiated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E7E669"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7F300C"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Target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654" w:type="pct"/>
            <w:tcBorders>
              <w:top w:val="single" w:sz="8" w:space="0" w:color="666666"/>
              <w:left w:val="single" w:sz="8" w:space="0" w:color="666666"/>
              <w:bottom w:val="single" w:sz="8" w:space="0" w:color="666666"/>
              <w:right w:val="single" w:sz="8" w:space="0" w:color="666666"/>
            </w:tcBorders>
            <w:vAlign w:val="center"/>
          </w:tcPr>
          <w:p w14:paraId="30631766"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Modified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857221"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Date Completed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r>
      <w:tr w:rsidR="0052062C" w:rsidRPr="00E22D41" w14:paraId="4522A513" w14:textId="77777777" w:rsidTr="003D730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4285D8"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3/1/2019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15693E"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Establish a system of tracking of discipline or sanctioning of managers and employees for discriminatory conduct.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7324B8"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11/30/2020</w:t>
            </w:r>
          </w:p>
        </w:tc>
        <w:tc>
          <w:tcPr>
            <w:tcW w:w="654" w:type="pct"/>
            <w:tcBorders>
              <w:top w:val="single" w:sz="8" w:space="0" w:color="666666"/>
              <w:left w:val="single" w:sz="8" w:space="0" w:color="666666"/>
              <w:bottom w:val="single" w:sz="8" w:space="0" w:color="666666"/>
              <w:right w:val="single" w:sz="8" w:space="0" w:color="666666"/>
            </w:tcBorders>
          </w:tcPr>
          <w:p w14:paraId="4554A5B3" w14:textId="77777777" w:rsidR="0052062C" w:rsidRPr="00E22D41" w:rsidRDefault="0052062C" w:rsidP="00AB0895">
            <w:pPr>
              <w:spacing w:before="2" w:after="2" w:line="240" w:lineRule="auto"/>
              <w:rPr>
                <w:rFonts w:ascii="Times New Roman" w:hAnsi="Times New Roman" w:cs="Times New Roman"/>
                <w:sz w:val="24"/>
                <w:szCs w:val="24"/>
              </w:rPr>
            </w:pPr>
          </w:p>
          <w:p w14:paraId="5B658B6F"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9/30/2021</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A2FF22" w14:textId="77777777" w:rsidR="0052062C" w:rsidRPr="00E22D41" w:rsidRDefault="0052062C" w:rsidP="00AB0895">
            <w:pPr>
              <w:spacing w:before="2" w:after="2" w:line="240" w:lineRule="auto"/>
              <w:rPr>
                <w:rFonts w:ascii="Times New Roman" w:hAnsi="Times New Roman" w:cs="Times New Roman"/>
                <w:sz w:val="24"/>
                <w:szCs w:val="24"/>
              </w:rPr>
            </w:pPr>
          </w:p>
        </w:tc>
      </w:tr>
    </w:tbl>
    <w:p w14:paraId="5D23AF0E" w14:textId="77777777" w:rsidR="0052062C" w:rsidRPr="00E22D41" w:rsidRDefault="0052062C" w:rsidP="00AB0895">
      <w:pPr>
        <w:spacing w:before="2" w:after="2" w:line="240" w:lineRule="auto"/>
        <w:rPr>
          <w:rFonts w:ascii="Times New Roman" w:hAnsi="Times New Roman" w:cs="Times New Roman"/>
          <w:b/>
          <w:sz w:val="24"/>
          <w:szCs w:val="24"/>
        </w:rPr>
      </w:pPr>
    </w:p>
    <w:p w14:paraId="3CFF8E2B" w14:textId="77777777" w:rsidR="0052062C" w:rsidRPr="00E22D41" w:rsidRDefault="0052062C"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52062C" w:rsidRPr="00E22D41" w14:paraId="4C4BBD1F"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FDD88B"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F692CEE"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ED7789"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Performance Standards Address the Plan?</w:t>
            </w:r>
          </w:p>
          <w:p w14:paraId="010F8AC8"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(Yes or No)</w:t>
            </w:r>
          </w:p>
        </w:tc>
      </w:tr>
      <w:tr w:rsidR="0052062C" w:rsidRPr="00E22D41" w14:paraId="76DD96F6"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A33D62" w14:textId="77777777"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 xml:space="preserve">Acting </w:t>
            </w:r>
            <w:r w:rsidRPr="00E22D41">
              <w:rPr>
                <w:rFonts w:ascii="Times New Roman" w:hAnsi="Times New Roman" w:cs="Times New Roman"/>
                <w:sz w:val="24"/>
                <w:szCs w:val="24"/>
              </w:rPr>
              <w:t xml:space="preserve">Director of the Office of Equity, </w:t>
            </w:r>
            <w:proofErr w:type="gramStart"/>
            <w:r w:rsidRPr="00E22D41">
              <w:rPr>
                <w:rFonts w:ascii="Times New Roman" w:hAnsi="Times New Roman" w:cs="Times New Roman"/>
                <w:sz w:val="24"/>
                <w:szCs w:val="24"/>
              </w:rPr>
              <w:t>Diversity</w:t>
            </w:r>
            <w:proofErr w:type="gramEnd"/>
            <w:r w:rsidRPr="00E22D41">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6176A5DA" w14:textId="77777777"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C58074"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r>
      <w:tr w:rsidR="0052062C" w:rsidRPr="00E22D41" w14:paraId="1C7D2B56"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F55DBE" w14:textId="77777777"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 xml:space="preserve">Acting </w:t>
            </w:r>
            <w:r w:rsidRPr="00E22D41">
              <w:rPr>
                <w:rFonts w:ascii="Times New Roman" w:hAnsi="Times New Roman" w:cs="Times New Roman"/>
                <w:sz w:val="24"/>
                <w:szCs w:val="24"/>
              </w:rPr>
              <w:t>Deputy 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391A1DF6" w14:textId="77777777"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FC3B56"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r>
      <w:tr w:rsidR="0052062C" w:rsidRPr="00E22D41" w14:paraId="02195528"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F43499" w14:textId="77777777"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 xml:space="preserve">Acting </w:t>
            </w:r>
            <w:r w:rsidRPr="00E22D41">
              <w:rPr>
                <w:rFonts w:ascii="Times New Roman" w:hAnsi="Times New Roman" w:cs="Times New Roman"/>
                <w:sz w:val="24"/>
                <w:szCs w:val="24"/>
              </w:rPr>
              <w:t>Director, R</w:t>
            </w:r>
            <w:r>
              <w:rPr>
                <w:rFonts w:ascii="Times New Roman" w:hAnsi="Times New Roman" w:cs="Times New Roman"/>
                <w:sz w:val="24"/>
                <w:szCs w:val="24"/>
              </w:rPr>
              <w:t xml:space="preserve">esolution </w:t>
            </w:r>
            <w:r w:rsidRPr="00E22D41">
              <w:rPr>
                <w:rFonts w:ascii="Times New Roman" w:hAnsi="Times New Roman" w:cs="Times New Roman"/>
                <w:sz w:val="24"/>
                <w:szCs w:val="24"/>
              </w:rPr>
              <w:t>&amp;</w:t>
            </w:r>
            <w:r>
              <w:rPr>
                <w:rFonts w:ascii="Times New Roman" w:hAnsi="Times New Roman" w:cs="Times New Roman"/>
                <w:sz w:val="24"/>
                <w:szCs w:val="24"/>
              </w:rPr>
              <w:t xml:space="preserve"> </w:t>
            </w:r>
            <w:r w:rsidRPr="00E22D41">
              <w:rPr>
                <w:rFonts w:ascii="Times New Roman" w:hAnsi="Times New Roman" w:cs="Times New Roman"/>
                <w:sz w:val="24"/>
                <w:szCs w:val="24"/>
              </w:rPr>
              <w:t>E</w:t>
            </w:r>
            <w:r>
              <w:rPr>
                <w:rFonts w:ascii="Times New Roman" w:hAnsi="Times New Roman" w:cs="Times New Roman"/>
                <w:sz w:val="24"/>
                <w:szCs w:val="24"/>
              </w:rPr>
              <w:t>quity</w:t>
            </w:r>
            <w:r w:rsidRPr="00E22D41">
              <w:rPr>
                <w:rFonts w:ascii="Times New Roman" w:hAnsi="Times New Roman" w:cs="Times New Roman"/>
                <w:sz w:val="24"/>
                <w:szCs w:val="24"/>
              </w:rPr>
              <w:t xml:space="preserve"> Division</w:t>
            </w:r>
            <w:r>
              <w:rPr>
                <w:rFonts w:ascii="Times New Roman" w:hAnsi="Times New Roman" w:cs="Times New Roman"/>
                <w:sz w:val="24"/>
                <w:szCs w:val="24"/>
              </w:rPr>
              <w:t xml:space="preserve"> (EDI)</w:t>
            </w:r>
          </w:p>
        </w:tc>
        <w:tc>
          <w:tcPr>
            <w:tcW w:w="1932" w:type="pct"/>
            <w:tcBorders>
              <w:top w:val="single" w:sz="8" w:space="0" w:color="666666"/>
              <w:left w:val="single" w:sz="8" w:space="0" w:color="666666"/>
              <w:bottom w:val="single" w:sz="8" w:space="0" w:color="666666"/>
              <w:right w:val="single" w:sz="8" w:space="0" w:color="666666"/>
            </w:tcBorders>
          </w:tcPr>
          <w:p w14:paraId="1B928775"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K</w:t>
            </w:r>
            <w:r>
              <w:rPr>
                <w:rFonts w:ascii="Times New Roman" w:hAnsi="Times New Roman" w:cs="Times New Roman"/>
                <w:sz w:val="24"/>
                <w:szCs w:val="24"/>
              </w:rPr>
              <w:t>endrick Small,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635DFB"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r>
    </w:tbl>
    <w:p w14:paraId="20E49362" w14:textId="77777777" w:rsidR="0052062C" w:rsidRPr="00E22D41" w:rsidRDefault="0052062C" w:rsidP="00AB0895">
      <w:pPr>
        <w:spacing w:before="2" w:after="2" w:line="240" w:lineRule="auto"/>
        <w:rPr>
          <w:rFonts w:ascii="Times New Roman" w:hAnsi="Times New Roman" w:cs="Times New Roman"/>
          <w:b/>
          <w:sz w:val="24"/>
          <w:szCs w:val="24"/>
        </w:rPr>
      </w:pPr>
    </w:p>
    <w:p w14:paraId="7BF6E4C0" w14:textId="77777777" w:rsidR="0052062C" w:rsidRPr="00E22D41" w:rsidRDefault="0052062C" w:rsidP="00AB0895">
      <w:pPr>
        <w:spacing w:before="2" w:after="2" w:line="240" w:lineRule="auto"/>
        <w:rPr>
          <w:rFonts w:ascii="Times New Roman" w:hAnsi="Times New Roman" w:cs="Times New Roman"/>
          <w:b/>
          <w:sz w:val="24"/>
          <w:szCs w:val="24"/>
        </w:rPr>
      </w:pPr>
    </w:p>
    <w:p w14:paraId="49B29BE6" w14:textId="77777777" w:rsidR="0052062C" w:rsidRPr="00E22D41" w:rsidRDefault="0052062C"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52062C" w:rsidRPr="00E22D41" w14:paraId="2BC84A73" w14:textId="77777777" w:rsidTr="003D730E">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13B406"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lastRenderedPageBreak/>
              <w:t>Target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62EE327A"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67136C87"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 xml:space="preserve">Sufficient Funding &amp; Staffing? </w:t>
            </w:r>
          </w:p>
          <w:p w14:paraId="6F375AB2"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9F4ED5"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Modified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A01812"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Completion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r>
      <w:tr w:rsidR="0052062C" w:rsidRPr="00E22D41" w14:paraId="7E87B632" w14:textId="77777777" w:rsidTr="003D730E">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DCE46F"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11/30/2020</w:t>
            </w:r>
          </w:p>
        </w:tc>
        <w:tc>
          <w:tcPr>
            <w:tcW w:w="1806" w:type="pct"/>
            <w:tcBorders>
              <w:top w:val="single" w:sz="8" w:space="0" w:color="666666"/>
              <w:left w:val="single" w:sz="8" w:space="0" w:color="666666"/>
              <w:bottom w:val="single" w:sz="8" w:space="0" w:color="666666"/>
              <w:right w:val="single" w:sz="8" w:space="0" w:color="666666"/>
            </w:tcBorders>
          </w:tcPr>
          <w:p w14:paraId="5E345B2D"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Develop a policy/process that establishes procedures to track and monitor whether NIH considers and implements disciplinary actions for discriminatory behavior at the request of the EEO Director.</w:t>
            </w:r>
          </w:p>
        </w:tc>
        <w:tc>
          <w:tcPr>
            <w:tcW w:w="621" w:type="pct"/>
            <w:tcBorders>
              <w:top w:val="single" w:sz="8" w:space="0" w:color="666666"/>
              <w:left w:val="single" w:sz="8" w:space="0" w:color="666666"/>
              <w:bottom w:val="single" w:sz="8" w:space="0" w:color="666666"/>
              <w:right w:val="single" w:sz="8" w:space="0" w:color="666666"/>
            </w:tcBorders>
          </w:tcPr>
          <w:p w14:paraId="199AB9EC" w14:textId="77777777" w:rsidR="0052062C" w:rsidRPr="00E22D41" w:rsidRDefault="0052062C" w:rsidP="00AB0895">
            <w:pPr>
              <w:spacing w:before="2" w:after="2" w:line="240" w:lineRule="auto"/>
              <w:rPr>
                <w:rFonts w:ascii="Times New Roman" w:hAnsi="Times New Roman" w:cs="Times New Roman"/>
                <w:sz w:val="24"/>
                <w:szCs w:val="24"/>
              </w:rPr>
            </w:pPr>
          </w:p>
          <w:p w14:paraId="5FDB4DC7" w14:textId="77777777" w:rsidR="0052062C" w:rsidRPr="00E22D41" w:rsidRDefault="0052062C" w:rsidP="00AB0895">
            <w:pPr>
              <w:spacing w:before="2" w:after="2" w:line="240" w:lineRule="auto"/>
              <w:rPr>
                <w:rFonts w:ascii="Times New Roman" w:hAnsi="Times New Roman" w:cs="Times New Roman"/>
                <w:sz w:val="24"/>
                <w:szCs w:val="24"/>
              </w:rPr>
            </w:pPr>
          </w:p>
          <w:p w14:paraId="7B43AA39" w14:textId="77777777" w:rsidR="0052062C" w:rsidRPr="00E22D41" w:rsidRDefault="0052062C" w:rsidP="00AB0895">
            <w:pPr>
              <w:spacing w:before="2" w:after="2" w:line="240" w:lineRule="auto"/>
              <w:rPr>
                <w:rFonts w:ascii="Times New Roman" w:hAnsi="Times New Roman" w:cs="Times New Roman"/>
                <w:sz w:val="24"/>
                <w:szCs w:val="24"/>
              </w:rPr>
            </w:pPr>
          </w:p>
          <w:p w14:paraId="6DE6523A"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ED6F49"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9/30/2021</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D312DF" w14:textId="77777777" w:rsidR="0052062C" w:rsidRPr="00E22D41" w:rsidRDefault="0052062C" w:rsidP="00AB0895">
            <w:pPr>
              <w:spacing w:before="2" w:after="2" w:line="240" w:lineRule="auto"/>
              <w:rPr>
                <w:rFonts w:ascii="Times New Roman" w:hAnsi="Times New Roman" w:cs="Times New Roman"/>
                <w:sz w:val="24"/>
                <w:szCs w:val="24"/>
              </w:rPr>
            </w:pPr>
          </w:p>
        </w:tc>
      </w:tr>
    </w:tbl>
    <w:p w14:paraId="37659D6B" w14:textId="77777777" w:rsidR="0052062C" w:rsidRPr="00E22D41" w:rsidRDefault="0052062C" w:rsidP="00AB0895">
      <w:pPr>
        <w:spacing w:before="2" w:after="2" w:line="240" w:lineRule="auto"/>
        <w:rPr>
          <w:rFonts w:ascii="Times New Roman" w:hAnsi="Times New Roman" w:cs="Times New Roman"/>
          <w:b/>
          <w:sz w:val="24"/>
          <w:szCs w:val="24"/>
        </w:rPr>
      </w:pPr>
    </w:p>
    <w:p w14:paraId="5054D215" w14:textId="77777777" w:rsidR="0052062C" w:rsidRPr="00E22D41" w:rsidRDefault="0052062C"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2062C" w:rsidRPr="00E22D41" w14:paraId="270AE0D0" w14:textId="77777777" w:rsidTr="003D730E">
        <w:trPr>
          <w:trHeight w:val="485"/>
        </w:trPr>
        <w:tc>
          <w:tcPr>
            <w:tcW w:w="2508" w:type="dxa"/>
            <w:vAlign w:val="center"/>
          </w:tcPr>
          <w:p w14:paraId="610C6304" w14:textId="77777777" w:rsidR="0052062C" w:rsidRPr="00E22D41" w:rsidRDefault="0052062C" w:rsidP="00AB0895">
            <w:pPr>
              <w:spacing w:before="2" w:after="2" w:line="240" w:lineRule="auto"/>
              <w:jc w:val="center"/>
              <w:rPr>
                <w:rFonts w:ascii="Times New Roman" w:hAnsi="Times New Roman" w:cs="Times New Roman"/>
                <w:b/>
                <w:sz w:val="24"/>
                <w:szCs w:val="24"/>
              </w:rPr>
            </w:pPr>
            <w:r w:rsidRPr="00E22D41">
              <w:rPr>
                <w:rFonts w:ascii="Times New Roman" w:hAnsi="Times New Roman" w:cs="Times New Roman"/>
                <w:b/>
                <w:sz w:val="24"/>
                <w:szCs w:val="24"/>
              </w:rPr>
              <w:t>Fiscal Year</w:t>
            </w:r>
          </w:p>
        </w:tc>
        <w:tc>
          <w:tcPr>
            <w:tcW w:w="6842" w:type="dxa"/>
            <w:vAlign w:val="center"/>
          </w:tcPr>
          <w:p w14:paraId="333F862B" w14:textId="77777777" w:rsidR="0052062C" w:rsidRPr="00E22D41" w:rsidRDefault="0052062C" w:rsidP="00AB0895">
            <w:pPr>
              <w:spacing w:before="2" w:after="2" w:line="240" w:lineRule="auto"/>
              <w:jc w:val="center"/>
              <w:rPr>
                <w:rFonts w:ascii="Times New Roman" w:hAnsi="Times New Roman" w:cs="Times New Roman"/>
                <w:sz w:val="24"/>
                <w:szCs w:val="24"/>
              </w:rPr>
            </w:pPr>
            <w:r w:rsidRPr="00E22D41">
              <w:rPr>
                <w:rFonts w:ascii="Times New Roman" w:hAnsi="Times New Roman" w:cs="Times New Roman"/>
                <w:b/>
                <w:sz w:val="24"/>
                <w:szCs w:val="24"/>
              </w:rPr>
              <w:t>Accomplishments</w:t>
            </w:r>
          </w:p>
        </w:tc>
      </w:tr>
      <w:tr w:rsidR="0052062C" w:rsidRPr="00E22D41" w14:paraId="13773833" w14:textId="77777777" w:rsidTr="003D730E">
        <w:trPr>
          <w:trHeight w:val="530"/>
        </w:trPr>
        <w:tc>
          <w:tcPr>
            <w:tcW w:w="2508" w:type="dxa"/>
            <w:vAlign w:val="center"/>
          </w:tcPr>
          <w:p w14:paraId="675F4016" w14:textId="77777777" w:rsidR="0052062C" w:rsidRPr="00E22D41" w:rsidRDefault="0052062C" w:rsidP="00AB0895">
            <w:pPr>
              <w:spacing w:before="2" w:after="2" w:line="240" w:lineRule="auto"/>
              <w:jc w:val="center"/>
              <w:rPr>
                <w:rFonts w:ascii="Times New Roman" w:hAnsi="Times New Roman" w:cs="Times New Roman"/>
                <w:b/>
                <w:sz w:val="24"/>
                <w:szCs w:val="24"/>
              </w:rPr>
            </w:pPr>
            <w:r w:rsidRPr="00E22D41">
              <w:rPr>
                <w:rFonts w:ascii="Times New Roman" w:hAnsi="Times New Roman" w:cs="Times New Roman"/>
                <w:b/>
                <w:sz w:val="24"/>
                <w:szCs w:val="24"/>
              </w:rPr>
              <w:t>2018</w:t>
            </w:r>
          </w:p>
        </w:tc>
        <w:tc>
          <w:tcPr>
            <w:tcW w:w="6842" w:type="dxa"/>
          </w:tcPr>
          <w:p w14:paraId="4C2A727E" w14:textId="77777777" w:rsidR="0052062C" w:rsidRPr="00E22D41" w:rsidRDefault="0052062C" w:rsidP="00AB0895">
            <w:pPr>
              <w:spacing w:line="240" w:lineRule="auto"/>
              <w:rPr>
                <w:rFonts w:ascii="Times New Roman" w:hAnsi="Times New Roman" w:cs="Times New Roman"/>
                <w:sz w:val="24"/>
                <w:szCs w:val="24"/>
              </w:rPr>
            </w:pPr>
            <w:r w:rsidRPr="00E22D41">
              <w:rPr>
                <w:rFonts w:ascii="Times New Roman" w:hAnsi="Times New Roman" w:cs="Times New Roman"/>
                <w:sz w:val="24"/>
                <w:szCs w:val="24"/>
              </w:rPr>
              <w:t>This is a new H plan and therefore NIH has no accomplishments to report currently.</w:t>
            </w:r>
          </w:p>
        </w:tc>
      </w:tr>
      <w:tr w:rsidR="0052062C" w:rsidRPr="00E22D41" w14:paraId="5B3851F4" w14:textId="77777777" w:rsidTr="003D730E">
        <w:trPr>
          <w:trHeight w:val="530"/>
        </w:trPr>
        <w:tc>
          <w:tcPr>
            <w:tcW w:w="2508" w:type="dxa"/>
            <w:vAlign w:val="center"/>
          </w:tcPr>
          <w:p w14:paraId="5FB3A9A2" w14:textId="77777777" w:rsidR="0052062C" w:rsidRPr="00E22D41" w:rsidRDefault="0052062C" w:rsidP="00AB0895">
            <w:pPr>
              <w:spacing w:before="2" w:after="2" w:line="240" w:lineRule="auto"/>
              <w:jc w:val="center"/>
              <w:rPr>
                <w:rFonts w:ascii="Times New Roman" w:hAnsi="Times New Roman" w:cs="Times New Roman"/>
                <w:b/>
                <w:sz w:val="24"/>
                <w:szCs w:val="24"/>
              </w:rPr>
            </w:pPr>
            <w:r w:rsidRPr="00E22D41">
              <w:rPr>
                <w:rFonts w:ascii="Times New Roman" w:hAnsi="Times New Roman" w:cs="Times New Roman"/>
                <w:b/>
                <w:sz w:val="24"/>
                <w:szCs w:val="24"/>
              </w:rPr>
              <w:t>2019</w:t>
            </w:r>
          </w:p>
        </w:tc>
        <w:tc>
          <w:tcPr>
            <w:tcW w:w="6842" w:type="dxa"/>
          </w:tcPr>
          <w:p w14:paraId="0A7F9308" w14:textId="77777777" w:rsidR="0052062C" w:rsidRPr="00E22D41" w:rsidRDefault="0052062C" w:rsidP="00AB0895">
            <w:pPr>
              <w:spacing w:line="240" w:lineRule="auto"/>
              <w:rPr>
                <w:rFonts w:ascii="Times New Roman" w:hAnsi="Times New Roman" w:cs="Times New Roman"/>
                <w:sz w:val="24"/>
                <w:szCs w:val="24"/>
              </w:rPr>
            </w:pPr>
            <w:r w:rsidRPr="00E22D41">
              <w:rPr>
                <w:rFonts w:ascii="Times New Roman" w:hAnsi="Times New Roman" w:cs="Times New Roman"/>
                <w:sz w:val="24"/>
                <w:szCs w:val="24"/>
              </w:rPr>
              <w:t>The target date was extended for the planned activity of developing a policy/process that establishes procedures to track and monitor whether NIH considers and implements disciplinary actions for discriminatory behavior at the request of the EEO Director.</w:t>
            </w:r>
          </w:p>
        </w:tc>
      </w:tr>
      <w:tr w:rsidR="0052062C" w:rsidRPr="00E22D41" w14:paraId="43B06AE2" w14:textId="77777777" w:rsidTr="003D730E">
        <w:trPr>
          <w:trHeight w:val="530"/>
        </w:trPr>
        <w:tc>
          <w:tcPr>
            <w:tcW w:w="2508" w:type="dxa"/>
            <w:vAlign w:val="center"/>
          </w:tcPr>
          <w:p w14:paraId="1AACD263" w14:textId="77777777" w:rsidR="0052062C" w:rsidRPr="00E22D41" w:rsidRDefault="0052062C" w:rsidP="00AB0895">
            <w:pPr>
              <w:spacing w:before="2" w:after="2" w:line="240" w:lineRule="auto"/>
              <w:jc w:val="center"/>
              <w:rPr>
                <w:rFonts w:ascii="Times New Roman" w:hAnsi="Times New Roman" w:cs="Times New Roman"/>
                <w:b/>
                <w:sz w:val="24"/>
                <w:szCs w:val="24"/>
              </w:rPr>
            </w:pPr>
            <w:r>
              <w:rPr>
                <w:rFonts w:ascii="Times New Roman" w:hAnsi="Times New Roman" w:cs="Times New Roman"/>
                <w:b/>
                <w:sz w:val="24"/>
                <w:szCs w:val="24"/>
              </w:rPr>
              <w:t>2020</w:t>
            </w:r>
          </w:p>
        </w:tc>
        <w:tc>
          <w:tcPr>
            <w:tcW w:w="6842" w:type="dxa"/>
          </w:tcPr>
          <w:p w14:paraId="730FE426" w14:textId="77777777" w:rsidR="0052062C" w:rsidRPr="00E22D41" w:rsidRDefault="0052062C" w:rsidP="00AB0895">
            <w:pPr>
              <w:spacing w:line="240" w:lineRule="auto"/>
              <w:rPr>
                <w:rFonts w:ascii="Times New Roman" w:hAnsi="Times New Roman" w:cs="Times New Roman"/>
                <w:sz w:val="24"/>
                <w:szCs w:val="24"/>
              </w:rPr>
            </w:pPr>
            <w:r>
              <w:rPr>
                <w:rFonts w:ascii="Times New Roman" w:hAnsi="Times New Roman" w:cs="Times New Roman"/>
                <w:sz w:val="24"/>
                <w:szCs w:val="24"/>
              </w:rPr>
              <w:t>Dates for planned activities have been modified as needed.</w:t>
            </w:r>
          </w:p>
        </w:tc>
      </w:tr>
    </w:tbl>
    <w:p w14:paraId="6793B817" w14:textId="77777777" w:rsidR="0052062C" w:rsidRDefault="0052062C" w:rsidP="00AB0895">
      <w:pPr>
        <w:spacing w:line="240" w:lineRule="auto"/>
        <w:rPr>
          <w:rFonts w:ascii="Times New Roman" w:eastAsia="Times New Roman" w:hAnsi="Times New Roman" w:cs="Times New Roman"/>
          <w:b/>
          <w:bCs/>
          <w:sz w:val="24"/>
          <w:szCs w:val="24"/>
        </w:rPr>
      </w:pPr>
    </w:p>
    <w:p w14:paraId="0AB2E36F" w14:textId="77777777" w:rsidR="0052062C" w:rsidRDefault="0052062C" w:rsidP="00AB0895">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0130D21" w14:textId="77777777" w:rsidR="0052062C" w:rsidRPr="0052062C" w:rsidRDefault="0052062C"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lastRenderedPageBreak/>
        <w:t>MD-715 – Part H</w:t>
      </w:r>
    </w:p>
    <w:p w14:paraId="55EB899F" w14:textId="77777777" w:rsidR="0052062C" w:rsidRPr="0052062C" w:rsidRDefault="0052062C"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 Agency EEO Plan to Attain the Essential Elements of a Model EEO Program</w:t>
      </w:r>
    </w:p>
    <w:p w14:paraId="480B8269"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p>
    <w:p w14:paraId="7C96D453" w14:textId="1C26029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Statement of Model Program Essential Element </w:t>
      </w:r>
      <w:proofErr w:type="gramStart"/>
      <w:r w:rsidRPr="0052062C">
        <w:rPr>
          <w:rFonts w:ascii="Times New Roman" w:eastAsia="Times New Roman" w:hAnsi="Times New Roman" w:cs="Times New Roman"/>
          <w:b/>
          <w:sz w:val="24"/>
          <w:szCs w:val="24"/>
        </w:rPr>
        <w:t xml:space="preserve">Deficiency  </w:t>
      </w:r>
      <w:r w:rsidR="005C3661" w:rsidRPr="005C3661">
        <w:rPr>
          <w:rFonts w:ascii="Times New Roman" w:eastAsia="Times New Roman" w:hAnsi="Times New Roman" w:cs="Times New Roman"/>
          <w:b/>
          <w:sz w:val="24"/>
          <w:szCs w:val="24"/>
          <w:highlight w:val="yellow"/>
        </w:rPr>
        <w:t>Closed</w:t>
      </w:r>
      <w:proofErr w:type="gramEnd"/>
      <w:r w:rsidR="005C3661" w:rsidRPr="005C3661">
        <w:rPr>
          <w:rFonts w:ascii="Times New Roman" w:eastAsia="Times New Roman" w:hAnsi="Times New Roman" w:cs="Times New Roman"/>
          <w:b/>
          <w:sz w:val="24"/>
          <w:szCs w:val="24"/>
          <w:highlight w:val="yellow"/>
        </w:rPr>
        <w:t xml:space="preserve"> plan as of FY 2020</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52062C" w:rsidRPr="0052062C" w14:paraId="139A5749" w14:textId="77777777" w:rsidTr="003D730E">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5C80B8"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C2E365"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Brief Description of Program Deficiency</w:t>
            </w:r>
          </w:p>
        </w:tc>
      </w:tr>
      <w:tr w:rsidR="0052062C" w:rsidRPr="0052062C" w14:paraId="2029A0D1" w14:textId="77777777" w:rsidTr="003D730E">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134AD6"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2AB9E0" w14:textId="42266A24" w:rsidR="00C177C2" w:rsidRPr="005C3661" w:rsidRDefault="0052062C" w:rsidP="00BB2A1C">
            <w:pPr>
              <w:spacing w:after="0" w:line="240" w:lineRule="auto"/>
              <w:rPr>
                <w:rFonts w:ascii="Times New Roman" w:eastAsia="Times New Roman" w:hAnsi="Times New Roman" w:cs="Times New Roman"/>
                <w:b/>
                <w:bCs/>
                <w:color w:val="70AD47" w:themeColor="accent6"/>
                <w:sz w:val="24"/>
                <w:szCs w:val="24"/>
              </w:rPr>
            </w:pPr>
            <w:r w:rsidRPr="0052062C">
              <w:rPr>
                <w:rFonts w:ascii="Times New Roman" w:eastAsia="Times New Roman" w:hAnsi="Times New Roman" w:cs="Times New Roman"/>
                <w:sz w:val="24"/>
                <w:szCs w:val="24"/>
              </w:rPr>
              <w:t xml:space="preserve">NIH does not yet have a process for identifying triggers in the workplace </w:t>
            </w:r>
            <w:r w:rsidRPr="0052062C">
              <w:rPr>
                <w:rFonts w:ascii="Times New Roman" w:eastAsia="Times New Roman" w:hAnsi="Times New Roman" w:cs="Times New Roman"/>
                <w:b/>
                <w:bCs/>
                <w:color w:val="70AD47" w:themeColor="accent6"/>
                <w:sz w:val="24"/>
                <w:szCs w:val="24"/>
              </w:rPr>
              <w:t>D.1.a</w:t>
            </w:r>
            <w:r w:rsidR="00C177C2" w:rsidRPr="00C177C2">
              <w:rPr>
                <w:rFonts w:ascii="Times New Roman" w:eastAsia="Times New Roman" w:hAnsi="Times New Roman" w:cs="Times New Roman"/>
                <w:sz w:val="24"/>
                <w:szCs w:val="24"/>
              </w:rPr>
              <w:t xml:space="preserve"> </w:t>
            </w:r>
          </w:p>
        </w:tc>
      </w:tr>
    </w:tbl>
    <w:p w14:paraId="780B2E9D"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6008422E"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28"/>
        <w:gridCol w:w="4134"/>
        <w:gridCol w:w="1318"/>
        <w:gridCol w:w="1319"/>
        <w:gridCol w:w="1232"/>
      </w:tblGrid>
      <w:tr w:rsidR="0052062C" w:rsidRPr="0052062C" w14:paraId="2ED3604E" w14:textId="77777777" w:rsidTr="003D730E">
        <w:trPr>
          <w:tblHeader/>
        </w:trPr>
        <w:tc>
          <w:tcPr>
            <w:tcW w:w="7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DFD65F"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Date Initiated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22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2FD76D"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682D11"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Target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tcPr>
          <w:p w14:paraId="0E95AF0F"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Modified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6989AC"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Date Completed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r>
      <w:tr w:rsidR="0052062C" w:rsidRPr="0052062C" w14:paraId="191A7327" w14:textId="77777777" w:rsidTr="003D730E">
        <w:tc>
          <w:tcPr>
            <w:tcW w:w="7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225B7C"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01/01/2018</w:t>
            </w:r>
          </w:p>
        </w:tc>
        <w:tc>
          <w:tcPr>
            <w:tcW w:w="22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1CAB5F"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Establish a process for identifying triggers, and then identify potential triggers or anomalies for all protected populations.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E710C8"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10/31/2019</w:t>
            </w:r>
          </w:p>
        </w:tc>
        <w:tc>
          <w:tcPr>
            <w:tcW w:w="707" w:type="pct"/>
            <w:tcBorders>
              <w:top w:val="single" w:sz="8" w:space="0" w:color="666666"/>
              <w:left w:val="single" w:sz="8" w:space="0" w:color="666666"/>
              <w:bottom w:val="single" w:sz="8" w:space="0" w:color="666666"/>
              <w:right w:val="single" w:sz="8" w:space="0" w:color="666666"/>
            </w:tcBorders>
            <w:vAlign w:val="center"/>
          </w:tcPr>
          <w:p w14:paraId="487BCE7A" w14:textId="315D9B60" w:rsidR="0052062C" w:rsidRPr="0052062C" w:rsidRDefault="0052062C" w:rsidP="00AB0895">
            <w:pPr>
              <w:spacing w:after="0" w:line="240" w:lineRule="auto"/>
              <w:rPr>
                <w:rFonts w:ascii="Times New Roman" w:eastAsia="Times New Roman" w:hAnsi="Times New Roman" w:cs="Times New Roman"/>
                <w:sz w:val="24"/>
                <w:szCs w:val="24"/>
              </w:rPr>
            </w:pPr>
          </w:p>
        </w:tc>
        <w:tc>
          <w:tcPr>
            <w:tcW w:w="6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AD080B" w14:textId="3B3F7DA2" w:rsidR="0052062C" w:rsidRPr="0052062C" w:rsidRDefault="00C177C2" w:rsidP="00AB08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2062C" w:rsidRPr="0052062C">
              <w:rPr>
                <w:rFonts w:ascii="Times New Roman" w:eastAsia="Times New Roman" w:hAnsi="Times New Roman" w:cs="Times New Roman"/>
                <w:sz w:val="24"/>
                <w:szCs w:val="24"/>
              </w:rPr>
              <w:t>/30/2021</w:t>
            </w:r>
          </w:p>
        </w:tc>
      </w:tr>
    </w:tbl>
    <w:p w14:paraId="26C05AE3"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3C6B8763"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52062C" w:rsidRPr="0052062C" w14:paraId="0664BB5A"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35C167"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D493721"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D4B4FF"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Performance Standards Address the Plan?</w:t>
            </w:r>
          </w:p>
          <w:p w14:paraId="27306378"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(Yes or No)</w:t>
            </w:r>
          </w:p>
        </w:tc>
      </w:tr>
      <w:tr w:rsidR="0052062C" w:rsidRPr="0052062C" w14:paraId="2D000E30"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742D7B" w14:textId="0FE93CC3"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Acting Director, Office of Equity,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4101B3F5"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Treava Hopkins </w:t>
            </w:r>
            <w:proofErr w:type="spellStart"/>
            <w:r w:rsidRPr="0052062C">
              <w:rPr>
                <w:rFonts w:ascii="Times New Roman" w:eastAsia="Times New Roman" w:hAnsi="Times New Roman" w:cs="Times New Roman"/>
                <w:sz w:val="24"/>
                <w:szCs w:val="24"/>
              </w:rPr>
              <w:t>Laboy</w:t>
            </w:r>
            <w:proofErr w:type="spellEnd"/>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618389"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r w:rsidR="0052062C" w:rsidRPr="0052062C" w14:paraId="54196445"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2D252B"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3CF7EBBE"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1B9B16"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No</w:t>
            </w:r>
          </w:p>
        </w:tc>
      </w:tr>
      <w:tr w:rsidR="0052062C" w:rsidRPr="0052062C" w14:paraId="4B64770B"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289DA1" w14:textId="01CCB40C"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w:t>
            </w:r>
            <w:r w:rsidR="00C660D9">
              <w:rPr>
                <w:rFonts w:ascii="Times New Roman" w:eastAsia="Times New Roman" w:hAnsi="Times New Roman" w:cs="Times New Roman"/>
                <w:sz w:val="24"/>
                <w:szCs w:val="24"/>
              </w:rPr>
              <w:t xml:space="preserve">,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4A341F46"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A0AEF3"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bl>
    <w:p w14:paraId="6837C7DF"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3EFB9EE9"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5A6CDBFE" w14:textId="77777777" w:rsidR="0052062C" w:rsidRDefault="0052062C" w:rsidP="00AB089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60C35DF" w14:textId="25A23235"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52062C" w:rsidRPr="0052062C" w14:paraId="555A99E3" w14:textId="77777777" w:rsidTr="003D730E">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7B9510" w14:textId="77777777" w:rsidR="0052062C" w:rsidRPr="0052062C" w:rsidRDefault="0052062C" w:rsidP="00BB2A1C">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Target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7912539C"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4F1E8ED8"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Sufficient Funding &amp; Staffing? </w:t>
            </w:r>
          </w:p>
          <w:p w14:paraId="625AC205"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D21394"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Modified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4605D4"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Completion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r>
      <w:tr w:rsidR="0052062C" w:rsidRPr="0052062C" w14:paraId="593C7394" w14:textId="77777777" w:rsidTr="003D730E">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CE8DAF"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10/31/2019</w:t>
            </w:r>
          </w:p>
        </w:tc>
        <w:tc>
          <w:tcPr>
            <w:tcW w:w="1806" w:type="pct"/>
            <w:tcBorders>
              <w:top w:val="single" w:sz="8" w:space="0" w:color="666666"/>
              <w:left w:val="single" w:sz="8" w:space="0" w:color="666666"/>
              <w:bottom w:val="single" w:sz="8" w:space="0" w:color="666666"/>
              <w:right w:val="single" w:sz="8" w:space="0" w:color="666666"/>
            </w:tcBorders>
            <w:vAlign w:val="center"/>
          </w:tcPr>
          <w:p w14:paraId="021E1B7D"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Conduct data analysis on the recruitment phase of the employment lifecycle by using appropriate comparators and statistical methods, analyze and identify triggers to find possible barriers.</w:t>
            </w:r>
          </w:p>
        </w:tc>
        <w:tc>
          <w:tcPr>
            <w:tcW w:w="621" w:type="pct"/>
            <w:tcBorders>
              <w:top w:val="single" w:sz="8" w:space="0" w:color="666666"/>
              <w:left w:val="single" w:sz="8" w:space="0" w:color="666666"/>
              <w:bottom w:val="single" w:sz="8" w:space="0" w:color="666666"/>
              <w:right w:val="single" w:sz="8" w:space="0" w:color="666666"/>
            </w:tcBorders>
            <w:vAlign w:val="center"/>
          </w:tcPr>
          <w:p w14:paraId="581144A1"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82B380" w14:textId="454B7FF5" w:rsidR="0052062C" w:rsidRPr="0052062C" w:rsidRDefault="0052062C" w:rsidP="00AB0895">
            <w:pPr>
              <w:spacing w:after="0" w:line="240" w:lineRule="auto"/>
              <w:rPr>
                <w:rFonts w:ascii="Times New Roman" w:eastAsia="Times New Roman" w:hAnsi="Times New Roman" w:cs="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2D0C45" w14:textId="22DF0D75" w:rsidR="0052062C" w:rsidRPr="0052062C" w:rsidRDefault="00C177C2" w:rsidP="00AB08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52062C">
              <w:rPr>
                <w:rFonts w:ascii="Times New Roman" w:eastAsia="Times New Roman" w:hAnsi="Times New Roman" w:cs="Times New Roman"/>
                <w:sz w:val="24"/>
                <w:szCs w:val="24"/>
              </w:rPr>
              <w:t>/30/2021</w:t>
            </w:r>
          </w:p>
        </w:tc>
      </w:tr>
    </w:tbl>
    <w:p w14:paraId="7F2ADDA9"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2A86A7FD"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0AE757AD"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52062C" w:rsidRPr="0052062C" w14:paraId="2BA7E6E6" w14:textId="77777777" w:rsidTr="003D730E">
        <w:trPr>
          <w:trHeight w:val="485"/>
        </w:trPr>
        <w:tc>
          <w:tcPr>
            <w:tcW w:w="2567" w:type="dxa"/>
            <w:vAlign w:val="center"/>
          </w:tcPr>
          <w:p w14:paraId="681B3541"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Fiscal Year</w:t>
            </w:r>
          </w:p>
        </w:tc>
        <w:tc>
          <w:tcPr>
            <w:tcW w:w="7009" w:type="dxa"/>
            <w:vAlign w:val="center"/>
          </w:tcPr>
          <w:p w14:paraId="76D6DB4C"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sz w:val="24"/>
                <w:szCs w:val="24"/>
              </w:rPr>
            </w:pPr>
            <w:r w:rsidRPr="0052062C">
              <w:rPr>
                <w:rFonts w:ascii="Times New Roman" w:eastAsia="Times New Roman" w:hAnsi="Times New Roman" w:cs="Times New Roman"/>
                <w:b/>
                <w:sz w:val="24"/>
                <w:szCs w:val="24"/>
              </w:rPr>
              <w:t>Accomplishments</w:t>
            </w:r>
          </w:p>
        </w:tc>
      </w:tr>
      <w:tr w:rsidR="0052062C" w:rsidRPr="0052062C" w14:paraId="5BEBC191" w14:textId="77777777" w:rsidTr="003D730E">
        <w:trPr>
          <w:trHeight w:val="530"/>
        </w:trPr>
        <w:tc>
          <w:tcPr>
            <w:tcW w:w="2567" w:type="dxa"/>
            <w:vAlign w:val="center"/>
          </w:tcPr>
          <w:p w14:paraId="6351DBCC"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FY 2018</w:t>
            </w:r>
          </w:p>
        </w:tc>
        <w:tc>
          <w:tcPr>
            <w:tcW w:w="7009" w:type="dxa"/>
          </w:tcPr>
          <w:p w14:paraId="5669FD92"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The NIH has begun to identify triggers in our workforce using an investigative team approach. We utilized the root cause analysis questions outlined by the EEOC to guide this trigger identification process.</w:t>
            </w:r>
          </w:p>
          <w:p w14:paraId="3B31A96C"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p w14:paraId="7B3D76D6"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The Division of Diversity &amp; Inclusion Strategist assessed all elements of the employee life cycle (recruitment, selection, promotion, career development, retention, and separation) and identified at least two triggers for each protected population group. Based on the areas of the identified triggers, SEPs and Diversity and Inclusion Strategists worked collaboratively to develop an investigative strategy for identifying triggers across all populations in the NIH workforce. Triggers have been identified using a variety of sources including the compulsory snapshots in the A and B data tables, as well as other information sources.</w:t>
            </w:r>
          </w:p>
          <w:p w14:paraId="0004F173"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p w14:paraId="58AF6613"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The identified triggers will serve as the foundation for the work of identifying potential barriers in our workforce.</w:t>
            </w:r>
          </w:p>
        </w:tc>
      </w:tr>
      <w:tr w:rsidR="0052062C" w:rsidRPr="0052062C" w14:paraId="534B2BA2" w14:textId="77777777" w:rsidTr="003D730E">
        <w:trPr>
          <w:trHeight w:val="530"/>
        </w:trPr>
        <w:tc>
          <w:tcPr>
            <w:tcW w:w="2567" w:type="dxa"/>
            <w:vAlign w:val="center"/>
          </w:tcPr>
          <w:p w14:paraId="7E6DB722"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FY 2019</w:t>
            </w:r>
          </w:p>
        </w:tc>
        <w:tc>
          <w:tcPr>
            <w:tcW w:w="7009" w:type="dxa"/>
          </w:tcPr>
          <w:p w14:paraId="52177CED"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FY 2019 Disclaimer: In line with HHS’s efforts to develop a model EEO program, the headquarters along with the operating divisions (</w:t>
            </w:r>
            <w:proofErr w:type="spellStart"/>
            <w:r w:rsidRPr="0052062C">
              <w:rPr>
                <w:rFonts w:ascii="Times New Roman" w:eastAsia="Times New Roman" w:hAnsi="Times New Roman" w:cs="Times New Roman"/>
                <w:sz w:val="24"/>
                <w:szCs w:val="24"/>
              </w:rPr>
              <w:t>OpDiv</w:t>
            </w:r>
            <w:proofErr w:type="spellEnd"/>
            <w:r w:rsidRPr="0052062C">
              <w:rPr>
                <w:rFonts w:ascii="Times New Roman" w:eastAsia="Times New Roman" w:hAnsi="Times New Roman" w:cs="Times New Roman"/>
                <w:sz w:val="24"/>
                <w:szCs w:val="24"/>
              </w:rPr>
              <w:t xml:space="preserve">) have been working together to assess the strengths and weaknesses of our EEO and diversity programs. This enhanced partnership began when a new HHS Deputy EEO Officer and Director, Office of Equal Employment Opportunity,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was appointed in 2019. Through this collaborative headquarters/</w:t>
            </w:r>
            <w:proofErr w:type="spellStart"/>
            <w:r w:rsidRPr="0052062C">
              <w:rPr>
                <w:rFonts w:ascii="Times New Roman" w:eastAsia="Times New Roman" w:hAnsi="Times New Roman" w:cs="Times New Roman"/>
                <w:sz w:val="24"/>
                <w:szCs w:val="24"/>
              </w:rPr>
              <w:t>OpDiv</w:t>
            </w:r>
            <w:proofErr w:type="spellEnd"/>
            <w:r w:rsidRPr="0052062C">
              <w:rPr>
                <w:rFonts w:ascii="Times New Roman" w:eastAsia="Times New Roman" w:hAnsi="Times New Roman" w:cs="Times New Roman"/>
                <w:sz w:val="24"/>
                <w:szCs w:val="24"/>
              </w:rPr>
              <w:t xml:space="preserve"> effort, we have identified deficiencies </w:t>
            </w:r>
            <w:r w:rsidRPr="0052062C">
              <w:rPr>
                <w:rFonts w:ascii="Times New Roman" w:eastAsia="Times New Roman" w:hAnsi="Times New Roman" w:cs="Times New Roman"/>
                <w:sz w:val="24"/>
                <w:szCs w:val="24"/>
              </w:rPr>
              <w:lastRenderedPageBreak/>
              <w:t xml:space="preserve">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6A206763"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p w14:paraId="782B3241" w14:textId="77777777" w:rsidR="0052062C" w:rsidRPr="0052062C" w:rsidRDefault="0052062C" w:rsidP="00BB2A1C">
            <w:pPr>
              <w:spacing w:beforeLines="1" w:before="2" w:afterLines="1" w:after="2" w:line="240" w:lineRule="auto"/>
              <w:outlineLvl w:val="0"/>
              <w:rPr>
                <w:rFonts w:ascii="Times New Roman" w:eastAsia="Times New Roman" w:hAnsi="Times New Roman" w:cs="Times New Roman"/>
                <w:bCs/>
                <w:kern w:val="36"/>
                <w:sz w:val="24"/>
                <w:szCs w:val="24"/>
              </w:rPr>
            </w:pPr>
            <w:r w:rsidRPr="0052062C">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w:t>
            </w:r>
            <w:proofErr w:type="gramStart"/>
            <w:r w:rsidRPr="0052062C">
              <w:rPr>
                <w:rFonts w:ascii="Times New Roman" w:eastAsia="Times New Roman" w:hAnsi="Times New Roman" w:cs="Times New Roman"/>
                <w:bCs/>
                <w:kern w:val="36"/>
                <w:sz w:val="24"/>
                <w:szCs w:val="24"/>
              </w:rPr>
              <w:t>Diversity</w:t>
            </w:r>
            <w:proofErr w:type="gramEnd"/>
            <w:r w:rsidRPr="0052062C">
              <w:rPr>
                <w:rFonts w:ascii="Times New Roman" w:eastAsia="Times New Roman" w:hAnsi="Times New Roman" w:cs="Times New Roman"/>
                <w:bCs/>
                <w:kern w:val="36"/>
                <w:sz w:val="24"/>
                <w:szCs w:val="24"/>
              </w:rPr>
              <w:t xml:space="preserve"> and Inclusion. </w:t>
            </w:r>
          </w:p>
          <w:p w14:paraId="2C33DA08"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p>
          <w:p w14:paraId="5C402678"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Removed a redundant step from another plan “EDI will work with OHR, COSWD, and other NIH stakeholders through the working group to establish a process for identifying triggers, utilizing the employee lifecycle.”</w:t>
            </w:r>
          </w:p>
          <w:p w14:paraId="2410A0F6"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p w14:paraId="2CFBCF44"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Dates for planned activities have been modified as needed.</w:t>
            </w:r>
          </w:p>
        </w:tc>
      </w:tr>
      <w:tr w:rsidR="0052062C" w:rsidRPr="0052062C" w14:paraId="5F43FE63" w14:textId="77777777" w:rsidTr="003D730E">
        <w:trPr>
          <w:trHeight w:val="530"/>
        </w:trPr>
        <w:tc>
          <w:tcPr>
            <w:tcW w:w="2567" w:type="dxa"/>
            <w:vAlign w:val="center"/>
          </w:tcPr>
          <w:p w14:paraId="05D5CE15"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lastRenderedPageBreak/>
              <w:t>FY 2020</w:t>
            </w:r>
          </w:p>
        </w:tc>
        <w:tc>
          <w:tcPr>
            <w:tcW w:w="7009" w:type="dxa"/>
          </w:tcPr>
          <w:p w14:paraId="764FA224" w14:textId="60C28FFC" w:rsid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This plan is now closed.</w:t>
            </w:r>
          </w:p>
          <w:p w14:paraId="231A969B" w14:textId="4E108CE7" w:rsidR="005C3661" w:rsidRDefault="005C3661" w:rsidP="00AB0895">
            <w:pPr>
              <w:spacing w:beforeLines="1" w:before="2" w:afterLines="1" w:after="2" w:line="240" w:lineRule="auto"/>
              <w:rPr>
                <w:rFonts w:ascii="Times New Roman" w:eastAsia="Times New Roman" w:hAnsi="Times New Roman" w:cs="Times New Roman"/>
                <w:sz w:val="24"/>
                <w:szCs w:val="24"/>
              </w:rPr>
            </w:pPr>
          </w:p>
          <w:p w14:paraId="7DD6665C" w14:textId="77777777" w:rsidR="005C3661" w:rsidRDefault="005C3661" w:rsidP="005C3661">
            <w:pPr>
              <w:spacing w:line="240" w:lineRule="auto"/>
            </w:pPr>
            <w:r w:rsidRPr="0BBBA852">
              <w:rPr>
                <w:rFonts w:ascii="Times New Roman" w:eastAsia="Times New Roman" w:hAnsi="Times New Roman" w:cs="Times New Roman"/>
                <w:sz w:val="24"/>
                <w:szCs w:val="24"/>
              </w:rPr>
              <w:t>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680C26DA" w14:textId="0B09C38E" w:rsidR="0052062C" w:rsidRPr="0052062C" w:rsidRDefault="005C3661" w:rsidP="005C3661">
            <w:pPr>
              <w:rPr>
                <w:rFonts w:ascii="Times New Roman" w:eastAsia="Times New Roman" w:hAnsi="Times New Roman" w:cs="Times New Roman"/>
                <w:sz w:val="24"/>
                <w:szCs w:val="24"/>
              </w:rPr>
            </w:pPr>
            <w:r w:rsidRPr="0BBBA852">
              <w:rPr>
                <w:rFonts w:ascii="Times New Roman" w:eastAsia="Times New Roman" w:hAnsi="Times New Roman" w:cs="Times New Roman"/>
                <w:sz w:val="24"/>
                <w:szCs w:val="24"/>
              </w:rPr>
              <w:t xml:space="preserve">Action Plan: We will be working over the next year to improve our data systems, data collection methods, reporting mechanisms and </w:t>
            </w:r>
            <w:r w:rsidRPr="0BBBA852">
              <w:rPr>
                <w:rFonts w:ascii="Times New Roman" w:eastAsia="Times New Roman" w:hAnsi="Times New Roman" w:cs="Times New Roman"/>
                <w:sz w:val="24"/>
                <w:szCs w:val="24"/>
              </w:rPr>
              <w:lastRenderedPageBreak/>
              <w:t>use of the data. We have completed Part E, I, and J for the FY 2020 report with current data, but we have concerns about its integrity. We expect to improve the integrity of the Department’s data significantly based upon our Part H Plan.  If you have any questions, please feel free to contact Ramona Mann, HHS Acting Director, Office of Equal Employment Opportunity, Diversity, and Inclusion.</w:t>
            </w:r>
          </w:p>
          <w:p w14:paraId="353B6910"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Special Emphasis Portfolio Strategists and Strategic Diversity and Inclusion Strategists completed analyses for their individual portfolios. These analyses will be used to shape program planning in CY2021.</w:t>
            </w:r>
          </w:p>
          <w:p w14:paraId="433A6BEB"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p w14:paraId="334AFFCC"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At the end of FY 2020, the Office of Equity,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(EDI) secured a contractor, </w:t>
            </w:r>
            <w:proofErr w:type="spellStart"/>
            <w:r w:rsidRPr="0052062C">
              <w:rPr>
                <w:rFonts w:ascii="Times New Roman" w:eastAsia="Times New Roman" w:hAnsi="Times New Roman" w:cs="Times New Roman"/>
                <w:sz w:val="24"/>
                <w:szCs w:val="24"/>
              </w:rPr>
              <w:t>EconSys</w:t>
            </w:r>
            <w:proofErr w:type="spellEnd"/>
            <w:r w:rsidRPr="0052062C">
              <w:rPr>
                <w:rFonts w:ascii="Times New Roman" w:eastAsia="Times New Roman" w:hAnsi="Times New Roman" w:cs="Times New Roman"/>
                <w:sz w:val="24"/>
                <w:szCs w:val="24"/>
              </w:rPr>
              <w:t xml:space="preserve">, to perform Management Directive 715 Barrier Analysis.  </w:t>
            </w:r>
            <w:proofErr w:type="spellStart"/>
            <w:r w:rsidRPr="0052062C">
              <w:rPr>
                <w:rFonts w:ascii="Times New Roman" w:eastAsia="Times New Roman" w:hAnsi="Times New Roman" w:cs="Times New Roman"/>
                <w:sz w:val="24"/>
                <w:szCs w:val="24"/>
              </w:rPr>
              <w:t>EconSys</w:t>
            </w:r>
            <w:proofErr w:type="spellEnd"/>
            <w:r w:rsidRPr="0052062C">
              <w:rPr>
                <w:rFonts w:ascii="Times New Roman" w:eastAsia="Times New Roman" w:hAnsi="Times New Roman" w:cs="Times New Roman"/>
                <w:sz w:val="24"/>
                <w:szCs w:val="24"/>
              </w:rPr>
              <w:t xml:space="preserve"> has begun to conduct analysis on the recruitment phase of the employment lifecycle by using appropriate comparators and statistical methods, analyzing, and identify triggers to find possible barriers. Future phases of barrier analysis will </w:t>
            </w:r>
            <w:proofErr w:type="gramStart"/>
            <w:r w:rsidRPr="0052062C">
              <w:rPr>
                <w:rFonts w:ascii="Times New Roman" w:eastAsia="Times New Roman" w:hAnsi="Times New Roman" w:cs="Times New Roman"/>
                <w:sz w:val="24"/>
                <w:szCs w:val="24"/>
              </w:rPr>
              <w:t>take into account</w:t>
            </w:r>
            <w:proofErr w:type="gramEnd"/>
            <w:r w:rsidRPr="0052062C">
              <w:rPr>
                <w:rFonts w:ascii="Times New Roman" w:eastAsia="Times New Roman" w:hAnsi="Times New Roman" w:cs="Times New Roman"/>
                <w:sz w:val="24"/>
                <w:szCs w:val="24"/>
              </w:rPr>
              <w:t xml:space="preserve"> retention, promotions, separations, and other parts of the employment lifecycle. </w:t>
            </w:r>
          </w:p>
        </w:tc>
      </w:tr>
    </w:tbl>
    <w:p w14:paraId="4E830E88"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p>
    <w:p w14:paraId="14D146D5" w14:textId="77777777" w:rsidR="0052062C" w:rsidRPr="0052062C"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sz w:val="24"/>
          <w:szCs w:val="24"/>
        </w:rPr>
        <w:br w:type="page"/>
      </w:r>
      <w:r w:rsidRPr="0052062C">
        <w:rPr>
          <w:rFonts w:ascii="Times New Roman" w:eastAsia="Times New Roman" w:hAnsi="Times New Roman" w:cs="Times New Roman"/>
          <w:b/>
          <w:bCs/>
          <w:sz w:val="24"/>
          <w:szCs w:val="24"/>
        </w:rPr>
        <w:lastRenderedPageBreak/>
        <w:t>MD-715 – Part H</w:t>
      </w:r>
    </w:p>
    <w:p w14:paraId="3B972189" w14:textId="77777777" w:rsidR="0052062C" w:rsidRPr="0052062C"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 Agency EEO Plan to Attain the Essential Elements of a Model EEO Program</w:t>
      </w:r>
    </w:p>
    <w:p w14:paraId="2FEE5B8A"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p>
    <w:p w14:paraId="663A7DA5" w14:textId="4C677E4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Statement of Model Program Essential Element Deficiency </w:t>
      </w:r>
      <w:r w:rsidR="005C3661">
        <w:rPr>
          <w:rFonts w:ascii="Times New Roman" w:eastAsia="Times New Roman" w:hAnsi="Times New Roman" w:cs="Times New Roman"/>
          <w:b/>
          <w:sz w:val="24"/>
          <w:szCs w:val="24"/>
        </w:rPr>
        <w:t>-</w:t>
      </w:r>
      <w:r w:rsidRPr="0052062C">
        <w:rPr>
          <w:rFonts w:ascii="Times New Roman" w:eastAsia="Times New Roman" w:hAnsi="Times New Roman" w:cs="Times New Roman"/>
          <w:b/>
          <w:sz w:val="24"/>
          <w:szCs w:val="24"/>
        </w:rPr>
        <w:t xml:space="preserve"> </w:t>
      </w:r>
      <w:r w:rsidR="005C3661" w:rsidRPr="005C3661">
        <w:rPr>
          <w:rFonts w:ascii="Times New Roman" w:eastAsia="Times New Roman" w:hAnsi="Times New Roman" w:cs="Times New Roman"/>
          <w:b/>
          <w:sz w:val="24"/>
          <w:szCs w:val="24"/>
          <w:highlight w:val="yellow"/>
        </w:rPr>
        <w:t>Closed Plan as of FY 2020</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52062C" w:rsidRPr="0052062C" w14:paraId="5BBDD200" w14:textId="77777777" w:rsidTr="003D730E">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F30BD7"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1A1C55"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Brief Description of Program Deficiency</w:t>
            </w:r>
          </w:p>
        </w:tc>
      </w:tr>
      <w:tr w:rsidR="0052062C" w:rsidRPr="0052062C" w14:paraId="1F79B290" w14:textId="77777777" w:rsidTr="003D730E">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2E4423"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02026B" w14:textId="77777777" w:rsidR="0052062C" w:rsidRPr="00077F32" w:rsidRDefault="0052062C" w:rsidP="00BB2A1C">
            <w:pPr>
              <w:spacing w:after="0" w:line="240" w:lineRule="auto"/>
              <w:rPr>
                <w:rFonts w:ascii="Times New Roman" w:eastAsia="Times New Roman" w:hAnsi="Times New Roman" w:cs="Times New Roman"/>
                <w:b/>
                <w:bCs/>
                <w:sz w:val="24"/>
                <w:szCs w:val="24"/>
              </w:rPr>
            </w:pPr>
            <w:r w:rsidRPr="00077F32">
              <w:rPr>
                <w:rFonts w:ascii="Times New Roman" w:eastAsia="Times New Roman" w:hAnsi="Times New Roman" w:cs="Times New Roman"/>
                <w:sz w:val="24"/>
                <w:szCs w:val="24"/>
              </w:rPr>
              <w:t xml:space="preserve">NIH does not yet regularly use the following sources of information for trigger identification: workforce data; complaint/grievance data; exit surveys; employee climate surveys; focus groups; affinity groups; union; program evaluations; special emphasis programs; reasonable accommodation program; anti-harassment program; and/or external special interest groups </w:t>
            </w:r>
            <w:r w:rsidRPr="00077F32">
              <w:rPr>
                <w:rFonts w:ascii="Times New Roman" w:eastAsia="Times New Roman" w:hAnsi="Times New Roman" w:cs="Times New Roman"/>
                <w:b/>
                <w:bCs/>
                <w:sz w:val="24"/>
                <w:szCs w:val="24"/>
              </w:rPr>
              <w:t>D.1.b</w:t>
            </w:r>
          </w:p>
          <w:p w14:paraId="35F8A90A" w14:textId="39643D44" w:rsidR="00077F32" w:rsidRPr="00077F32" w:rsidRDefault="00077F32" w:rsidP="00BB2A1C">
            <w:pPr>
              <w:spacing w:after="0" w:line="240" w:lineRule="auto"/>
              <w:rPr>
                <w:rFonts w:ascii="Times New Roman" w:eastAsia="Times New Roman" w:hAnsi="Times New Roman" w:cs="Times New Roman"/>
                <w:sz w:val="24"/>
                <w:szCs w:val="24"/>
              </w:rPr>
            </w:pPr>
          </w:p>
        </w:tc>
      </w:tr>
    </w:tbl>
    <w:p w14:paraId="1AC3EE32"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6995AA43"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416"/>
        <w:gridCol w:w="4046"/>
        <w:gridCol w:w="1318"/>
        <w:gridCol w:w="1407"/>
        <w:gridCol w:w="1144"/>
      </w:tblGrid>
      <w:tr w:rsidR="0052062C" w:rsidRPr="0052062C" w14:paraId="2FAFECAB" w14:textId="77777777" w:rsidTr="003D730E">
        <w:trPr>
          <w:tblHeader/>
        </w:trPr>
        <w:tc>
          <w:tcPr>
            <w:tcW w:w="7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B1ABBA"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Date Initiated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21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15BAD1"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AC98E7"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Target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754" w:type="pct"/>
            <w:tcBorders>
              <w:top w:val="single" w:sz="8" w:space="0" w:color="666666"/>
              <w:left w:val="single" w:sz="8" w:space="0" w:color="666666"/>
              <w:bottom w:val="single" w:sz="8" w:space="0" w:color="666666"/>
              <w:right w:val="single" w:sz="8" w:space="0" w:color="666666"/>
            </w:tcBorders>
            <w:vAlign w:val="center"/>
          </w:tcPr>
          <w:p w14:paraId="18729982"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Modified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77BD8E"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Date Completed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r>
      <w:tr w:rsidR="0052062C" w:rsidRPr="0052062C" w14:paraId="6722637A" w14:textId="77777777" w:rsidTr="003D730E">
        <w:tc>
          <w:tcPr>
            <w:tcW w:w="7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172E2C"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012/31/2019</w:t>
            </w:r>
          </w:p>
        </w:tc>
        <w:tc>
          <w:tcPr>
            <w:tcW w:w="21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52FD7E"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Use the following sources to identify triggers, including but not limited </w:t>
            </w:r>
            <w:proofErr w:type="gramStart"/>
            <w:r w:rsidRPr="0052062C">
              <w:rPr>
                <w:rFonts w:ascii="Times New Roman" w:eastAsia="Times New Roman" w:hAnsi="Times New Roman" w:cs="Times New Roman"/>
                <w:sz w:val="24"/>
                <w:szCs w:val="24"/>
              </w:rPr>
              <w:t>to:</w:t>
            </w:r>
            <w:proofErr w:type="gramEnd"/>
            <w:r w:rsidRPr="0052062C">
              <w:rPr>
                <w:rFonts w:ascii="Times New Roman" w:eastAsia="Times New Roman" w:hAnsi="Times New Roman" w:cs="Times New Roman"/>
                <w:sz w:val="24"/>
                <w:szCs w:val="24"/>
              </w:rPr>
              <w:t xml:space="preserve"> workforce data; complaint/grievance data; exit surveys; focus groups; affinity groups; union; program evaluations; reasonable accommodation program; anti-harassment program; and/or external special interest groups.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D38464"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12/31/2025</w:t>
            </w:r>
          </w:p>
        </w:tc>
        <w:tc>
          <w:tcPr>
            <w:tcW w:w="754" w:type="pct"/>
            <w:tcBorders>
              <w:top w:val="single" w:sz="8" w:space="0" w:color="666666"/>
              <w:left w:val="single" w:sz="8" w:space="0" w:color="666666"/>
              <w:bottom w:val="single" w:sz="8" w:space="0" w:color="666666"/>
              <w:right w:val="single" w:sz="8" w:space="0" w:color="666666"/>
            </w:tcBorders>
          </w:tcPr>
          <w:p w14:paraId="5A8AE451" w14:textId="77777777" w:rsidR="0052062C" w:rsidRPr="0052062C" w:rsidRDefault="0052062C" w:rsidP="00AB0895">
            <w:pPr>
              <w:spacing w:after="0" w:line="240" w:lineRule="auto"/>
              <w:rPr>
                <w:rFonts w:ascii="Times New Roman" w:eastAsia="Times New Roman" w:hAnsi="Times New Roman" w:cs="Times New Roman"/>
                <w:sz w:val="24"/>
                <w:szCs w:val="24"/>
              </w:rPr>
            </w:pP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65D829" w14:textId="39AE7F34" w:rsidR="0052062C" w:rsidRPr="0052062C" w:rsidRDefault="00077F32" w:rsidP="00AB08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7/30/2021</w:t>
            </w:r>
          </w:p>
        </w:tc>
      </w:tr>
    </w:tbl>
    <w:p w14:paraId="2D4F1D35"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4F204495"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52062C" w:rsidRPr="0052062C" w14:paraId="11AB5598"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F3E92A"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F44AC59"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94C618"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Performance Standards Address the Plan?</w:t>
            </w:r>
          </w:p>
          <w:p w14:paraId="2E8078E9"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(Yes or No)</w:t>
            </w:r>
          </w:p>
        </w:tc>
      </w:tr>
      <w:tr w:rsidR="0052062C" w:rsidRPr="0052062C" w14:paraId="0B262DDC"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FF5E9D" w14:textId="2523F479"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Acting Director, Office of Equity,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03DDA84C"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8E1771"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r w:rsidR="0052062C" w:rsidRPr="0052062C" w14:paraId="52F83BEA"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BA024C"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44F71259"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87BA05"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No</w:t>
            </w:r>
          </w:p>
        </w:tc>
      </w:tr>
      <w:tr w:rsidR="0052062C" w:rsidRPr="0052062C" w14:paraId="5DD719ED"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1F61A4" w14:textId="6F667DB4"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lastRenderedPageBreak/>
              <w:t>Director</w:t>
            </w:r>
            <w:r w:rsidR="00C660D9">
              <w:rPr>
                <w:rFonts w:ascii="Times New Roman" w:eastAsia="Times New Roman" w:hAnsi="Times New Roman" w:cs="Times New Roman"/>
                <w:sz w:val="24"/>
                <w:szCs w:val="24"/>
              </w:rPr>
              <w:t xml:space="preserve">,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06F19E0F"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4951E1"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r w:rsidR="0052062C" w:rsidRPr="0052062C" w14:paraId="2D1AC336"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0A763C"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Chief of the Strategic Analytics Workforce and Engagement Branch, NIH Training Center, OHR</w:t>
            </w:r>
          </w:p>
        </w:tc>
        <w:tc>
          <w:tcPr>
            <w:tcW w:w="1932" w:type="pct"/>
            <w:tcBorders>
              <w:top w:val="single" w:sz="8" w:space="0" w:color="666666"/>
              <w:left w:val="single" w:sz="8" w:space="0" w:color="666666"/>
              <w:bottom w:val="single" w:sz="8" w:space="0" w:color="666666"/>
              <w:right w:val="single" w:sz="8" w:space="0" w:color="666666"/>
            </w:tcBorders>
          </w:tcPr>
          <w:p w14:paraId="4C66AD2B"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Jonathan Lappin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0E2E81"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No</w:t>
            </w:r>
          </w:p>
        </w:tc>
      </w:tr>
    </w:tbl>
    <w:p w14:paraId="76BFB8DE"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34241D14"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687C48A0" w14:textId="77777777" w:rsidR="0052062C" w:rsidRPr="0052062C" w:rsidRDefault="0052062C" w:rsidP="00AB0895">
      <w:pPr>
        <w:spacing w:line="240" w:lineRule="auto"/>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934"/>
        <w:gridCol w:w="2939"/>
        <w:gridCol w:w="1187"/>
        <w:gridCol w:w="1640"/>
        <w:gridCol w:w="1640"/>
      </w:tblGrid>
      <w:tr w:rsidR="0052062C" w:rsidRPr="0052062C" w14:paraId="75E96337" w14:textId="77777777" w:rsidTr="005C3661">
        <w:trPr>
          <w:tblHeader/>
        </w:trPr>
        <w:tc>
          <w:tcPr>
            <w:tcW w:w="103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FB2375" w14:textId="77777777" w:rsidR="0052062C" w:rsidRPr="0052062C" w:rsidRDefault="0052062C" w:rsidP="00BB2A1C">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Target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1573" w:type="pct"/>
            <w:tcBorders>
              <w:top w:val="single" w:sz="8" w:space="0" w:color="666666"/>
              <w:left w:val="single" w:sz="8" w:space="0" w:color="666666"/>
              <w:bottom w:val="single" w:sz="8" w:space="0" w:color="666666"/>
              <w:right w:val="single" w:sz="8" w:space="0" w:color="666666"/>
            </w:tcBorders>
            <w:vAlign w:val="center"/>
          </w:tcPr>
          <w:p w14:paraId="778BE03F" w14:textId="77777777" w:rsidR="0052062C" w:rsidRPr="0052062C" w:rsidRDefault="0052062C" w:rsidP="00BB2A1C">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4C26B930"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Sufficient Funding &amp; Staffing? </w:t>
            </w:r>
          </w:p>
          <w:p w14:paraId="049B515D"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(Yes or No)</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8D17FA"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Modified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DDBEB1"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Completion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r>
      <w:tr w:rsidR="0052062C" w:rsidRPr="0052062C" w14:paraId="59C6D31B" w14:textId="77777777" w:rsidTr="005C3661">
        <w:tc>
          <w:tcPr>
            <w:tcW w:w="103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9029CC"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5/15/2019</w:t>
            </w:r>
          </w:p>
        </w:tc>
        <w:tc>
          <w:tcPr>
            <w:tcW w:w="1573" w:type="pct"/>
            <w:tcBorders>
              <w:top w:val="single" w:sz="8" w:space="0" w:color="666666"/>
              <w:left w:val="single" w:sz="8" w:space="0" w:color="666666"/>
              <w:bottom w:val="single" w:sz="8" w:space="0" w:color="666666"/>
              <w:right w:val="single" w:sz="8" w:space="0" w:color="666666"/>
            </w:tcBorders>
          </w:tcPr>
          <w:p w14:paraId="56A0317A"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Identify the systems and processes to obtain the required data sources needed for trigger identification: workforce data; complaint/grievance data; exit surveys; employee climate surveys; focus groups; affinity groups; union; program evaluations; and/or external special interest groups</w:t>
            </w:r>
          </w:p>
        </w:tc>
        <w:tc>
          <w:tcPr>
            <w:tcW w:w="635" w:type="pct"/>
            <w:tcBorders>
              <w:top w:val="single" w:sz="8" w:space="0" w:color="666666"/>
              <w:left w:val="single" w:sz="8" w:space="0" w:color="666666"/>
              <w:bottom w:val="single" w:sz="8" w:space="0" w:color="666666"/>
              <w:right w:val="single" w:sz="8" w:space="0" w:color="666666"/>
            </w:tcBorders>
            <w:vAlign w:val="center"/>
          </w:tcPr>
          <w:p w14:paraId="5A970244"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3EC896"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 </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A2132E"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5/15/2019</w:t>
            </w:r>
          </w:p>
        </w:tc>
      </w:tr>
      <w:tr w:rsidR="0052062C" w:rsidRPr="0052062C" w14:paraId="4EAB63D5" w14:textId="77777777" w:rsidTr="005C3661">
        <w:tc>
          <w:tcPr>
            <w:tcW w:w="103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9D9557"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9/30/2021</w:t>
            </w:r>
          </w:p>
        </w:tc>
        <w:tc>
          <w:tcPr>
            <w:tcW w:w="1573" w:type="pct"/>
            <w:tcBorders>
              <w:top w:val="single" w:sz="8" w:space="0" w:color="666666"/>
              <w:left w:val="single" w:sz="8" w:space="0" w:color="666666"/>
              <w:bottom w:val="single" w:sz="8" w:space="0" w:color="666666"/>
              <w:right w:val="single" w:sz="8" w:space="0" w:color="666666"/>
            </w:tcBorders>
          </w:tcPr>
          <w:p w14:paraId="2776FEFA" w14:textId="5C860254"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EDI </w:t>
            </w:r>
            <w:r w:rsidR="00077F32">
              <w:rPr>
                <w:rFonts w:ascii="Times New Roman" w:eastAsia="Times New Roman" w:hAnsi="Times New Roman" w:cs="Times New Roman"/>
                <w:sz w:val="24"/>
                <w:szCs w:val="24"/>
              </w:rPr>
              <w:t xml:space="preserve">and the </w:t>
            </w:r>
            <w:proofErr w:type="spellStart"/>
            <w:r w:rsidR="00077F32">
              <w:rPr>
                <w:rFonts w:ascii="Times New Roman" w:eastAsia="Times New Roman" w:hAnsi="Times New Roman" w:cs="Times New Roman"/>
                <w:sz w:val="24"/>
                <w:szCs w:val="24"/>
              </w:rPr>
              <w:t>EconSys</w:t>
            </w:r>
            <w:proofErr w:type="spellEnd"/>
            <w:r w:rsidR="00077F32">
              <w:rPr>
                <w:rFonts w:ascii="Times New Roman" w:eastAsia="Times New Roman" w:hAnsi="Times New Roman" w:cs="Times New Roman"/>
                <w:sz w:val="24"/>
                <w:szCs w:val="24"/>
              </w:rPr>
              <w:t xml:space="preserve"> contractor will work </w:t>
            </w:r>
            <w:r w:rsidRPr="0052062C">
              <w:rPr>
                <w:rFonts w:ascii="Times New Roman" w:eastAsia="Times New Roman" w:hAnsi="Times New Roman" w:cs="Times New Roman"/>
                <w:sz w:val="24"/>
                <w:szCs w:val="24"/>
              </w:rPr>
              <w:t xml:space="preserve">with OHR </w:t>
            </w:r>
            <w:r w:rsidR="00077F32">
              <w:rPr>
                <w:rFonts w:ascii="Times New Roman" w:eastAsia="Times New Roman" w:hAnsi="Times New Roman" w:cs="Times New Roman"/>
                <w:sz w:val="24"/>
                <w:szCs w:val="24"/>
              </w:rPr>
              <w:t xml:space="preserve">and other senior leaders at NIH </w:t>
            </w:r>
            <w:r w:rsidRPr="0052062C">
              <w:rPr>
                <w:rFonts w:ascii="Times New Roman" w:eastAsia="Times New Roman" w:hAnsi="Times New Roman" w:cs="Times New Roman"/>
                <w:sz w:val="24"/>
                <w:szCs w:val="24"/>
              </w:rPr>
              <w:t>to formulate viable plans </w:t>
            </w:r>
            <w:r w:rsidRPr="0052062C">
              <w:rPr>
                <w:rFonts w:ascii="Times New Roman" w:eastAsia="Times New Roman" w:hAnsi="Times New Roman" w:cs="Times New Roman"/>
                <w:color w:val="000000"/>
                <w:sz w:val="24"/>
                <w:szCs w:val="24"/>
              </w:rPr>
              <w:t>to e</w:t>
            </w:r>
            <w:r w:rsidRPr="0052062C">
              <w:rPr>
                <w:rFonts w:ascii="Times New Roman" w:eastAsia="Times New Roman" w:hAnsi="Times New Roman" w:cs="Times New Roman"/>
                <w:sz w:val="24"/>
                <w:szCs w:val="24"/>
              </w:rPr>
              <w:t xml:space="preserve">stablish the necessary processes for trigger identification: workforce data; complaint/grievance data; exit surveys; employee </w:t>
            </w:r>
            <w:r w:rsidRPr="0052062C">
              <w:rPr>
                <w:rFonts w:ascii="Times New Roman" w:eastAsia="Times New Roman" w:hAnsi="Times New Roman" w:cs="Times New Roman"/>
                <w:sz w:val="24"/>
                <w:szCs w:val="24"/>
              </w:rPr>
              <w:lastRenderedPageBreak/>
              <w:t>climate surveys; focus groups; affinity groups; union; program evaluations; and/or external special interest groups</w:t>
            </w:r>
          </w:p>
        </w:tc>
        <w:tc>
          <w:tcPr>
            <w:tcW w:w="635" w:type="pct"/>
            <w:tcBorders>
              <w:top w:val="single" w:sz="8" w:space="0" w:color="666666"/>
              <w:left w:val="single" w:sz="8" w:space="0" w:color="666666"/>
              <w:bottom w:val="single" w:sz="8" w:space="0" w:color="666666"/>
              <w:right w:val="single" w:sz="8" w:space="0" w:color="666666"/>
            </w:tcBorders>
            <w:vAlign w:val="center"/>
          </w:tcPr>
          <w:p w14:paraId="1B208487"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lastRenderedPageBreak/>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89025D" w14:textId="77777777" w:rsidR="0052062C" w:rsidRPr="0052062C" w:rsidRDefault="0052062C" w:rsidP="00AB0895">
            <w:pPr>
              <w:spacing w:after="0" w:line="240" w:lineRule="auto"/>
              <w:rPr>
                <w:rFonts w:ascii="Times New Roman" w:eastAsia="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2C8307" w14:textId="5F411E2E" w:rsidR="0052062C" w:rsidRPr="0052062C" w:rsidRDefault="00077F32" w:rsidP="00AB08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7/30/2021</w:t>
            </w:r>
          </w:p>
        </w:tc>
      </w:tr>
    </w:tbl>
    <w:p w14:paraId="50AC2D49"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7852332A"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0481D6CF"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52062C" w:rsidRPr="0052062C" w14:paraId="05F51D8F" w14:textId="77777777" w:rsidTr="003D730E">
        <w:trPr>
          <w:trHeight w:val="485"/>
        </w:trPr>
        <w:tc>
          <w:tcPr>
            <w:tcW w:w="2567" w:type="dxa"/>
            <w:vAlign w:val="center"/>
          </w:tcPr>
          <w:p w14:paraId="041A831E"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Fiscal Year</w:t>
            </w:r>
          </w:p>
        </w:tc>
        <w:tc>
          <w:tcPr>
            <w:tcW w:w="7009" w:type="dxa"/>
            <w:vAlign w:val="center"/>
          </w:tcPr>
          <w:p w14:paraId="0824C70E"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sz w:val="24"/>
                <w:szCs w:val="24"/>
              </w:rPr>
            </w:pPr>
          </w:p>
        </w:tc>
      </w:tr>
      <w:tr w:rsidR="0052062C" w:rsidRPr="0052062C" w14:paraId="12656DD6" w14:textId="77777777" w:rsidTr="003D730E">
        <w:trPr>
          <w:trHeight w:val="530"/>
        </w:trPr>
        <w:tc>
          <w:tcPr>
            <w:tcW w:w="2567" w:type="dxa"/>
            <w:vAlign w:val="center"/>
          </w:tcPr>
          <w:p w14:paraId="277BB6A4"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FY 2019</w:t>
            </w:r>
          </w:p>
        </w:tc>
        <w:tc>
          <w:tcPr>
            <w:tcW w:w="7009" w:type="dxa"/>
          </w:tcPr>
          <w:p w14:paraId="501A7430"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FY 2019 Disclaimer: In line with HHS’s efforts to develop a model EEO program, the headquarters along with the operating divisions (</w:t>
            </w:r>
            <w:proofErr w:type="spellStart"/>
            <w:r w:rsidRPr="0052062C">
              <w:rPr>
                <w:rFonts w:ascii="Times New Roman" w:eastAsia="Times New Roman" w:hAnsi="Times New Roman" w:cs="Times New Roman"/>
                <w:sz w:val="24"/>
                <w:szCs w:val="24"/>
              </w:rPr>
              <w:t>OpDiv</w:t>
            </w:r>
            <w:proofErr w:type="spellEnd"/>
            <w:r w:rsidRPr="0052062C">
              <w:rPr>
                <w:rFonts w:ascii="Times New Roman" w:eastAsia="Times New Roman" w:hAnsi="Times New Roman" w:cs="Times New Roman"/>
                <w:sz w:val="24"/>
                <w:szCs w:val="24"/>
              </w:rPr>
              <w:t xml:space="preserve">) have been working together to assess the strengths and weaknesses of our EEO and diversity programs. This enhanced partnership began when a new HHS Deputy EEO Officer and Director, Office of Equal Employment Opportunity,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was appointed in 2019. Through this collaborative headquarters/</w:t>
            </w:r>
            <w:proofErr w:type="spellStart"/>
            <w:r w:rsidRPr="0052062C">
              <w:rPr>
                <w:rFonts w:ascii="Times New Roman" w:eastAsia="Times New Roman" w:hAnsi="Times New Roman" w:cs="Times New Roman"/>
                <w:sz w:val="24"/>
                <w:szCs w:val="24"/>
              </w:rPr>
              <w:t>OpDiv</w:t>
            </w:r>
            <w:proofErr w:type="spellEnd"/>
            <w:r w:rsidRPr="0052062C">
              <w:rPr>
                <w:rFonts w:ascii="Times New Roman" w:eastAsia="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21E841A3"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p w14:paraId="662AC8C7" w14:textId="77777777" w:rsidR="0052062C" w:rsidRPr="0052062C" w:rsidRDefault="0052062C" w:rsidP="00BB2A1C">
            <w:pPr>
              <w:spacing w:beforeLines="1" w:before="2" w:afterLines="1" w:after="2" w:line="240" w:lineRule="auto"/>
              <w:outlineLvl w:val="0"/>
              <w:rPr>
                <w:rFonts w:ascii="Times New Roman" w:eastAsia="Times New Roman" w:hAnsi="Times New Roman" w:cs="Times New Roman"/>
                <w:bCs/>
                <w:kern w:val="36"/>
                <w:sz w:val="24"/>
                <w:szCs w:val="24"/>
              </w:rPr>
            </w:pPr>
            <w:r w:rsidRPr="0052062C">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w:t>
            </w:r>
            <w:proofErr w:type="gramStart"/>
            <w:r w:rsidRPr="0052062C">
              <w:rPr>
                <w:rFonts w:ascii="Times New Roman" w:eastAsia="Times New Roman" w:hAnsi="Times New Roman" w:cs="Times New Roman"/>
                <w:bCs/>
                <w:kern w:val="36"/>
                <w:sz w:val="24"/>
                <w:szCs w:val="24"/>
              </w:rPr>
              <w:t>Diversity</w:t>
            </w:r>
            <w:proofErr w:type="gramEnd"/>
            <w:r w:rsidRPr="0052062C">
              <w:rPr>
                <w:rFonts w:ascii="Times New Roman" w:eastAsia="Times New Roman" w:hAnsi="Times New Roman" w:cs="Times New Roman"/>
                <w:bCs/>
                <w:kern w:val="36"/>
                <w:sz w:val="24"/>
                <w:szCs w:val="24"/>
              </w:rPr>
              <w:t xml:space="preserve"> and Inclusion. </w:t>
            </w:r>
          </w:p>
        </w:tc>
      </w:tr>
      <w:tr w:rsidR="0052062C" w:rsidRPr="0052062C" w14:paraId="363742D2" w14:textId="77777777" w:rsidTr="003D730E">
        <w:trPr>
          <w:trHeight w:val="530"/>
        </w:trPr>
        <w:tc>
          <w:tcPr>
            <w:tcW w:w="2567" w:type="dxa"/>
            <w:vAlign w:val="center"/>
          </w:tcPr>
          <w:p w14:paraId="583361AA"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FY 2020</w:t>
            </w:r>
          </w:p>
        </w:tc>
        <w:tc>
          <w:tcPr>
            <w:tcW w:w="7009" w:type="dxa"/>
          </w:tcPr>
          <w:p w14:paraId="46369611" w14:textId="32B73546" w:rsidR="0052062C" w:rsidRDefault="0052062C" w:rsidP="00AB0895">
            <w:pPr>
              <w:spacing w:beforeLines="1" w:before="2" w:afterLines="1" w:after="2" w:line="240" w:lineRule="auto"/>
              <w:rPr>
                <w:rFonts w:ascii="Times New Roman" w:eastAsiaTheme="majorEastAsia" w:hAnsi="Times New Roman" w:cs="Times New Roman"/>
                <w:sz w:val="24"/>
                <w:szCs w:val="24"/>
              </w:rPr>
            </w:pPr>
            <w:r w:rsidRPr="0052062C">
              <w:rPr>
                <w:rFonts w:ascii="Times New Roman" w:eastAsiaTheme="majorEastAsia" w:hAnsi="Times New Roman" w:cs="Times New Roman"/>
                <w:sz w:val="24"/>
                <w:szCs w:val="24"/>
              </w:rPr>
              <w:t xml:space="preserve">This plan is now closed. </w:t>
            </w:r>
          </w:p>
          <w:p w14:paraId="39838BFB" w14:textId="069DF5F4" w:rsidR="005C3661" w:rsidRDefault="005C3661" w:rsidP="00AB0895">
            <w:pPr>
              <w:spacing w:beforeLines="1" w:before="2" w:afterLines="1" w:after="2" w:line="240" w:lineRule="auto"/>
              <w:rPr>
                <w:rFonts w:ascii="Times New Roman" w:eastAsiaTheme="majorEastAsia" w:hAnsi="Times New Roman" w:cs="Times New Roman"/>
                <w:sz w:val="24"/>
                <w:szCs w:val="24"/>
              </w:rPr>
            </w:pPr>
          </w:p>
          <w:p w14:paraId="74F135FA" w14:textId="64B0BBB1" w:rsidR="005C3661" w:rsidRDefault="005C3661" w:rsidP="00AB0895">
            <w:pPr>
              <w:spacing w:beforeLines="1" w:before="2" w:afterLines="1" w:after="2" w:line="240" w:lineRule="auto"/>
              <w:rPr>
                <w:rFonts w:ascii="Times New Roman" w:eastAsiaTheme="majorEastAsia" w:hAnsi="Times New Roman" w:cs="Times New Roman"/>
                <w:sz w:val="24"/>
                <w:szCs w:val="24"/>
              </w:rPr>
            </w:pPr>
            <w:r w:rsidRPr="0052062C">
              <w:rPr>
                <w:rFonts w:ascii="Times New Roman" w:eastAsia="Times New Roman" w:hAnsi="Times New Roman" w:cs="Times New Roman"/>
                <w:sz w:val="24"/>
                <w:szCs w:val="24"/>
              </w:rPr>
              <w:t xml:space="preserve">At the end of FY 2020, the Office of Equity,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(EDI) secured a contractor, </w:t>
            </w:r>
            <w:proofErr w:type="spellStart"/>
            <w:r w:rsidRPr="0052062C">
              <w:rPr>
                <w:rFonts w:ascii="Times New Roman" w:eastAsia="Times New Roman" w:hAnsi="Times New Roman" w:cs="Times New Roman"/>
                <w:sz w:val="24"/>
                <w:szCs w:val="24"/>
              </w:rPr>
              <w:t>EconSys</w:t>
            </w:r>
            <w:proofErr w:type="spellEnd"/>
            <w:r w:rsidRPr="0052062C">
              <w:rPr>
                <w:rFonts w:ascii="Times New Roman" w:eastAsia="Times New Roman" w:hAnsi="Times New Roman" w:cs="Times New Roman"/>
                <w:sz w:val="24"/>
                <w:szCs w:val="24"/>
              </w:rPr>
              <w:t xml:space="preserve">, to perform Management Directive 715 Barrier Analysis.  </w:t>
            </w:r>
            <w:proofErr w:type="spellStart"/>
            <w:r w:rsidRPr="0052062C">
              <w:rPr>
                <w:rFonts w:ascii="Times New Roman" w:eastAsia="Times New Roman" w:hAnsi="Times New Roman" w:cs="Times New Roman"/>
                <w:sz w:val="24"/>
                <w:szCs w:val="24"/>
              </w:rPr>
              <w:t>EconSys</w:t>
            </w:r>
            <w:proofErr w:type="spellEnd"/>
            <w:r w:rsidRPr="0052062C">
              <w:rPr>
                <w:rFonts w:ascii="Times New Roman" w:eastAsia="Times New Roman" w:hAnsi="Times New Roman" w:cs="Times New Roman"/>
                <w:sz w:val="24"/>
                <w:szCs w:val="24"/>
              </w:rPr>
              <w:t xml:space="preserve"> has begun to conduct analysis on the recruitment phase of the employment </w:t>
            </w:r>
            <w:r w:rsidRPr="0052062C">
              <w:rPr>
                <w:rFonts w:ascii="Times New Roman" w:eastAsia="Times New Roman" w:hAnsi="Times New Roman" w:cs="Times New Roman"/>
                <w:sz w:val="24"/>
                <w:szCs w:val="24"/>
              </w:rPr>
              <w:lastRenderedPageBreak/>
              <w:t xml:space="preserve">lifecycle by using appropriate comparators and statistical methods, analyzing, and identify triggers to find possible barriers. Future phases of barrier analysis will </w:t>
            </w:r>
            <w:proofErr w:type="gramStart"/>
            <w:r w:rsidRPr="0052062C">
              <w:rPr>
                <w:rFonts w:ascii="Times New Roman" w:eastAsia="Times New Roman" w:hAnsi="Times New Roman" w:cs="Times New Roman"/>
                <w:sz w:val="24"/>
                <w:szCs w:val="24"/>
              </w:rPr>
              <w:t>take into account</w:t>
            </w:r>
            <w:proofErr w:type="gramEnd"/>
            <w:r w:rsidRPr="0052062C">
              <w:rPr>
                <w:rFonts w:ascii="Times New Roman" w:eastAsia="Times New Roman" w:hAnsi="Times New Roman" w:cs="Times New Roman"/>
                <w:sz w:val="24"/>
                <w:szCs w:val="24"/>
              </w:rPr>
              <w:t xml:space="preserve"> retention, promotions, separations, and other parts of the employment lifecycle.</w:t>
            </w:r>
          </w:p>
          <w:p w14:paraId="6DF9185C" w14:textId="08287C88" w:rsidR="005C3661" w:rsidRDefault="005C3661" w:rsidP="00AB0895">
            <w:pPr>
              <w:spacing w:beforeLines="1" w:before="2" w:afterLines="1" w:after="2" w:line="240" w:lineRule="auto"/>
              <w:rPr>
                <w:rFonts w:ascii="Times New Roman" w:eastAsiaTheme="majorEastAsia" w:hAnsi="Times New Roman" w:cs="Times New Roman"/>
                <w:sz w:val="24"/>
                <w:szCs w:val="24"/>
              </w:rPr>
            </w:pPr>
          </w:p>
          <w:p w14:paraId="310432CE" w14:textId="77777777" w:rsidR="005C3661" w:rsidRDefault="005C3661" w:rsidP="005C3661">
            <w:pPr>
              <w:spacing w:line="240" w:lineRule="auto"/>
            </w:pPr>
            <w:r w:rsidRPr="0BBBA852">
              <w:rPr>
                <w:rFonts w:ascii="Times New Roman" w:eastAsia="Times New Roman" w:hAnsi="Times New Roman" w:cs="Times New Roman"/>
                <w:sz w:val="24"/>
                <w:szCs w:val="24"/>
              </w:rPr>
              <w:t>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028B548C" w14:textId="002E00EB" w:rsidR="0052062C" w:rsidRPr="0052062C" w:rsidRDefault="005C3661" w:rsidP="005C3661">
            <w:pPr>
              <w:rPr>
                <w:rFonts w:ascii="Times New Roman" w:eastAsia="Times New Roman" w:hAnsi="Times New Roman" w:cs="Times New Roman"/>
                <w:sz w:val="24"/>
                <w:szCs w:val="24"/>
              </w:rPr>
            </w:pPr>
            <w:r w:rsidRPr="0BBBA852">
              <w:rPr>
                <w:rFonts w:ascii="Times New Roman" w:eastAsia="Times New Roman" w:hAnsi="Times New Roman" w:cs="Times New Roman"/>
                <w:sz w:val="24"/>
                <w:szCs w:val="24"/>
              </w:rPr>
              <w:t>Action Plan: We will be working over the next year to improve our data systems, data collection methods, reporting mechanisms and use of the data. We have completed Part E, I, and J for the FY 2020 report with current data, but we have concerns about its integrity. We expect to improve the integrity of the Department’s data significantly based upon our Part H Plan.  If you have any questions, please feel free to contact Ramona Mann, HHS Acting Director, Office of Equal Employment Opportunity, Diversity, and Inclusion.</w:t>
            </w:r>
          </w:p>
        </w:tc>
      </w:tr>
    </w:tbl>
    <w:p w14:paraId="010B4278"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p>
    <w:p w14:paraId="2801A759" w14:textId="77777777" w:rsidR="0052062C" w:rsidRPr="0052062C"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sz w:val="24"/>
          <w:szCs w:val="24"/>
        </w:rPr>
        <w:br w:type="page"/>
      </w:r>
      <w:r w:rsidRPr="0052062C">
        <w:rPr>
          <w:rFonts w:ascii="Times New Roman" w:eastAsia="Times New Roman" w:hAnsi="Times New Roman" w:cs="Times New Roman"/>
          <w:b/>
          <w:bCs/>
          <w:sz w:val="24"/>
          <w:szCs w:val="24"/>
        </w:rPr>
        <w:lastRenderedPageBreak/>
        <w:t>MD-715 – Part H</w:t>
      </w:r>
    </w:p>
    <w:p w14:paraId="627DCC2F" w14:textId="77777777" w:rsidR="0052062C" w:rsidRPr="0052062C"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 Agency EEO Plan to Attain the Essential Elements of a Model EEO Program</w:t>
      </w:r>
    </w:p>
    <w:p w14:paraId="0F0F1E07"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p>
    <w:p w14:paraId="51FFA066"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52062C" w:rsidRPr="0052062C" w14:paraId="44A2E27E" w14:textId="77777777" w:rsidTr="003D730E">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B94930"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399201"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Brief Description of Program Deficiency</w:t>
            </w:r>
          </w:p>
        </w:tc>
      </w:tr>
      <w:tr w:rsidR="0052062C" w:rsidRPr="0052062C" w14:paraId="12330327" w14:textId="77777777" w:rsidTr="003D730E">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D7C31B"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64B9A6"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Establish and conduct exit interviews or surveys that include questions on how the agency could improve the recruitment, hiring, inclusion, </w:t>
            </w:r>
            <w:proofErr w:type="gramStart"/>
            <w:r w:rsidRPr="0052062C">
              <w:rPr>
                <w:rFonts w:ascii="Times New Roman" w:eastAsia="Times New Roman" w:hAnsi="Times New Roman" w:cs="Times New Roman"/>
                <w:sz w:val="24"/>
                <w:szCs w:val="24"/>
              </w:rPr>
              <w:t>retention</w:t>
            </w:r>
            <w:proofErr w:type="gramEnd"/>
            <w:r w:rsidRPr="0052062C">
              <w:rPr>
                <w:rFonts w:ascii="Times New Roman" w:eastAsia="Times New Roman" w:hAnsi="Times New Roman" w:cs="Times New Roman"/>
                <w:sz w:val="24"/>
                <w:szCs w:val="24"/>
              </w:rPr>
              <w:t xml:space="preserve"> and advancement of individuals with disabilities </w:t>
            </w:r>
            <w:bookmarkStart w:id="79" w:name="_Hlk525042100"/>
            <w:r w:rsidRPr="0052062C">
              <w:rPr>
                <w:rFonts w:ascii="Times New Roman" w:eastAsia="Times New Roman" w:hAnsi="Times New Roman" w:cs="Times New Roman"/>
                <w:b/>
                <w:bCs/>
                <w:color w:val="70AD47" w:themeColor="accent6"/>
                <w:sz w:val="24"/>
                <w:szCs w:val="24"/>
              </w:rPr>
              <w:t>D.1.c</w:t>
            </w:r>
            <w:bookmarkEnd w:id="79"/>
          </w:p>
        </w:tc>
      </w:tr>
    </w:tbl>
    <w:p w14:paraId="4A0CADBC"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6371D279"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319"/>
        <w:gridCol w:w="1144"/>
      </w:tblGrid>
      <w:tr w:rsidR="0052062C" w:rsidRPr="0052062C" w14:paraId="77BA68A2" w14:textId="77777777" w:rsidTr="003D730E">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A4493F"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Date Initiated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9AAED5"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31FD05"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Target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tcPr>
          <w:p w14:paraId="7EC461E9"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Modified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ED1138"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Date Completed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r>
      <w:tr w:rsidR="0052062C" w:rsidRPr="0052062C" w14:paraId="1ECA0A75" w14:textId="77777777" w:rsidTr="003D730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4D0025"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1/1/2020</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0B577F" w14:textId="77777777" w:rsidR="0052062C" w:rsidRPr="0052062C" w:rsidRDefault="0052062C" w:rsidP="00BB2A1C">
            <w:pPr>
              <w:spacing w:before="2" w:after="2" w:line="240" w:lineRule="auto"/>
              <w:contextualSpacing/>
              <w:rPr>
                <w:rFonts w:ascii="Times New Roman" w:eastAsia="Times New Roman" w:hAnsi="Times New Roman" w:cs="Times New Roman"/>
                <w:iCs/>
                <w:sz w:val="24"/>
                <w:szCs w:val="24"/>
              </w:rPr>
            </w:pPr>
            <w:bookmarkStart w:id="80" w:name="_Hlk525042092"/>
            <w:r w:rsidRPr="0052062C">
              <w:rPr>
                <w:rFonts w:ascii="Times New Roman" w:eastAsia="Times New Roman" w:hAnsi="Times New Roman" w:cs="Times New Roman"/>
                <w:iCs/>
                <w:sz w:val="24"/>
                <w:szCs w:val="24"/>
              </w:rPr>
              <w:t xml:space="preserve">EDI will work with OHR, COSWD, and other NIH stakeholders through the working group to establish and conduct exit interviews or surveys that include questions on how the agency could improve the recruitment, hiring, inclusion, </w:t>
            </w:r>
            <w:proofErr w:type="gramStart"/>
            <w:r w:rsidRPr="0052062C">
              <w:rPr>
                <w:rFonts w:ascii="Times New Roman" w:eastAsia="Times New Roman" w:hAnsi="Times New Roman" w:cs="Times New Roman"/>
                <w:iCs/>
                <w:sz w:val="24"/>
                <w:szCs w:val="24"/>
              </w:rPr>
              <w:t>retention</w:t>
            </w:r>
            <w:proofErr w:type="gramEnd"/>
            <w:r w:rsidRPr="0052062C">
              <w:rPr>
                <w:rFonts w:ascii="Times New Roman" w:eastAsia="Times New Roman" w:hAnsi="Times New Roman" w:cs="Times New Roman"/>
                <w:iCs/>
                <w:sz w:val="24"/>
                <w:szCs w:val="24"/>
              </w:rPr>
              <w:t xml:space="preserve"> and advancement of individuals with disabilities.</w:t>
            </w:r>
            <w:bookmarkEnd w:id="80"/>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28649F" w14:textId="77777777" w:rsidR="0052062C" w:rsidRPr="0052062C" w:rsidRDefault="0052062C" w:rsidP="00AB0895">
            <w:pPr>
              <w:spacing w:after="0" w:line="240" w:lineRule="auto"/>
              <w:rPr>
                <w:rFonts w:ascii="Times New Roman" w:eastAsia="Times New Roman" w:hAnsi="Times New Roman" w:cs="Times New Roman"/>
                <w:sz w:val="24"/>
                <w:szCs w:val="24"/>
              </w:rPr>
            </w:pPr>
            <w:bookmarkStart w:id="81" w:name="_Hlk525042110"/>
            <w:r w:rsidRPr="0052062C">
              <w:rPr>
                <w:rFonts w:ascii="Times New Roman" w:eastAsia="Times New Roman" w:hAnsi="Times New Roman" w:cs="Times New Roman"/>
                <w:sz w:val="24"/>
                <w:szCs w:val="24"/>
              </w:rPr>
              <w:t>6/30/2025</w:t>
            </w:r>
            <w:bookmarkEnd w:id="81"/>
          </w:p>
        </w:tc>
        <w:tc>
          <w:tcPr>
            <w:tcW w:w="707" w:type="pct"/>
            <w:tcBorders>
              <w:top w:val="single" w:sz="8" w:space="0" w:color="666666"/>
              <w:left w:val="single" w:sz="8" w:space="0" w:color="666666"/>
              <w:bottom w:val="single" w:sz="8" w:space="0" w:color="666666"/>
              <w:right w:val="single" w:sz="8" w:space="0" w:color="666666"/>
            </w:tcBorders>
            <w:vAlign w:val="center"/>
          </w:tcPr>
          <w:p w14:paraId="64A91E85"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12/31/2025</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04D0C6" w14:textId="77777777" w:rsidR="0052062C" w:rsidRPr="0052062C" w:rsidRDefault="0052062C" w:rsidP="00AB0895">
            <w:pPr>
              <w:spacing w:after="0" w:line="240" w:lineRule="auto"/>
              <w:rPr>
                <w:rFonts w:ascii="Times New Roman" w:eastAsia="Times New Roman" w:hAnsi="Times New Roman" w:cs="Times New Roman"/>
                <w:sz w:val="24"/>
                <w:szCs w:val="24"/>
              </w:rPr>
            </w:pPr>
          </w:p>
        </w:tc>
      </w:tr>
    </w:tbl>
    <w:p w14:paraId="47FFEBC4"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4004A00F"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52062C" w:rsidRPr="0052062C" w14:paraId="667CC22D"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7D41D5"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C534ED0"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035182"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Performance Standards Address the Plan?</w:t>
            </w:r>
          </w:p>
          <w:p w14:paraId="115AE12A"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(Yes or No)</w:t>
            </w:r>
          </w:p>
        </w:tc>
      </w:tr>
      <w:tr w:rsidR="0052062C" w:rsidRPr="0052062C" w14:paraId="2B3A90EB"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3221D8" w14:textId="49F158A1"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Acting Director, Office of Equity,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2D495215"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DEB7B5"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r w:rsidR="0052062C" w:rsidRPr="0052062C" w14:paraId="5BC103F0"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D64C16"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38318AC2"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A5191B"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No</w:t>
            </w:r>
          </w:p>
        </w:tc>
      </w:tr>
      <w:tr w:rsidR="0052062C" w:rsidRPr="0052062C" w14:paraId="1B620BFB"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C0F3F1" w14:textId="56FDEA80"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w:t>
            </w:r>
            <w:r w:rsidR="00C660D9">
              <w:rPr>
                <w:rFonts w:ascii="Times New Roman" w:eastAsia="Times New Roman" w:hAnsi="Times New Roman" w:cs="Times New Roman"/>
                <w:sz w:val="24"/>
                <w:szCs w:val="24"/>
              </w:rPr>
              <w:t xml:space="preserve">,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035B31A8"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8CA9FC"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r w:rsidR="0052062C" w:rsidRPr="0052062C" w14:paraId="0099C5C2"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725116" w14:textId="661A1161"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lastRenderedPageBreak/>
              <w:t>Director</w:t>
            </w:r>
            <w:r w:rsidR="00C660D9">
              <w:rPr>
                <w:rFonts w:ascii="Times New Roman" w:eastAsia="Times New Roman" w:hAnsi="Times New Roman" w:cs="Times New Roman"/>
                <w:sz w:val="24"/>
                <w:szCs w:val="24"/>
              </w:rPr>
              <w:t xml:space="preserve">, </w:t>
            </w:r>
            <w:r w:rsidRPr="0052062C">
              <w:rPr>
                <w:rFonts w:ascii="Times New Roman" w:eastAsia="Times New Roman" w:hAnsi="Times New Roman" w:cs="Times New Roman"/>
                <w:sz w:val="24"/>
                <w:szCs w:val="24"/>
              </w:rPr>
              <w:t>Workforce Support and Development Division (WSDD), OHR</w:t>
            </w:r>
          </w:p>
        </w:tc>
        <w:tc>
          <w:tcPr>
            <w:tcW w:w="1932" w:type="pct"/>
            <w:tcBorders>
              <w:top w:val="single" w:sz="8" w:space="0" w:color="666666"/>
              <w:left w:val="single" w:sz="8" w:space="0" w:color="666666"/>
              <w:bottom w:val="single" w:sz="8" w:space="0" w:color="666666"/>
              <w:right w:val="single" w:sz="8" w:space="0" w:color="666666"/>
            </w:tcBorders>
          </w:tcPr>
          <w:p w14:paraId="0B9D759D"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Kristen Dunn-Thomason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B5B97D"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No</w:t>
            </w:r>
          </w:p>
        </w:tc>
      </w:tr>
    </w:tbl>
    <w:p w14:paraId="264452AF"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2624C7B0"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52062C" w:rsidRPr="0052062C" w14:paraId="596AA42A" w14:textId="77777777" w:rsidTr="003D730E">
        <w:trPr>
          <w:tblHeader/>
        </w:trPr>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0D6E2F"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Target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1878" w:type="pct"/>
            <w:tcBorders>
              <w:top w:val="single" w:sz="8" w:space="0" w:color="666666"/>
              <w:left w:val="single" w:sz="8" w:space="0" w:color="666666"/>
              <w:bottom w:val="single" w:sz="8" w:space="0" w:color="666666"/>
              <w:right w:val="single" w:sz="8" w:space="0" w:color="666666"/>
            </w:tcBorders>
            <w:vAlign w:val="center"/>
          </w:tcPr>
          <w:p w14:paraId="5A48EEF5"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Planned Activities</w:t>
            </w:r>
          </w:p>
        </w:tc>
        <w:tc>
          <w:tcPr>
            <w:tcW w:w="677" w:type="pct"/>
            <w:tcBorders>
              <w:top w:val="single" w:sz="8" w:space="0" w:color="666666"/>
              <w:left w:val="single" w:sz="8" w:space="0" w:color="666666"/>
              <w:bottom w:val="single" w:sz="8" w:space="0" w:color="666666"/>
              <w:right w:val="single" w:sz="8" w:space="0" w:color="666666"/>
            </w:tcBorders>
          </w:tcPr>
          <w:p w14:paraId="3B040233"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Sufficient Funding &amp; Staffing? </w:t>
            </w:r>
          </w:p>
          <w:p w14:paraId="23D52629"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(Yes or 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25BF3F"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Modified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26B140"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Completion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r>
      <w:tr w:rsidR="0052062C" w:rsidRPr="0052062C" w14:paraId="60E5E340" w14:textId="77777777" w:rsidTr="003D730E">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28B6C6"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6/30/2024</w:t>
            </w:r>
          </w:p>
        </w:tc>
        <w:tc>
          <w:tcPr>
            <w:tcW w:w="1878" w:type="pct"/>
            <w:tcBorders>
              <w:top w:val="single" w:sz="8" w:space="0" w:color="666666"/>
              <w:left w:val="single" w:sz="8" w:space="0" w:color="666666"/>
              <w:bottom w:val="single" w:sz="8" w:space="0" w:color="666666"/>
              <w:right w:val="single" w:sz="8" w:space="0" w:color="666666"/>
            </w:tcBorders>
          </w:tcPr>
          <w:p w14:paraId="13F8A9C4" w14:textId="77777777" w:rsidR="0052062C" w:rsidRPr="0052062C" w:rsidRDefault="0052062C" w:rsidP="00BB2A1C">
            <w:pPr>
              <w:spacing w:after="0" w:line="240" w:lineRule="auto"/>
              <w:rPr>
                <w:rFonts w:ascii="Times New Roman" w:eastAsia="Calibri" w:hAnsi="Times New Roman" w:cs="Times New Roman"/>
                <w:sz w:val="24"/>
                <w:szCs w:val="24"/>
              </w:rPr>
            </w:pPr>
            <w:r w:rsidRPr="0052062C">
              <w:rPr>
                <w:rFonts w:ascii="Times New Roman" w:eastAsia="Times New Roman" w:hAnsi="Times New Roman" w:cs="Times New Roman"/>
                <w:sz w:val="24"/>
                <w:szCs w:val="24"/>
              </w:rPr>
              <w:t xml:space="preserve">EDI will work with OHR and the ICs to formulate viable plans to conduct exit interviews or surveys that include questions on how the agency could improve the recruitment, hiring, inclusion, </w:t>
            </w:r>
            <w:proofErr w:type="gramStart"/>
            <w:r w:rsidRPr="0052062C">
              <w:rPr>
                <w:rFonts w:ascii="Times New Roman" w:eastAsia="Times New Roman" w:hAnsi="Times New Roman" w:cs="Times New Roman"/>
                <w:sz w:val="24"/>
                <w:szCs w:val="24"/>
              </w:rPr>
              <w:t>retention</w:t>
            </w:r>
            <w:proofErr w:type="gramEnd"/>
            <w:r w:rsidRPr="0052062C">
              <w:rPr>
                <w:rFonts w:ascii="Times New Roman" w:eastAsia="Times New Roman" w:hAnsi="Times New Roman" w:cs="Times New Roman"/>
                <w:sz w:val="24"/>
                <w:szCs w:val="24"/>
              </w:rPr>
              <w:t xml:space="preserve"> and advancement of individuals with disabilities.</w:t>
            </w:r>
            <w:r w:rsidRPr="0052062C">
              <w:rPr>
                <w:rFonts w:ascii="Times New Roman" w:eastAsia="Times New Roman" w:hAnsi="Times New Roman" w:cs="Times New Roman"/>
                <w:color w:val="000000"/>
                <w:sz w:val="24"/>
                <w:szCs w:val="24"/>
              </w:rPr>
              <w:t> </w:t>
            </w:r>
          </w:p>
        </w:tc>
        <w:tc>
          <w:tcPr>
            <w:tcW w:w="677" w:type="pct"/>
            <w:tcBorders>
              <w:top w:val="single" w:sz="8" w:space="0" w:color="666666"/>
              <w:left w:val="single" w:sz="8" w:space="0" w:color="666666"/>
              <w:bottom w:val="single" w:sz="8" w:space="0" w:color="666666"/>
              <w:right w:val="single" w:sz="8" w:space="0" w:color="666666"/>
            </w:tcBorders>
          </w:tcPr>
          <w:p w14:paraId="459583F8"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F48AAD" w14:textId="77777777" w:rsidR="0052062C" w:rsidRPr="0052062C" w:rsidRDefault="0052062C" w:rsidP="00AB0895">
            <w:pPr>
              <w:spacing w:after="0" w:line="240" w:lineRule="auto"/>
              <w:rPr>
                <w:rFonts w:ascii="Times New Roman" w:eastAsia="Times New Roman" w:hAnsi="Times New Roman" w:cs="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78D090" w14:textId="77777777" w:rsidR="0052062C" w:rsidRPr="0052062C" w:rsidRDefault="0052062C" w:rsidP="00AB0895">
            <w:pPr>
              <w:spacing w:after="0" w:line="240" w:lineRule="auto"/>
              <w:rPr>
                <w:rFonts w:ascii="Times New Roman" w:eastAsia="Times New Roman" w:hAnsi="Times New Roman" w:cs="Times New Roman"/>
                <w:sz w:val="24"/>
                <w:szCs w:val="24"/>
              </w:rPr>
            </w:pPr>
          </w:p>
        </w:tc>
      </w:tr>
      <w:tr w:rsidR="0052062C" w:rsidRPr="0052062C" w14:paraId="79D11D0C" w14:textId="77777777" w:rsidTr="003D730E">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4BFE44"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9/30/2024</w:t>
            </w:r>
          </w:p>
        </w:tc>
        <w:tc>
          <w:tcPr>
            <w:tcW w:w="1878" w:type="pct"/>
            <w:tcBorders>
              <w:top w:val="single" w:sz="8" w:space="0" w:color="666666"/>
              <w:left w:val="single" w:sz="8" w:space="0" w:color="666666"/>
              <w:bottom w:val="single" w:sz="8" w:space="0" w:color="666666"/>
              <w:right w:val="single" w:sz="8" w:space="0" w:color="666666"/>
            </w:tcBorders>
          </w:tcPr>
          <w:p w14:paraId="746665BE" w14:textId="77777777" w:rsidR="0052062C" w:rsidRPr="0052062C" w:rsidRDefault="0052062C" w:rsidP="00BB2A1C">
            <w:pPr>
              <w:spacing w:after="0" w:line="240" w:lineRule="auto"/>
              <w:rPr>
                <w:rFonts w:ascii="Times New Roman" w:eastAsia="Calibri" w:hAnsi="Times New Roman" w:cs="Times New Roman"/>
                <w:kern w:val="24"/>
                <w:sz w:val="24"/>
                <w:szCs w:val="24"/>
              </w:rPr>
            </w:pPr>
            <w:r w:rsidRPr="0052062C">
              <w:rPr>
                <w:rFonts w:ascii="Times New Roman" w:eastAsia="Calibri" w:hAnsi="Times New Roman" w:cs="Times New Roman"/>
                <w:sz w:val="24"/>
                <w:szCs w:val="24"/>
              </w:rPr>
              <w:t>Review NIH and IC’s current policies and standard operating procedures on the exit interview and survey process to ascertain more detailed information on triggers impacting separations among PWD and PWTD. </w:t>
            </w:r>
          </w:p>
        </w:tc>
        <w:tc>
          <w:tcPr>
            <w:tcW w:w="677" w:type="pct"/>
            <w:tcBorders>
              <w:top w:val="single" w:sz="8" w:space="0" w:color="666666"/>
              <w:left w:val="single" w:sz="8" w:space="0" w:color="666666"/>
              <w:bottom w:val="single" w:sz="8" w:space="0" w:color="666666"/>
              <w:right w:val="single" w:sz="8" w:space="0" w:color="666666"/>
            </w:tcBorders>
          </w:tcPr>
          <w:p w14:paraId="175A31B9"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3237E2" w14:textId="77777777" w:rsidR="0052062C" w:rsidRPr="0052062C" w:rsidRDefault="0052062C" w:rsidP="00AB0895">
            <w:pPr>
              <w:spacing w:after="0" w:line="240" w:lineRule="auto"/>
              <w:rPr>
                <w:rFonts w:ascii="Times New Roman" w:eastAsia="Times New Roman" w:hAnsi="Times New Roman" w:cs="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96C359" w14:textId="77777777" w:rsidR="0052062C" w:rsidRPr="0052062C" w:rsidRDefault="0052062C" w:rsidP="00AB0895">
            <w:pPr>
              <w:spacing w:after="0" w:line="240" w:lineRule="auto"/>
              <w:rPr>
                <w:rFonts w:ascii="Times New Roman" w:eastAsia="Times New Roman" w:hAnsi="Times New Roman" w:cs="Times New Roman"/>
                <w:sz w:val="24"/>
                <w:szCs w:val="24"/>
              </w:rPr>
            </w:pPr>
          </w:p>
        </w:tc>
      </w:tr>
      <w:tr w:rsidR="0052062C" w:rsidRPr="0052062C" w14:paraId="639EC2EB" w14:textId="77777777" w:rsidTr="003D730E">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544EF7"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6/30/2025</w:t>
            </w:r>
          </w:p>
        </w:tc>
        <w:tc>
          <w:tcPr>
            <w:tcW w:w="1878" w:type="pct"/>
            <w:tcBorders>
              <w:top w:val="single" w:sz="8" w:space="0" w:color="666666"/>
              <w:left w:val="single" w:sz="8" w:space="0" w:color="666666"/>
              <w:bottom w:val="single" w:sz="8" w:space="0" w:color="666666"/>
              <w:right w:val="single" w:sz="8" w:space="0" w:color="666666"/>
            </w:tcBorders>
          </w:tcPr>
          <w:p w14:paraId="4B665271" w14:textId="77777777" w:rsidR="0052062C" w:rsidRPr="0052062C" w:rsidRDefault="0052062C" w:rsidP="00BB2A1C">
            <w:pPr>
              <w:spacing w:after="0" w:line="240" w:lineRule="auto"/>
              <w:rPr>
                <w:rFonts w:ascii="Times New Roman" w:eastAsia="Calibri" w:hAnsi="Times New Roman" w:cs="Times New Roman"/>
                <w:sz w:val="24"/>
                <w:szCs w:val="24"/>
              </w:rPr>
            </w:pPr>
            <w:r w:rsidRPr="0052062C">
              <w:rPr>
                <w:rFonts w:ascii="Times New Roman" w:eastAsia="Calibri" w:hAnsi="Times New Roman" w:cs="Times New Roman"/>
                <w:sz w:val="24"/>
                <w:szCs w:val="24"/>
              </w:rPr>
              <w:t>Recommend exit interview questions related to PWD and PWTD to be implemented across all 27 ICs and the NIH.</w:t>
            </w:r>
          </w:p>
        </w:tc>
        <w:tc>
          <w:tcPr>
            <w:tcW w:w="677" w:type="pct"/>
            <w:tcBorders>
              <w:top w:val="single" w:sz="8" w:space="0" w:color="666666"/>
              <w:left w:val="single" w:sz="8" w:space="0" w:color="666666"/>
              <w:bottom w:val="single" w:sz="8" w:space="0" w:color="666666"/>
              <w:right w:val="single" w:sz="8" w:space="0" w:color="666666"/>
            </w:tcBorders>
          </w:tcPr>
          <w:p w14:paraId="2F75846E"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663F76" w14:textId="77777777" w:rsidR="0052062C" w:rsidRPr="0052062C" w:rsidRDefault="0052062C" w:rsidP="00AB0895">
            <w:pPr>
              <w:spacing w:after="0" w:line="240" w:lineRule="auto"/>
              <w:rPr>
                <w:rFonts w:ascii="Times New Roman" w:eastAsia="Times New Roman" w:hAnsi="Times New Roman" w:cs="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9D60FE" w14:textId="77777777" w:rsidR="0052062C" w:rsidRPr="0052062C" w:rsidRDefault="0052062C" w:rsidP="00AB0895">
            <w:pPr>
              <w:spacing w:after="0" w:line="240" w:lineRule="auto"/>
              <w:rPr>
                <w:rFonts w:ascii="Times New Roman" w:eastAsia="Times New Roman" w:hAnsi="Times New Roman" w:cs="Times New Roman"/>
                <w:sz w:val="24"/>
                <w:szCs w:val="24"/>
              </w:rPr>
            </w:pPr>
          </w:p>
        </w:tc>
      </w:tr>
      <w:tr w:rsidR="0052062C" w:rsidRPr="0052062C" w14:paraId="5FD54640" w14:textId="77777777" w:rsidTr="003D730E">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A8989F"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12/31/2025</w:t>
            </w:r>
          </w:p>
        </w:tc>
        <w:tc>
          <w:tcPr>
            <w:tcW w:w="1878" w:type="pct"/>
            <w:tcBorders>
              <w:top w:val="single" w:sz="8" w:space="0" w:color="666666"/>
              <w:left w:val="single" w:sz="8" w:space="0" w:color="666666"/>
              <w:bottom w:val="single" w:sz="8" w:space="0" w:color="666666"/>
              <w:right w:val="single" w:sz="8" w:space="0" w:color="666666"/>
            </w:tcBorders>
          </w:tcPr>
          <w:p w14:paraId="4AF3F124" w14:textId="77777777" w:rsidR="0052062C" w:rsidRPr="0052062C" w:rsidRDefault="0052062C" w:rsidP="00BB2A1C">
            <w:pPr>
              <w:spacing w:after="0" w:line="240" w:lineRule="auto"/>
              <w:rPr>
                <w:rFonts w:ascii="Times New Roman" w:eastAsia="Calibri" w:hAnsi="Times New Roman" w:cs="Times New Roman"/>
                <w:sz w:val="24"/>
                <w:szCs w:val="24"/>
              </w:rPr>
            </w:pPr>
            <w:r w:rsidRPr="0052062C">
              <w:rPr>
                <w:rFonts w:ascii="Times New Roman" w:eastAsia="Times New Roman" w:hAnsi="Times New Roman" w:cs="Times New Roman"/>
                <w:sz w:val="24"/>
                <w:szCs w:val="24"/>
              </w:rPr>
              <w:t xml:space="preserve">Establish a process to conduct a data call and provide reports regarding employee exit interview data from all 27 ICs </w:t>
            </w:r>
            <w:r w:rsidRPr="0052062C">
              <w:rPr>
                <w:rFonts w:ascii="Times New Roman" w:eastAsia="Times New Roman" w:hAnsi="Times New Roman" w:cs="Times New Roman"/>
                <w:sz w:val="24"/>
                <w:szCs w:val="24"/>
              </w:rPr>
              <w:lastRenderedPageBreak/>
              <w:t xml:space="preserve">upon request. Analyze the reports to ensure that they include questions on how the agency or IC could improve the recruitment, hiring, inclusion, </w:t>
            </w:r>
            <w:proofErr w:type="gramStart"/>
            <w:r w:rsidRPr="0052062C">
              <w:rPr>
                <w:rFonts w:ascii="Times New Roman" w:eastAsia="Times New Roman" w:hAnsi="Times New Roman" w:cs="Times New Roman"/>
                <w:sz w:val="24"/>
                <w:szCs w:val="24"/>
              </w:rPr>
              <w:t>retention</w:t>
            </w:r>
            <w:proofErr w:type="gramEnd"/>
            <w:r w:rsidRPr="0052062C">
              <w:rPr>
                <w:rFonts w:ascii="Times New Roman" w:eastAsia="Times New Roman" w:hAnsi="Times New Roman" w:cs="Times New Roman"/>
                <w:sz w:val="24"/>
                <w:szCs w:val="24"/>
              </w:rPr>
              <w:t xml:space="preserve"> and advancement of individuals with disabilities.</w:t>
            </w:r>
            <w:r w:rsidRPr="0052062C">
              <w:rPr>
                <w:rFonts w:ascii="Times New Roman" w:eastAsia="Times New Roman" w:hAnsi="Times New Roman" w:cs="Times New Roman"/>
                <w:color w:val="000000"/>
                <w:sz w:val="24"/>
                <w:szCs w:val="24"/>
              </w:rPr>
              <w:t> </w:t>
            </w:r>
          </w:p>
        </w:tc>
        <w:tc>
          <w:tcPr>
            <w:tcW w:w="677" w:type="pct"/>
            <w:tcBorders>
              <w:top w:val="single" w:sz="8" w:space="0" w:color="666666"/>
              <w:left w:val="single" w:sz="8" w:space="0" w:color="666666"/>
              <w:bottom w:val="single" w:sz="8" w:space="0" w:color="666666"/>
              <w:right w:val="single" w:sz="8" w:space="0" w:color="666666"/>
            </w:tcBorders>
          </w:tcPr>
          <w:p w14:paraId="0B76C2B4"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lastRenderedPageBreak/>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1837F3" w14:textId="77777777" w:rsidR="0052062C" w:rsidRPr="0052062C" w:rsidRDefault="0052062C" w:rsidP="00AB0895">
            <w:pPr>
              <w:spacing w:after="0" w:line="240" w:lineRule="auto"/>
              <w:rPr>
                <w:rFonts w:ascii="Times New Roman" w:eastAsia="Times New Roman" w:hAnsi="Times New Roman" w:cs="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2746D5" w14:textId="77777777" w:rsidR="0052062C" w:rsidRPr="0052062C" w:rsidRDefault="0052062C" w:rsidP="00AB0895">
            <w:pPr>
              <w:spacing w:after="0" w:line="240" w:lineRule="auto"/>
              <w:rPr>
                <w:rFonts w:ascii="Times New Roman" w:eastAsia="Times New Roman" w:hAnsi="Times New Roman" w:cs="Times New Roman"/>
                <w:sz w:val="24"/>
                <w:szCs w:val="24"/>
              </w:rPr>
            </w:pPr>
          </w:p>
        </w:tc>
      </w:tr>
    </w:tbl>
    <w:p w14:paraId="13F4DC2B"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33AF2C12" w14:textId="77777777" w:rsidR="0052062C" w:rsidRPr="0052062C" w:rsidRDefault="0052062C" w:rsidP="00AB0895">
      <w:pPr>
        <w:spacing w:line="240" w:lineRule="auto"/>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2062C" w:rsidRPr="0052062C" w14:paraId="04DFE217" w14:textId="77777777" w:rsidTr="0BBBA852">
        <w:trPr>
          <w:trHeight w:val="485"/>
        </w:trPr>
        <w:tc>
          <w:tcPr>
            <w:tcW w:w="2567" w:type="dxa"/>
            <w:vAlign w:val="center"/>
          </w:tcPr>
          <w:p w14:paraId="623A8F32"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Fiscal Year</w:t>
            </w:r>
          </w:p>
        </w:tc>
        <w:tc>
          <w:tcPr>
            <w:tcW w:w="7009" w:type="dxa"/>
            <w:vAlign w:val="center"/>
          </w:tcPr>
          <w:p w14:paraId="7B945723"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sz w:val="24"/>
                <w:szCs w:val="24"/>
              </w:rPr>
            </w:pPr>
            <w:r w:rsidRPr="0052062C">
              <w:rPr>
                <w:rFonts w:ascii="Times New Roman" w:eastAsia="Times New Roman" w:hAnsi="Times New Roman" w:cs="Times New Roman"/>
                <w:b/>
                <w:sz w:val="24"/>
                <w:szCs w:val="24"/>
              </w:rPr>
              <w:t>Accomplishments</w:t>
            </w:r>
          </w:p>
        </w:tc>
      </w:tr>
      <w:tr w:rsidR="0052062C" w:rsidRPr="0052062C" w14:paraId="1AD94DD7" w14:textId="77777777" w:rsidTr="0BBBA852">
        <w:trPr>
          <w:trHeight w:val="530"/>
        </w:trPr>
        <w:tc>
          <w:tcPr>
            <w:tcW w:w="2567" w:type="dxa"/>
            <w:vAlign w:val="center"/>
          </w:tcPr>
          <w:p w14:paraId="1BF12FF3"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2018</w:t>
            </w:r>
          </w:p>
        </w:tc>
        <w:tc>
          <w:tcPr>
            <w:tcW w:w="7009" w:type="dxa"/>
          </w:tcPr>
          <w:p w14:paraId="0EC93B79"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This is a new H plan and therefore NIH has no accomplishments to report currently. </w:t>
            </w:r>
          </w:p>
          <w:p w14:paraId="58FB3B4A"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p w14:paraId="391E77C6"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The NIH’s Affirmative Action Plan is an integral tool used in assessing the affirmative action program for people with disabilities and people with targeted disabilities under Section 501 of the Rehabilitation Act of 1973.</w:t>
            </w:r>
          </w:p>
          <w:p w14:paraId="60E5C45D"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p w14:paraId="69AB1107"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u w:val="single"/>
              </w:rPr>
            </w:pPr>
            <w:r w:rsidRPr="0052062C">
              <w:rPr>
                <w:rFonts w:ascii="Times New Roman" w:eastAsia="Times New Roman" w:hAnsi="Times New Roman" w:cs="Times New Roman"/>
                <w:sz w:val="24"/>
                <w:szCs w:val="24"/>
                <w:u w:val="single"/>
              </w:rPr>
              <w:t>Benchmarks for People with Disabilities and Targeted Disabilities</w:t>
            </w:r>
          </w:p>
          <w:p w14:paraId="62B9334D" w14:textId="77777777" w:rsidR="0052062C" w:rsidRPr="0052062C" w:rsidRDefault="0052062C" w:rsidP="00D41746">
            <w:pPr>
              <w:numPr>
                <w:ilvl w:val="0"/>
                <w:numId w:val="17"/>
              </w:num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People with disabilities 12%</w:t>
            </w:r>
          </w:p>
          <w:p w14:paraId="75F1F12D" w14:textId="77777777" w:rsidR="0052062C" w:rsidRPr="0052062C" w:rsidRDefault="0052062C" w:rsidP="00D41746">
            <w:pPr>
              <w:numPr>
                <w:ilvl w:val="0"/>
                <w:numId w:val="17"/>
              </w:num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People with targeted disabilities 2%</w:t>
            </w:r>
          </w:p>
          <w:p w14:paraId="5DBE543D"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p w14:paraId="69B2A2F7"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u w:val="single"/>
              </w:rPr>
            </w:pPr>
            <w:r w:rsidRPr="0052062C">
              <w:rPr>
                <w:rFonts w:ascii="Times New Roman" w:eastAsia="Times New Roman" w:hAnsi="Times New Roman" w:cs="Times New Roman"/>
                <w:sz w:val="24"/>
                <w:szCs w:val="24"/>
                <w:u w:val="single"/>
              </w:rPr>
              <w:t>NIH’s Barrier Analysis Process</w:t>
            </w:r>
          </w:p>
          <w:p w14:paraId="0522D2C6"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Step 1: Identify Triggers</w:t>
            </w:r>
          </w:p>
          <w:p w14:paraId="23FC9EC5"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Step 2: Investigate Barriers</w:t>
            </w:r>
          </w:p>
          <w:p w14:paraId="2D639ED2"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Step 3: Devise Action Plan</w:t>
            </w:r>
          </w:p>
          <w:p w14:paraId="61D09B0E"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Step 4: Assess Results</w:t>
            </w:r>
          </w:p>
        </w:tc>
      </w:tr>
      <w:tr w:rsidR="0052062C" w:rsidRPr="0052062C" w14:paraId="16A97D79" w14:textId="77777777" w:rsidTr="0BBBA852">
        <w:trPr>
          <w:trHeight w:val="530"/>
        </w:trPr>
        <w:tc>
          <w:tcPr>
            <w:tcW w:w="2567" w:type="dxa"/>
            <w:vAlign w:val="center"/>
          </w:tcPr>
          <w:p w14:paraId="1D8BFE36"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2019</w:t>
            </w:r>
          </w:p>
        </w:tc>
        <w:tc>
          <w:tcPr>
            <w:tcW w:w="7009" w:type="dxa"/>
          </w:tcPr>
          <w:p w14:paraId="1EA40D93"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A new planned activity was added “Establish a process to conduct a data call and provide reports regarding employee exit interview data from all 27 ICs upon request.” Dates for planned activities have been modified as needed.</w:t>
            </w:r>
          </w:p>
        </w:tc>
      </w:tr>
      <w:tr w:rsidR="0052062C" w:rsidRPr="0052062C" w14:paraId="5E9F6106" w14:textId="77777777" w:rsidTr="0BBBA852">
        <w:trPr>
          <w:trHeight w:val="530"/>
        </w:trPr>
        <w:tc>
          <w:tcPr>
            <w:tcW w:w="2567" w:type="dxa"/>
            <w:vAlign w:val="center"/>
          </w:tcPr>
          <w:p w14:paraId="7F3F3FDA" w14:textId="351E8209"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2020</w:t>
            </w:r>
          </w:p>
        </w:tc>
        <w:tc>
          <w:tcPr>
            <w:tcW w:w="7009" w:type="dxa"/>
          </w:tcPr>
          <w:p w14:paraId="3881978A" w14:textId="0855E614"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BBBA852">
              <w:rPr>
                <w:rFonts w:ascii="Times New Roman" w:eastAsia="Times New Roman" w:hAnsi="Times New Roman" w:cs="Times New Roman"/>
                <w:sz w:val="24"/>
                <w:szCs w:val="24"/>
              </w:rPr>
              <w:t xml:space="preserve">There are no accomplishments to report this year. </w:t>
            </w:r>
          </w:p>
        </w:tc>
      </w:tr>
    </w:tbl>
    <w:p w14:paraId="2359FF7E" w14:textId="77777777" w:rsidR="0052062C" w:rsidRPr="0052062C" w:rsidRDefault="0052062C" w:rsidP="00BB2A1C">
      <w:pPr>
        <w:spacing w:beforeLines="1" w:before="2" w:afterLines="1" w:after="2" w:line="240" w:lineRule="auto"/>
        <w:outlineLvl w:val="0"/>
        <w:rPr>
          <w:rFonts w:ascii="Times New Roman" w:eastAsia="Times New Roman" w:hAnsi="Times New Roman" w:cs="Times New Roman"/>
          <w:b/>
          <w:kern w:val="36"/>
          <w:sz w:val="24"/>
          <w:szCs w:val="24"/>
        </w:rPr>
      </w:pPr>
    </w:p>
    <w:p w14:paraId="4EAB5638" w14:textId="77777777" w:rsidR="0052062C" w:rsidRPr="0052062C" w:rsidRDefault="0052062C" w:rsidP="00AB0895">
      <w:pPr>
        <w:spacing w:beforeLines="1" w:before="2" w:afterLines="1" w:after="2" w:line="240" w:lineRule="auto"/>
        <w:outlineLvl w:val="0"/>
        <w:rPr>
          <w:rFonts w:ascii="Times New Roman" w:eastAsia="Times New Roman" w:hAnsi="Times New Roman" w:cs="Times New Roman"/>
          <w:b/>
          <w:bCs/>
          <w:kern w:val="36"/>
          <w:sz w:val="24"/>
          <w:szCs w:val="24"/>
        </w:rPr>
      </w:pPr>
      <w:r w:rsidRPr="0052062C">
        <w:rPr>
          <w:rFonts w:ascii="Times New Roman" w:eastAsia="Times New Roman" w:hAnsi="Times New Roman" w:cs="Times New Roman"/>
          <w:b/>
          <w:kern w:val="36"/>
          <w:sz w:val="24"/>
          <w:szCs w:val="24"/>
        </w:rPr>
        <w:br w:type="page"/>
      </w:r>
    </w:p>
    <w:p w14:paraId="1E178D32" w14:textId="77777777" w:rsidR="0052062C" w:rsidRPr="0052062C"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lastRenderedPageBreak/>
        <w:t>MD-715 – Part H</w:t>
      </w:r>
    </w:p>
    <w:p w14:paraId="08906B65" w14:textId="77777777" w:rsidR="0052062C" w:rsidRPr="0052062C"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 Agency EEO Plan to Attain the Essential Elements of a Model EEO Program</w:t>
      </w:r>
    </w:p>
    <w:p w14:paraId="2774A5F5"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p>
    <w:p w14:paraId="410F7E8C"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52062C" w:rsidRPr="0052062C" w14:paraId="4CD5BBE6" w14:textId="77777777" w:rsidTr="003D730E">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7692D6"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EBC448"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Brief Description of Program Deficiency</w:t>
            </w:r>
          </w:p>
        </w:tc>
      </w:tr>
      <w:tr w:rsidR="0052062C" w:rsidRPr="0052062C" w14:paraId="10EFA7D8" w14:textId="77777777" w:rsidTr="003D730E">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9633CF"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4E6118"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NIH does not yet have a process for analyzing the identified triggers to find possible barriers</w:t>
            </w:r>
            <w:r w:rsidRPr="0052062C">
              <w:rPr>
                <w:rFonts w:ascii="Times New Roman" w:eastAsia="Times New Roman" w:hAnsi="Times New Roman" w:cs="Times New Roman"/>
                <w:b/>
                <w:sz w:val="24"/>
                <w:szCs w:val="24"/>
              </w:rPr>
              <w:t xml:space="preserve"> </w:t>
            </w:r>
            <w:bookmarkStart w:id="82" w:name="_Hlk525042159"/>
            <w:r w:rsidRPr="0052062C">
              <w:rPr>
                <w:rFonts w:ascii="Times New Roman" w:eastAsia="Times New Roman" w:hAnsi="Times New Roman" w:cs="Times New Roman"/>
                <w:b/>
                <w:color w:val="70AD47" w:themeColor="accent6"/>
                <w:sz w:val="24"/>
                <w:szCs w:val="24"/>
              </w:rPr>
              <w:t>D.2.a</w:t>
            </w:r>
            <w:bookmarkEnd w:id="82"/>
          </w:p>
        </w:tc>
      </w:tr>
    </w:tbl>
    <w:p w14:paraId="5506BFF1"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7EFE5C69"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416"/>
        <w:gridCol w:w="4134"/>
        <w:gridCol w:w="1319"/>
        <w:gridCol w:w="1144"/>
        <w:gridCol w:w="1318"/>
      </w:tblGrid>
      <w:tr w:rsidR="0052062C" w:rsidRPr="0052062C" w14:paraId="672C87C0" w14:textId="77777777" w:rsidTr="003D730E">
        <w:trPr>
          <w:tblHeader/>
        </w:trPr>
        <w:tc>
          <w:tcPr>
            <w:tcW w:w="7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2C1C81"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Date Initiated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22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4E8483"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3E74FA"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Target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241A5711"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Modified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8ADC27"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Date Completed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r>
      <w:tr w:rsidR="0052062C" w:rsidRPr="0052062C" w14:paraId="63872891" w14:textId="77777777" w:rsidTr="003D730E">
        <w:tc>
          <w:tcPr>
            <w:tcW w:w="7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60CACF"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1/1/2018</w:t>
            </w:r>
          </w:p>
        </w:tc>
        <w:tc>
          <w:tcPr>
            <w:tcW w:w="22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513CEB"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bookmarkStart w:id="83" w:name="_Hlk525042149"/>
            <w:r w:rsidRPr="0052062C">
              <w:rPr>
                <w:rFonts w:ascii="Times New Roman" w:eastAsia="Times New Roman" w:hAnsi="Times New Roman" w:cs="Times New Roman"/>
                <w:sz w:val="24"/>
                <w:szCs w:val="24"/>
              </w:rPr>
              <w:t>Establish a process for analyzing the identified triggers to find possible barriers.</w:t>
            </w:r>
            <w:bookmarkEnd w:id="83"/>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9AD56B"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12/31/2021</w:t>
            </w:r>
          </w:p>
        </w:tc>
        <w:tc>
          <w:tcPr>
            <w:tcW w:w="613" w:type="pct"/>
            <w:tcBorders>
              <w:top w:val="single" w:sz="8" w:space="0" w:color="666666"/>
              <w:left w:val="single" w:sz="8" w:space="0" w:color="666666"/>
              <w:bottom w:val="single" w:sz="8" w:space="0" w:color="666666"/>
              <w:right w:val="single" w:sz="8" w:space="0" w:color="666666"/>
            </w:tcBorders>
          </w:tcPr>
          <w:p w14:paraId="0FFA3FBE" w14:textId="77777777" w:rsidR="0052062C" w:rsidRPr="0052062C" w:rsidRDefault="0052062C" w:rsidP="00AB0895">
            <w:pPr>
              <w:spacing w:after="0" w:line="240" w:lineRule="auto"/>
              <w:rPr>
                <w:rFonts w:ascii="Times New Roman" w:eastAsia="Times New Roman" w:hAnsi="Times New Roman" w:cs="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6C15A6" w14:textId="77777777" w:rsidR="0052062C" w:rsidRPr="0052062C" w:rsidRDefault="0052062C" w:rsidP="00AB0895">
            <w:pPr>
              <w:spacing w:after="0" w:line="240" w:lineRule="auto"/>
              <w:rPr>
                <w:rFonts w:ascii="Times New Roman" w:eastAsia="Times New Roman" w:hAnsi="Times New Roman" w:cs="Times New Roman"/>
                <w:sz w:val="24"/>
                <w:szCs w:val="24"/>
              </w:rPr>
            </w:pPr>
          </w:p>
        </w:tc>
      </w:tr>
    </w:tbl>
    <w:p w14:paraId="532C2368"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5F5739BA"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52062C" w:rsidRPr="0052062C" w14:paraId="5E561F58"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4E7275"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C89BCD5"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1E1869"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Performance Standards Address the Plan?</w:t>
            </w:r>
          </w:p>
          <w:p w14:paraId="2C9B569A"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(Yes or No)</w:t>
            </w:r>
          </w:p>
        </w:tc>
      </w:tr>
      <w:tr w:rsidR="0052062C" w:rsidRPr="0052062C" w14:paraId="39A0458B"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FD6529" w14:textId="1119B120"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Acting Director, Office of Equity,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1C1EA8D8"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401CDD"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r w:rsidR="0052062C" w:rsidRPr="0052062C" w14:paraId="3AD1E366"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98B79E"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01C9053D"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DAAAA9"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No</w:t>
            </w:r>
          </w:p>
        </w:tc>
      </w:tr>
      <w:tr w:rsidR="0052062C" w:rsidRPr="0052062C" w14:paraId="1FB904A2"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0D8DE8" w14:textId="21ACC7E8"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w:t>
            </w:r>
            <w:r w:rsidR="00C660D9">
              <w:rPr>
                <w:rFonts w:ascii="Times New Roman" w:eastAsia="Times New Roman" w:hAnsi="Times New Roman" w:cs="Times New Roman"/>
                <w:sz w:val="24"/>
                <w:szCs w:val="24"/>
              </w:rPr>
              <w:t xml:space="preserve">,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2009CC8F"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F9442B"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bl>
    <w:p w14:paraId="17F37A9E"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72B3C8FA" w14:textId="77777777" w:rsidR="0052062C" w:rsidRPr="0052062C" w:rsidRDefault="0052062C" w:rsidP="00AB0895">
      <w:pPr>
        <w:spacing w:line="240" w:lineRule="auto"/>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br w:type="page"/>
      </w:r>
    </w:p>
    <w:p w14:paraId="763206E5"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52062C" w:rsidRPr="0052062C" w14:paraId="5D03EC16" w14:textId="77777777" w:rsidTr="003D730E">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3F6491" w14:textId="77777777" w:rsidR="0052062C" w:rsidRPr="0052062C" w:rsidRDefault="0052062C" w:rsidP="00BB2A1C">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Target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330205BD"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6FA2EF43"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Sufficient Funding &amp; Staffing? </w:t>
            </w:r>
          </w:p>
          <w:p w14:paraId="58C1C1BE"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(Yes or No)</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327F26"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Modified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44A893"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Completion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r>
      <w:tr w:rsidR="0052062C" w:rsidRPr="0052062C" w14:paraId="4C4E055F" w14:textId="77777777" w:rsidTr="003D730E">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84FC47"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12/31/18</w:t>
            </w:r>
          </w:p>
        </w:tc>
        <w:tc>
          <w:tcPr>
            <w:tcW w:w="1731" w:type="pct"/>
            <w:tcBorders>
              <w:top w:val="single" w:sz="8" w:space="0" w:color="666666"/>
              <w:left w:val="single" w:sz="8" w:space="0" w:color="666666"/>
              <w:bottom w:val="single" w:sz="8" w:space="0" w:color="666666"/>
              <w:right w:val="single" w:sz="8" w:space="0" w:color="666666"/>
            </w:tcBorders>
            <w:vAlign w:val="center"/>
          </w:tcPr>
          <w:p w14:paraId="5ACF2C66"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Conduct benchmarking on how other agencies have executed the Barrier Analysis process.</w:t>
            </w:r>
          </w:p>
        </w:tc>
        <w:tc>
          <w:tcPr>
            <w:tcW w:w="635" w:type="pct"/>
            <w:tcBorders>
              <w:top w:val="single" w:sz="8" w:space="0" w:color="666666"/>
              <w:left w:val="single" w:sz="8" w:space="0" w:color="666666"/>
              <w:bottom w:val="single" w:sz="8" w:space="0" w:color="666666"/>
              <w:right w:val="single" w:sz="8" w:space="0" w:color="666666"/>
            </w:tcBorders>
            <w:vAlign w:val="center"/>
          </w:tcPr>
          <w:p w14:paraId="58E72197"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008435" w14:textId="77777777" w:rsidR="0052062C" w:rsidRPr="0052062C" w:rsidRDefault="0052062C" w:rsidP="00AB0895">
            <w:pPr>
              <w:spacing w:after="0" w:line="240" w:lineRule="auto"/>
              <w:jc w:val="center"/>
              <w:rPr>
                <w:rFonts w:ascii="Times New Roman" w:eastAsia="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DCC3BD" w14:textId="77777777" w:rsidR="0052062C" w:rsidRPr="0052062C" w:rsidRDefault="0052062C" w:rsidP="00AB0895">
            <w:pPr>
              <w:spacing w:after="0" w:line="240" w:lineRule="auto"/>
              <w:jc w:val="center"/>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12/31/18</w:t>
            </w:r>
          </w:p>
        </w:tc>
      </w:tr>
      <w:tr w:rsidR="0052062C" w:rsidRPr="0052062C" w14:paraId="58D0239B" w14:textId="77777777" w:rsidTr="003D730E">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30F3F0"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10/31/2019</w:t>
            </w:r>
          </w:p>
        </w:tc>
        <w:tc>
          <w:tcPr>
            <w:tcW w:w="1731" w:type="pct"/>
            <w:tcBorders>
              <w:top w:val="single" w:sz="8" w:space="0" w:color="666666"/>
              <w:left w:val="single" w:sz="8" w:space="0" w:color="666666"/>
              <w:bottom w:val="single" w:sz="8" w:space="0" w:color="666666"/>
              <w:right w:val="single" w:sz="8" w:space="0" w:color="666666"/>
            </w:tcBorders>
            <w:vAlign w:val="center"/>
          </w:tcPr>
          <w:p w14:paraId="390B23A4"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Conduct data analysis on the recruitment phase of the employment lifecycle by using appropriate comparators and statistical methods, analyze and identify triggers to find possible barriers.</w:t>
            </w:r>
          </w:p>
        </w:tc>
        <w:tc>
          <w:tcPr>
            <w:tcW w:w="635" w:type="pct"/>
            <w:tcBorders>
              <w:top w:val="single" w:sz="8" w:space="0" w:color="666666"/>
              <w:left w:val="single" w:sz="8" w:space="0" w:color="666666"/>
              <w:bottom w:val="single" w:sz="8" w:space="0" w:color="666666"/>
              <w:right w:val="single" w:sz="8" w:space="0" w:color="666666"/>
            </w:tcBorders>
            <w:vAlign w:val="center"/>
          </w:tcPr>
          <w:p w14:paraId="7B63222A" w14:textId="77777777" w:rsidR="0052062C" w:rsidRPr="0052062C" w:rsidRDefault="0052062C" w:rsidP="00AB0895">
            <w:pPr>
              <w:spacing w:after="0" w:line="240" w:lineRule="auto"/>
              <w:jc w:val="center"/>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22B26D" w14:textId="77777777" w:rsidR="0052062C" w:rsidRPr="0052062C" w:rsidRDefault="0052062C" w:rsidP="00AB0895">
            <w:pPr>
              <w:spacing w:after="0" w:line="240" w:lineRule="auto"/>
              <w:jc w:val="center"/>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10/30/2021</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23BB2B" w14:textId="41863631" w:rsidR="0052062C" w:rsidRPr="0052062C" w:rsidRDefault="0052062C" w:rsidP="00AB0895">
            <w:pPr>
              <w:spacing w:after="0" w:line="240" w:lineRule="auto"/>
              <w:jc w:val="center"/>
              <w:rPr>
                <w:rFonts w:ascii="Times New Roman" w:eastAsia="Times New Roman" w:hAnsi="Times New Roman" w:cs="Times New Roman"/>
                <w:sz w:val="24"/>
                <w:szCs w:val="24"/>
              </w:rPr>
            </w:pPr>
          </w:p>
        </w:tc>
      </w:tr>
      <w:tr w:rsidR="0052062C" w:rsidRPr="0052062C" w14:paraId="4B3DAEA9" w14:textId="77777777" w:rsidTr="003D730E">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F2D9FC"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9/30/2019</w:t>
            </w:r>
          </w:p>
        </w:tc>
        <w:tc>
          <w:tcPr>
            <w:tcW w:w="1731" w:type="pct"/>
            <w:tcBorders>
              <w:top w:val="single" w:sz="8" w:space="0" w:color="666666"/>
              <w:left w:val="single" w:sz="8" w:space="0" w:color="666666"/>
              <w:bottom w:val="single" w:sz="8" w:space="0" w:color="666666"/>
              <w:right w:val="single" w:sz="8" w:space="0" w:color="666666"/>
            </w:tcBorders>
            <w:vAlign w:val="center"/>
          </w:tcPr>
          <w:p w14:paraId="56A168DE"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EDI leaders will work with the </w:t>
            </w:r>
            <w:proofErr w:type="spellStart"/>
            <w:r w:rsidRPr="0052062C">
              <w:rPr>
                <w:rFonts w:ascii="Times New Roman" w:eastAsia="Times New Roman" w:hAnsi="Times New Roman" w:cs="Times New Roman"/>
                <w:sz w:val="24"/>
                <w:szCs w:val="24"/>
              </w:rPr>
              <w:t>EconSys</w:t>
            </w:r>
            <w:proofErr w:type="spellEnd"/>
            <w:r w:rsidRPr="0052062C">
              <w:rPr>
                <w:rFonts w:ascii="Times New Roman" w:eastAsia="Times New Roman" w:hAnsi="Times New Roman" w:cs="Times New Roman"/>
                <w:sz w:val="24"/>
                <w:szCs w:val="24"/>
              </w:rPr>
              <w:t xml:space="preserve"> contractor to formulate viable plans for analyzing the identified triggers to find possible barriers.</w:t>
            </w:r>
            <w:r w:rsidRPr="0052062C">
              <w:rPr>
                <w:rFonts w:ascii="Times New Roman" w:eastAsia="Times New Roman" w:hAnsi="Times New Roman" w:cs="Times New Roman"/>
                <w:color w:val="000000"/>
                <w:sz w:val="24"/>
                <w:szCs w:val="24"/>
              </w:rPr>
              <w:t> </w:t>
            </w:r>
          </w:p>
        </w:tc>
        <w:tc>
          <w:tcPr>
            <w:tcW w:w="635" w:type="pct"/>
            <w:tcBorders>
              <w:top w:val="single" w:sz="8" w:space="0" w:color="666666"/>
              <w:left w:val="single" w:sz="8" w:space="0" w:color="666666"/>
              <w:bottom w:val="single" w:sz="8" w:space="0" w:color="666666"/>
              <w:right w:val="single" w:sz="8" w:space="0" w:color="666666"/>
            </w:tcBorders>
            <w:vAlign w:val="center"/>
          </w:tcPr>
          <w:p w14:paraId="09410211" w14:textId="77777777" w:rsidR="0052062C" w:rsidRPr="0052062C" w:rsidRDefault="0052062C" w:rsidP="00AB0895">
            <w:pPr>
              <w:spacing w:after="0" w:line="240" w:lineRule="auto"/>
              <w:jc w:val="center"/>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F8EB7E" w14:textId="77777777" w:rsidR="0052062C" w:rsidRPr="0052062C" w:rsidRDefault="0052062C" w:rsidP="00AB0895">
            <w:pPr>
              <w:spacing w:after="0" w:line="240" w:lineRule="auto"/>
              <w:jc w:val="center"/>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10/30/2021</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6F05C8" w14:textId="6E6F5E6C" w:rsidR="0052062C" w:rsidRPr="0052062C" w:rsidRDefault="0052062C" w:rsidP="00AB0895">
            <w:pPr>
              <w:spacing w:after="0" w:line="240" w:lineRule="auto"/>
              <w:jc w:val="center"/>
              <w:rPr>
                <w:rFonts w:ascii="Times New Roman" w:eastAsia="Times New Roman" w:hAnsi="Times New Roman" w:cs="Times New Roman"/>
                <w:sz w:val="24"/>
                <w:szCs w:val="24"/>
              </w:rPr>
            </w:pPr>
          </w:p>
        </w:tc>
      </w:tr>
    </w:tbl>
    <w:p w14:paraId="18625D8B"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10AB504D"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1734534C"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6845"/>
      </w:tblGrid>
      <w:tr w:rsidR="0052062C" w:rsidRPr="0052062C" w14:paraId="61BE06A9" w14:textId="77777777" w:rsidTr="003D730E">
        <w:trPr>
          <w:trHeight w:val="485"/>
        </w:trPr>
        <w:tc>
          <w:tcPr>
            <w:tcW w:w="2567" w:type="dxa"/>
            <w:vAlign w:val="center"/>
          </w:tcPr>
          <w:p w14:paraId="4D6C3C5C"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Fiscal Year</w:t>
            </w:r>
          </w:p>
        </w:tc>
        <w:tc>
          <w:tcPr>
            <w:tcW w:w="7009" w:type="dxa"/>
            <w:vAlign w:val="center"/>
          </w:tcPr>
          <w:p w14:paraId="4C5486A3"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sz w:val="24"/>
                <w:szCs w:val="24"/>
              </w:rPr>
            </w:pPr>
            <w:r w:rsidRPr="0052062C">
              <w:rPr>
                <w:rFonts w:ascii="Times New Roman" w:eastAsia="Times New Roman" w:hAnsi="Times New Roman" w:cs="Times New Roman"/>
                <w:b/>
                <w:sz w:val="24"/>
                <w:szCs w:val="24"/>
              </w:rPr>
              <w:t>Accomplishments</w:t>
            </w:r>
          </w:p>
        </w:tc>
      </w:tr>
      <w:tr w:rsidR="0052062C" w:rsidRPr="0052062C" w14:paraId="54FF5676" w14:textId="77777777" w:rsidTr="003D730E">
        <w:trPr>
          <w:trHeight w:val="530"/>
        </w:trPr>
        <w:tc>
          <w:tcPr>
            <w:tcW w:w="2567" w:type="dxa"/>
            <w:vAlign w:val="center"/>
          </w:tcPr>
          <w:p w14:paraId="52126D5E"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2018</w:t>
            </w:r>
          </w:p>
        </w:tc>
        <w:tc>
          <w:tcPr>
            <w:tcW w:w="7009" w:type="dxa"/>
          </w:tcPr>
          <w:p w14:paraId="27FA7F2C"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Per the EEOC, “Federal agencies have an ongoing obligation to prevent discrimination on the bases of race, color, national origin, [religion], sex, [age], reprisal, [genetic information], and disability, and eliminate barriers that impede free and open competition in the workplace. As part of this on-going obligation, agencies must conduct a self-assessment on at least an annual basis to monitor progress, identify areas where barriers may operate to exclude certain groups and develop strategic plans to eliminate identified barriers.”</w:t>
            </w:r>
          </w:p>
          <w:p w14:paraId="4FED9486" w14:textId="77777777" w:rsidR="0052062C" w:rsidRPr="0052062C" w:rsidRDefault="0052062C" w:rsidP="00AB0895">
            <w:pPr>
              <w:spacing w:after="0" w:line="240" w:lineRule="auto"/>
              <w:rPr>
                <w:rFonts w:ascii="Times New Roman" w:eastAsia="Times New Roman" w:hAnsi="Times New Roman" w:cs="Times New Roman"/>
                <w:sz w:val="24"/>
                <w:szCs w:val="24"/>
              </w:rPr>
            </w:pPr>
          </w:p>
          <w:p w14:paraId="6867B4D7"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While the NIH has developed a strategy to identify potential triggers in our workforce, we have not formally developed a strategy for furthering assessing these triggers and identifying the root causes of potential barriers.</w:t>
            </w:r>
          </w:p>
          <w:p w14:paraId="6D9185FA"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p w14:paraId="02CDBAEA"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u w:val="single"/>
              </w:rPr>
            </w:pPr>
            <w:r w:rsidRPr="0052062C">
              <w:rPr>
                <w:rFonts w:ascii="Times New Roman" w:eastAsia="Times New Roman" w:hAnsi="Times New Roman" w:cs="Times New Roman"/>
                <w:sz w:val="24"/>
                <w:szCs w:val="24"/>
                <w:u w:val="single"/>
              </w:rPr>
              <w:lastRenderedPageBreak/>
              <w:t>NIH’s Barrier Analysis Process</w:t>
            </w:r>
          </w:p>
          <w:p w14:paraId="2988567C"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Step 1: Identify Triggers</w:t>
            </w:r>
          </w:p>
          <w:p w14:paraId="6E6AA4B8"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Step 2: Investigate Barriers</w:t>
            </w:r>
          </w:p>
          <w:p w14:paraId="0C3E173D"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Step 3: Devise Action Plan</w:t>
            </w:r>
          </w:p>
          <w:p w14:paraId="450E4452"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Step 4: Assess Results</w:t>
            </w:r>
          </w:p>
          <w:p w14:paraId="4F5FCA5D"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p w14:paraId="28E3440D"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Some of the steps that have been taken under Step 2: Investigate Barriers include:</w:t>
            </w:r>
          </w:p>
          <w:p w14:paraId="31B680A3" w14:textId="77777777" w:rsidR="0052062C" w:rsidRPr="0052062C" w:rsidRDefault="0052062C" w:rsidP="00D41746">
            <w:pPr>
              <w:numPr>
                <w:ilvl w:val="0"/>
                <w:numId w:val="18"/>
              </w:num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Developing requests for information that flows from triggers</w:t>
            </w:r>
          </w:p>
          <w:p w14:paraId="4171C5DB" w14:textId="77777777" w:rsidR="0052062C" w:rsidRPr="0052062C" w:rsidRDefault="0052062C" w:rsidP="00D41746">
            <w:pPr>
              <w:numPr>
                <w:ilvl w:val="0"/>
                <w:numId w:val="18"/>
              </w:num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Reviewing pertinent documents</w:t>
            </w:r>
          </w:p>
          <w:p w14:paraId="44C037D4" w14:textId="77777777" w:rsidR="0052062C" w:rsidRPr="0052062C" w:rsidRDefault="0052062C" w:rsidP="00D41746">
            <w:pPr>
              <w:numPr>
                <w:ilvl w:val="0"/>
                <w:numId w:val="18"/>
              </w:num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Consulting knowledgeable individuals</w:t>
            </w:r>
          </w:p>
          <w:p w14:paraId="1D2A8E9E" w14:textId="77777777" w:rsidR="0052062C" w:rsidRPr="0052062C" w:rsidRDefault="0052062C" w:rsidP="00D41746">
            <w:pPr>
              <w:numPr>
                <w:ilvl w:val="0"/>
                <w:numId w:val="18"/>
              </w:num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Develop theories concerning potential policies, procedures, and practices that could be impacted by the barriers</w:t>
            </w:r>
          </w:p>
          <w:p w14:paraId="04AE0BA2"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p w14:paraId="2400FD3A"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As a starting point, NIH utilized the EEOC’s Root Cause Analysis tool, which consists of five decision trees that focus on specific employment topics. Additional questions have been supplemented and tailored to fit our work environment. </w:t>
            </w:r>
          </w:p>
        </w:tc>
      </w:tr>
      <w:tr w:rsidR="0052062C" w:rsidRPr="0052062C" w14:paraId="03D3C101" w14:textId="77777777" w:rsidTr="003D730E">
        <w:trPr>
          <w:trHeight w:val="530"/>
        </w:trPr>
        <w:tc>
          <w:tcPr>
            <w:tcW w:w="2567" w:type="dxa"/>
            <w:vAlign w:val="center"/>
          </w:tcPr>
          <w:p w14:paraId="62A4D624"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lastRenderedPageBreak/>
              <w:t>2019</w:t>
            </w:r>
          </w:p>
        </w:tc>
        <w:tc>
          <w:tcPr>
            <w:tcW w:w="7009" w:type="dxa"/>
          </w:tcPr>
          <w:p w14:paraId="68B804C8"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FY 2019 Disclaimer: In line with HHS’s efforts to develop a model EEO program, the headquarters along with the operating divisions (</w:t>
            </w:r>
            <w:proofErr w:type="spellStart"/>
            <w:r w:rsidRPr="0052062C">
              <w:rPr>
                <w:rFonts w:ascii="Times New Roman" w:eastAsia="Times New Roman" w:hAnsi="Times New Roman" w:cs="Times New Roman"/>
                <w:sz w:val="24"/>
                <w:szCs w:val="24"/>
              </w:rPr>
              <w:t>OpDiv</w:t>
            </w:r>
            <w:proofErr w:type="spellEnd"/>
            <w:r w:rsidRPr="0052062C">
              <w:rPr>
                <w:rFonts w:ascii="Times New Roman" w:eastAsia="Times New Roman" w:hAnsi="Times New Roman" w:cs="Times New Roman"/>
                <w:sz w:val="24"/>
                <w:szCs w:val="24"/>
              </w:rPr>
              <w:t xml:space="preserve">) have been working together to assess the strengths and weaknesses of our EEO and diversity programs. This enhanced partnership began when a new HHS Deputy EEO Officer and Director, Office of Equal Employment Opportunity,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was appointed in 2019. Through this collaborative headquarters/</w:t>
            </w:r>
            <w:proofErr w:type="spellStart"/>
            <w:r w:rsidRPr="0052062C">
              <w:rPr>
                <w:rFonts w:ascii="Times New Roman" w:eastAsia="Times New Roman" w:hAnsi="Times New Roman" w:cs="Times New Roman"/>
                <w:sz w:val="24"/>
                <w:szCs w:val="24"/>
              </w:rPr>
              <w:t>OpDiv</w:t>
            </w:r>
            <w:proofErr w:type="spellEnd"/>
            <w:r w:rsidRPr="0052062C">
              <w:rPr>
                <w:rFonts w:ascii="Times New Roman" w:eastAsia="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769C6776"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p w14:paraId="693A0EE7" w14:textId="77777777" w:rsidR="0052062C" w:rsidRPr="0052062C" w:rsidRDefault="0052062C" w:rsidP="00BB2A1C">
            <w:pPr>
              <w:spacing w:beforeLines="1" w:before="2" w:afterLines="1" w:after="2" w:line="240" w:lineRule="auto"/>
              <w:outlineLvl w:val="0"/>
              <w:rPr>
                <w:rFonts w:ascii="Times New Roman" w:eastAsia="Times New Roman" w:hAnsi="Times New Roman" w:cs="Times New Roman"/>
                <w:bCs/>
                <w:kern w:val="36"/>
                <w:sz w:val="24"/>
                <w:szCs w:val="24"/>
              </w:rPr>
            </w:pPr>
            <w:r w:rsidRPr="0052062C">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w:t>
            </w:r>
            <w:proofErr w:type="gramStart"/>
            <w:r w:rsidRPr="0052062C">
              <w:rPr>
                <w:rFonts w:ascii="Times New Roman" w:eastAsia="Times New Roman" w:hAnsi="Times New Roman" w:cs="Times New Roman"/>
                <w:bCs/>
                <w:kern w:val="36"/>
                <w:sz w:val="24"/>
                <w:szCs w:val="24"/>
              </w:rPr>
              <w:t>Diversity</w:t>
            </w:r>
            <w:proofErr w:type="gramEnd"/>
            <w:r w:rsidRPr="0052062C">
              <w:rPr>
                <w:rFonts w:ascii="Times New Roman" w:eastAsia="Times New Roman" w:hAnsi="Times New Roman" w:cs="Times New Roman"/>
                <w:bCs/>
                <w:kern w:val="36"/>
                <w:sz w:val="24"/>
                <w:szCs w:val="24"/>
              </w:rPr>
              <w:t xml:space="preserve"> and Inclusion. </w:t>
            </w:r>
          </w:p>
          <w:p w14:paraId="735AA9A1" w14:textId="77777777" w:rsidR="0052062C" w:rsidRPr="0052062C" w:rsidRDefault="0052062C" w:rsidP="00BB2A1C">
            <w:pPr>
              <w:spacing w:before="2" w:after="2" w:line="240" w:lineRule="auto"/>
              <w:ind w:left="-44"/>
              <w:rPr>
                <w:rFonts w:ascii="Times New Roman" w:eastAsia="Times New Roman" w:hAnsi="Times New Roman" w:cs="Times New Roman"/>
                <w:iCs/>
                <w:sz w:val="24"/>
                <w:szCs w:val="24"/>
              </w:rPr>
            </w:pPr>
          </w:p>
          <w:p w14:paraId="782A6D09" w14:textId="77777777" w:rsidR="0052062C" w:rsidRPr="0052062C" w:rsidRDefault="0052062C" w:rsidP="00AB0895">
            <w:pPr>
              <w:spacing w:before="2" w:after="2" w:line="240" w:lineRule="auto"/>
              <w:ind w:left="-44"/>
              <w:rPr>
                <w:rFonts w:ascii="Times New Roman" w:eastAsia="Times New Roman" w:hAnsi="Times New Roman" w:cs="Times New Roman"/>
                <w:iCs/>
                <w:sz w:val="24"/>
                <w:szCs w:val="24"/>
              </w:rPr>
            </w:pPr>
            <w:r w:rsidRPr="0052062C">
              <w:rPr>
                <w:rFonts w:ascii="Times New Roman" w:eastAsia="Times New Roman" w:hAnsi="Times New Roman" w:cs="Times New Roman"/>
                <w:iCs/>
                <w:sz w:val="24"/>
                <w:szCs w:val="24"/>
              </w:rPr>
              <w:t xml:space="preserve">DACO analysts have made noticeable improvements in the analysis of NIH recruitment data obtained via OPM COGNOS.  This year new report produced by DACO Analysts provided a first glance of all NIH’s (17) Mission Critical Occupations.  The new reports also </w:t>
            </w:r>
            <w:r w:rsidRPr="0052062C">
              <w:rPr>
                <w:rFonts w:ascii="Times New Roman" w:eastAsia="Times New Roman" w:hAnsi="Times New Roman" w:cs="Times New Roman"/>
                <w:iCs/>
                <w:sz w:val="24"/>
                <w:szCs w:val="24"/>
              </w:rPr>
              <w:lastRenderedPageBreak/>
              <w:t>identified applicant flow for pay grades GS-12 through GS-</w:t>
            </w:r>
            <w:proofErr w:type="gramStart"/>
            <w:r w:rsidRPr="0052062C">
              <w:rPr>
                <w:rFonts w:ascii="Times New Roman" w:eastAsia="Times New Roman" w:hAnsi="Times New Roman" w:cs="Times New Roman"/>
                <w:iCs/>
                <w:sz w:val="24"/>
                <w:szCs w:val="24"/>
              </w:rPr>
              <w:t>15;</w:t>
            </w:r>
            <w:proofErr w:type="gramEnd"/>
            <w:r w:rsidRPr="0052062C">
              <w:rPr>
                <w:rFonts w:ascii="Times New Roman" w:eastAsia="Times New Roman" w:hAnsi="Times New Roman" w:cs="Times New Roman"/>
                <w:iCs/>
                <w:sz w:val="24"/>
                <w:szCs w:val="24"/>
              </w:rPr>
              <w:t xml:space="preserve"> a significant improvement from previous year. This item still a work in progress.</w:t>
            </w:r>
          </w:p>
          <w:p w14:paraId="0EA5F3AD" w14:textId="77777777" w:rsidR="0052062C" w:rsidRPr="0052062C" w:rsidRDefault="0052062C" w:rsidP="00AB0895">
            <w:pPr>
              <w:spacing w:before="2" w:after="2" w:line="240" w:lineRule="auto"/>
              <w:ind w:left="-44"/>
              <w:rPr>
                <w:rFonts w:ascii="Times New Roman" w:eastAsia="Times New Roman" w:hAnsi="Times New Roman" w:cs="Times New Roman"/>
                <w:iCs/>
                <w:sz w:val="24"/>
                <w:szCs w:val="24"/>
              </w:rPr>
            </w:pPr>
          </w:p>
          <w:p w14:paraId="0F81DBA3" w14:textId="77777777" w:rsidR="0052062C" w:rsidRPr="0052062C" w:rsidRDefault="0052062C" w:rsidP="00AB0895">
            <w:pPr>
              <w:spacing w:before="2" w:after="2" w:line="240" w:lineRule="auto"/>
              <w:ind w:left="-44"/>
              <w:rPr>
                <w:rFonts w:ascii="Times New Roman" w:eastAsia="Times New Roman" w:hAnsi="Times New Roman" w:cs="Times New Roman"/>
                <w:iCs/>
                <w:sz w:val="24"/>
                <w:szCs w:val="24"/>
              </w:rPr>
            </w:pPr>
            <w:r w:rsidRPr="0052062C">
              <w:rPr>
                <w:rFonts w:ascii="Times New Roman" w:eastAsia="Times New Roman" w:hAnsi="Times New Roman" w:cs="Times New Roman"/>
                <w:sz w:val="24"/>
                <w:szCs w:val="24"/>
              </w:rPr>
              <w:t>Dates for planned activities have been modified as needed.</w:t>
            </w:r>
          </w:p>
        </w:tc>
      </w:tr>
      <w:tr w:rsidR="0052062C" w:rsidRPr="0052062C" w14:paraId="4D994B70" w14:textId="77777777" w:rsidTr="003D730E">
        <w:trPr>
          <w:trHeight w:val="530"/>
        </w:trPr>
        <w:tc>
          <w:tcPr>
            <w:tcW w:w="2567" w:type="dxa"/>
            <w:vAlign w:val="center"/>
          </w:tcPr>
          <w:p w14:paraId="6D9FED19"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lastRenderedPageBreak/>
              <w:t>FY 2020</w:t>
            </w:r>
          </w:p>
        </w:tc>
        <w:tc>
          <w:tcPr>
            <w:tcW w:w="7009" w:type="dxa"/>
          </w:tcPr>
          <w:p w14:paraId="2B57B897" w14:textId="67DBC8D0" w:rsidR="0052062C" w:rsidRPr="0052062C" w:rsidRDefault="005C3661"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At the end of FY 2020, the Office of Equity,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(EDI) secured a contractor, </w:t>
            </w:r>
            <w:proofErr w:type="spellStart"/>
            <w:r w:rsidRPr="0052062C">
              <w:rPr>
                <w:rFonts w:ascii="Times New Roman" w:eastAsia="Times New Roman" w:hAnsi="Times New Roman" w:cs="Times New Roman"/>
                <w:sz w:val="24"/>
                <w:szCs w:val="24"/>
              </w:rPr>
              <w:t>EconSys</w:t>
            </w:r>
            <w:proofErr w:type="spellEnd"/>
            <w:r w:rsidRPr="0052062C">
              <w:rPr>
                <w:rFonts w:ascii="Times New Roman" w:eastAsia="Times New Roman" w:hAnsi="Times New Roman" w:cs="Times New Roman"/>
                <w:sz w:val="24"/>
                <w:szCs w:val="24"/>
              </w:rPr>
              <w:t xml:space="preserve">, to perform Management Directive 715 Barrier Analysis.  </w:t>
            </w:r>
            <w:proofErr w:type="spellStart"/>
            <w:r w:rsidRPr="0052062C">
              <w:rPr>
                <w:rFonts w:ascii="Times New Roman" w:eastAsia="Times New Roman" w:hAnsi="Times New Roman" w:cs="Times New Roman"/>
                <w:sz w:val="24"/>
                <w:szCs w:val="24"/>
              </w:rPr>
              <w:t>EconSys</w:t>
            </w:r>
            <w:proofErr w:type="spellEnd"/>
            <w:r w:rsidRPr="0052062C">
              <w:rPr>
                <w:rFonts w:ascii="Times New Roman" w:eastAsia="Times New Roman" w:hAnsi="Times New Roman" w:cs="Times New Roman"/>
                <w:sz w:val="24"/>
                <w:szCs w:val="24"/>
              </w:rPr>
              <w:t xml:space="preserve"> has begun to conduct analysis on the recruitment phase of the employment lifecycle by using appropriate comparators and statistical methods, analyzing, and identify triggers to find possible barriers. Future phases of barrier analysis will </w:t>
            </w:r>
            <w:proofErr w:type="gramStart"/>
            <w:r w:rsidRPr="0052062C">
              <w:rPr>
                <w:rFonts w:ascii="Times New Roman" w:eastAsia="Times New Roman" w:hAnsi="Times New Roman" w:cs="Times New Roman"/>
                <w:sz w:val="24"/>
                <w:szCs w:val="24"/>
              </w:rPr>
              <w:t>take into account</w:t>
            </w:r>
            <w:proofErr w:type="gramEnd"/>
            <w:r w:rsidRPr="0052062C">
              <w:rPr>
                <w:rFonts w:ascii="Times New Roman" w:eastAsia="Times New Roman" w:hAnsi="Times New Roman" w:cs="Times New Roman"/>
                <w:sz w:val="24"/>
                <w:szCs w:val="24"/>
              </w:rPr>
              <w:t xml:space="preserve"> retention, promotions, separations, and other parts of the employment lifecycle.</w:t>
            </w:r>
            <w:r>
              <w:rPr>
                <w:rFonts w:ascii="Times New Roman" w:eastAsia="Times New Roman" w:hAnsi="Times New Roman" w:cs="Times New Roman"/>
                <w:sz w:val="24"/>
                <w:szCs w:val="24"/>
              </w:rPr>
              <w:t xml:space="preserve"> These triggers will be further analyzed to find possible barriers. </w:t>
            </w:r>
          </w:p>
          <w:p w14:paraId="5F5150E5" w14:textId="75B3BA70"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tc>
      </w:tr>
    </w:tbl>
    <w:p w14:paraId="0CEFF742"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p>
    <w:p w14:paraId="6CED6435" w14:textId="77777777" w:rsidR="0052062C" w:rsidRPr="0052062C" w:rsidRDefault="0052062C" w:rsidP="00AB0895">
      <w:pPr>
        <w:spacing w:beforeLines="1" w:before="2" w:afterLines="1" w:after="2" w:line="240" w:lineRule="auto"/>
        <w:outlineLvl w:val="0"/>
        <w:rPr>
          <w:rFonts w:ascii="Times New Roman" w:eastAsia="Times New Roman" w:hAnsi="Times New Roman" w:cs="Times New Roman"/>
          <w:b/>
          <w:kern w:val="36"/>
          <w:sz w:val="24"/>
          <w:szCs w:val="24"/>
        </w:rPr>
      </w:pPr>
      <w:r w:rsidRPr="0052062C">
        <w:rPr>
          <w:rFonts w:ascii="Times New Roman" w:eastAsia="Times New Roman" w:hAnsi="Times New Roman" w:cs="Times New Roman"/>
          <w:b/>
          <w:kern w:val="36"/>
          <w:sz w:val="24"/>
          <w:szCs w:val="24"/>
        </w:rPr>
        <w:br w:type="page"/>
      </w:r>
    </w:p>
    <w:p w14:paraId="6A2A3F29" w14:textId="77777777" w:rsidR="0052062C" w:rsidRPr="0052062C"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lastRenderedPageBreak/>
        <w:t>MD-715 – Part H</w:t>
      </w:r>
    </w:p>
    <w:p w14:paraId="71C5F61D" w14:textId="77777777" w:rsidR="0052062C" w:rsidRPr="0052062C"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 Agency EEO Plan to Attain the Essential Elements of a Model EEO Program</w:t>
      </w:r>
    </w:p>
    <w:p w14:paraId="527F97CB"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p>
    <w:p w14:paraId="03EF17E6"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52062C" w:rsidRPr="0052062C" w14:paraId="205BB703" w14:textId="77777777" w:rsidTr="003D730E">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747B2B"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A5E555"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Brief Description of Program Deficiency</w:t>
            </w:r>
          </w:p>
        </w:tc>
      </w:tr>
      <w:tr w:rsidR="0052062C" w:rsidRPr="0052062C" w14:paraId="092E0521" w14:textId="77777777" w:rsidTr="003D730E">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88AC5A"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48F6BA"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NIH does not regularly examine the impact of management/personnel policies, procedures, and practices by race, national origin, sex, and disability</w:t>
            </w:r>
            <w:r w:rsidRPr="0052062C">
              <w:rPr>
                <w:rFonts w:ascii="Times New Roman" w:eastAsia="Times New Roman" w:hAnsi="Times New Roman" w:cs="Times New Roman"/>
                <w:b/>
                <w:sz w:val="24"/>
                <w:szCs w:val="24"/>
              </w:rPr>
              <w:t xml:space="preserve"> </w:t>
            </w:r>
            <w:r w:rsidRPr="0052062C">
              <w:rPr>
                <w:rFonts w:ascii="Times New Roman" w:eastAsia="Times New Roman" w:hAnsi="Times New Roman" w:cs="Times New Roman"/>
                <w:b/>
                <w:color w:val="70AD47" w:themeColor="accent6"/>
                <w:sz w:val="24"/>
                <w:szCs w:val="24"/>
              </w:rPr>
              <w:t>D.2.b</w:t>
            </w:r>
          </w:p>
        </w:tc>
      </w:tr>
    </w:tbl>
    <w:p w14:paraId="4587885F"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7B8785FD"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230"/>
        <w:gridCol w:w="1232"/>
        <w:gridCol w:w="1319"/>
      </w:tblGrid>
      <w:tr w:rsidR="0052062C" w:rsidRPr="0052062C" w14:paraId="39BE0ECA" w14:textId="77777777" w:rsidTr="003D730E">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2C472E"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Date Initiated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B36462"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1EF80A"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Target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tcPr>
          <w:p w14:paraId="0A1E7BD1"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Modified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80AEC8"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Date Completed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r>
      <w:tr w:rsidR="0052062C" w:rsidRPr="0052062C" w14:paraId="3715F97E" w14:textId="77777777" w:rsidTr="003D730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4A36F2"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 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2ABA67"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Examine the impact of management/personnel policies, procedures, and practices by race, national origin, sex, and disability.</w:t>
            </w:r>
          </w:p>
        </w:tc>
        <w:tc>
          <w:tcPr>
            <w:tcW w:w="6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3DEF1C"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9/30/2025</w:t>
            </w:r>
          </w:p>
        </w:tc>
        <w:tc>
          <w:tcPr>
            <w:tcW w:w="660" w:type="pct"/>
            <w:tcBorders>
              <w:top w:val="single" w:sz="8" w:space="0" w:color="666666"/>
              <w:left w:val="single" w:sz="8" w:space="0" w:color="666666"/>
              <w:bottom w:val="single" w:sz="8" w:space="0" w:color="666666"/>
              <w:right w:val="single" w:sz="8" w:space="0" w:color="666666"/>
            </w:tcBorders>
          </w:tcPr>
          <w:p w14:paraId="1E0B0261" w14:textId="77777777" w:rsidR="0052062C" w:rsidRPr="0052062C" w:rsidRDefault="0052062C" w:rsidP="00AB0895">
            <w:pPr>
              <w:spacing w:after="0" w:line="240" w:lineRule="auto"/>
              <w:rPr>
                <w:rFonts w:ascii="Times New Roman" w:eastAsia="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670ACC" w14:textId="77777777" w:rsidR="0052062C" w:rsidRPr="0052062C" w:rsidRDefault="0052062C" w:rsidP="00AB0895">
            <w:pPr>
              <w:spacing w:after="0" w:line="240" w:lineRule="auto"/>
              <w:rPr>
                <w:rFonts w:ascii="Times New Roman" w:eastAsia="Times New Roman" w:hAnsi="Times New Roman" w:cs="Times New Roman"/>
                <w:sz w:val="24"/>
                <w:szCs w:val="24"/>
              </w:rPr>
            </w:pPr>
          </w:p>
        </w:tc>
      </w:tr>
    </w:tbl>
    <w:p w14:paraId="61113841"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6CA7FB83"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52062C" w:rsidRPr="0052062C" w14:paraId="0922378A"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68D1FF"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674CCB6C"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24D963"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Performance Standards Address the Plan?</w:t>
            </w:r>
          </w:p>
          <w:p w14:paraId="08B454B4"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(Yes or No)</w:t>
            </w:r>
          </w:p>
        </w:tc>
      </w:tr>
      <w:tr w:rsidR="0052062C" w:rsidRPr="0052062C" w14:paraId="7F92713E"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B95AD1" w14:textId="7C7DDA5B"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Acting Director, Office of Equity,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61DDA172"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8781FD"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r w:rsidR="0052062C" w:rsidRPr="0052062C" w14:paraId="53616B81"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0F496A"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558044F1"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E1BECC"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r w:rsidR="0052062C" w:rsidRPr="0052062C" w14:paraId="2D92C181"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661412" w14:textId="032ED56A"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w:t>
            </w:r>
            <w:r w:rsidR="00C660D9">
              <w:rPr>
                <w:rFonts w:ascii="Times New Roman" w:eastAsia="Times New Roman" w:hAnsi="Times New Roman" w:cs="Times New Roman"/>
                <w:sz w:val="24"/>
                <w:szCs w:val="24"/>
              </w:rPr>
              <w:t xml:space="preserve">,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761CD911"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C05BE8"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bl>
    <w:p w14:paraId="2A487F26"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p>
    <w:p w14:paraId="4D172358" w14:textId="77777777" w:rsidR="0052062C" w:rsidRDefault="0052062C" w:rsidP="00AB089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A429A90" w14:textId="1D4076B8" w:rsidR="0052062C" w:rsidRPr="0052062C" w:rsidRDefault="0052062C" w:rsidP="00AB0895">
      <w:pPr>
        <w:spacing w:line="240" w:lineRule="auto"/>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52062C" w:rsidRPr="0052062C" w14:paraId="6064648C" w14:textId="77777777" w:rsidTr="003D730E">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306446" w14:textId="77777777" w:rsidR="0052062C" w:rsidRPr="0052062C" w:rsidRDefault="0052062C" w:rsidP="00BB2A1C">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Target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6383A2BA" w14:textId="77777777" w:rsidR="0052062C" w:rsidRPr="0052062C" w:rsidRDefault="0052062C" w:rsidP="00BB2A1C">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4C06967B"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Sufficient Funding &amp; Staffing? </w:t>
            </w:r>
          </w:p>
          <w:p w14:paraId="33C7CF84"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(Yes or No)</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70C4D6"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Modified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3BFCF6"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Completion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r>
      <w:tr w:rsidR="0052062C" w:rsidRPr="0052062C" w14:paraId="25D3AD28" w14:textId="77777777" w:rsidTr="003D730E">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724061"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7/30/2022</w:t>
            </w:r>
          </w:p>
        </w:tc>
        <w:tc>
          <w:tcPr>
            <w:tcW w:w="1731" w:type="pct"/>
            <w:tcBorders>
              <w:top w:val="single" w:sz="8" w:space="0" w:color="666666"/>
              <w:left w:val="single" w:sz="8" w:space="0" w:color="666666"/>
              <w:bottom w:val="single" w:sz="8" w:space="0" w:color="666666"/>
              <w:right w:val="single" w:sz="8" w:space="0" w:color="666666"/>
            </w:tcBorders>
          </w:tcPr>
          <w:p w14:paraId="681C83D5" w14:textId="77777777" w:rsidR="0052062C" w:rsidRPr="0052062C" w:rsidDel="00B02406" w:rsidRDefault="0052062C" w:rsidP="00BB2A1C">
            <w:pPr>
              <w:spacing w:before="2" w:after="2" w:line="240" w:lineRule="auto"/>
              <w:contextualSpacing/>
              <w:rPr>
                <w:rFonts w:ascii="Times New Roman" w:eastAsia="Times New Roman" w:hAnsi="Times New Roman" w:cs="Times New Roman"/>
                <w:iCs/>
                <w:sz w:val="24"/>
                <w:szCs w:val="24"/>
              </w:rPr>
            </w:pPr>
            <w:r w:rsidRPr="0052062C">
              <w:rPr>
                <w:rFonts w:ascii="Times New Roman" w:eastAsia="Times New Roman" w:hAnsi="Times New Roman" w:cs="Times New Roman"/>
                <w:iCs/>
                <w:sz w:val="24"/>
                <w:szCs w:val="24"/>
              </w:rPr>
              <w:t xml:space="preserve">EDI will work with OMA to regularly examine management/personnel policies related to merit promotion, employee recognition, employee development/training programs.  </w:t>
            </w:r>
          </w:p>
        </w:tc>
        <w:tc>
          <w:tcPr>
            <w:tcW w:w="635" w:type="pct"/>
            <w:tcBorders>
              <w:top w:val="single" w:sz="8" w:space="0" w:color="666666"/>
              <w:left w:val="single" w:sz="8" w:space="0" w:color="666666"/>
              <w:bottom w:val="single" w:sz="8" w:space="0" w:color="666666"/>
              <w:right w:val="single" w:sz="8" w:space="0" w:color="666666"/>
            </w:tcBorders>
          </w:tcPr>
          <w:p w14:paraId="28FA5DDE"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EFDF2C"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7/30/2022</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516670" w14:textId="77777777" w:rsidR="0052062C" w:rsidRPr="0052062C" w:rsidRDefault="0052062C" w:rsidP="00AB0895">
            <w:pPr>
              <w:spacing w:after="0" w:line="240" w:lineRule="auto"/>
              <w:rPr>
                <w:rFonts w:ascii="Times New Roman" w:eastAsia="Times New Roman" w:hAnsi="Times New Roman" w:cs="Times New Roman"/>
                <w:sz w:val="24"/>
                <w:szCs w:val="24"/>
              </w:rPr>
            </w:pPr>
          </w:p>
        </w:tc>
      </w:tr>
    </w:tbl>
    <w:p w14:paraId="44A6A289"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47B634CA"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34140D1D"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2062C" w:rsidRPr="0052062C" w14:paraId="046A2E7C" w14:textId="77777777" w:rsidTr="0BBBA852">
        <w:trPr>
          <w:trHeight w:val="485"/>
        </w:trPr>
        <w:tc>
          <w:tcPr>
            <w:tcW w:w="2567" w:type="dxa"/>
            <w:vAlign w:val="center"/>
          </w:tcPr>
          <w:p w14:paraId="0047E250"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Fiscal Year</w:t>
            </w:r>
          </w:p>
        </w:tc>
        <w:tc>
          <w:tcPr>
            <w:tcW w:w="7009" w:type="dxa"/>
            <w:vAlign w:val="center"/>
          </w:tcPr>
          <w:p w14:paraId="60C1C332"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sz w:val="24"/>
                <w:szCs w:val="24"/>
              </w:rPr>
            </w:pPr>
            <w:r w:rsidRPr="0052062C">
              <w:rPr>
                <w:rFonts w:ascii="Times New Roman" w:eastAsia="Times New Roman" w:hAnsi="Times New Roman" w:cs="Times New Roman"/>
                <w:b/>
                <w:sz w:val="24"/>
                <w:szCs w:val="24"/>
              </w:rPr>
              <w:t>Accomplishments</w:t>
            </w:r>
          </w:p>
        </w:tc>
      </w:tr>
      <w:tr w:rsidR="0052062C" w:rsidRPr="0052062C" w14:paraId="4885285B" w14:textId="77777777" w:rsidTr="0BBBA852">
        <w:trPr>
          <w:trHeight w:val="530"/>
        </w:trPr>
        <w:tc>
          <w:tcPr>
            <w:tcW w:w="2567" w:type="dxa"/>
            <w:vAlign w:val="center"/>
          </w:tcPr>
          <w:p w14:paraId="7885FA53"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2018</w:t>
            </w:r>
          </w:p>
        </w:tc>
        <w:tc>
          <w:tcPr>
            <w:tcW w:w="7009" w:type="dxa"/>
          </w:tcPr>
          <w:p w14:paraId="46E13398"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This is a new H plan and therefore NIH has no accomplishments to report currently.</w:t>
            </w:r>
          </w:p>
        </w:tc>
      </w:tr>
      <w:tr w:rsidR="0052062C" w:rsidRPr="0052062C" w14:paraId="0DA0FCB5" w14:textId="77777777" w:rsidTr="0BBBA852">
        <w:trPr>
          <w:trHeight w:val="530"/>
        </w:trPr>
        <w:tc>
          <w:tcPr>
            <w:tcW w:w="2567" w:type="dxa"/>
            <w:vAlign w:val="center"/>
          </w:tcPr>
          <w:p w14:paraId="376A189B"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2019</w:t>
            </w:r>
          </w:p>
        </w:tc>
        <w:tc>
          <w:tcPr>
            <w:tcW w:w="7009" w:type="dxa"/>
          </w:tcPr>
          <w:p w14:paraId="7C3EBB36"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Dates for planned activities have been modified as needed.</w:t>
            </w:r>
          </w:p>
        </w:tc>
      </w:tr>
      <w:tr w:rsidR="0052062C" w:rsidRPr="0052062C" w14:paraId="217E227B" w14:textId="77777777" w:rsidTr="0BBBA852">
        <w:trPr>
          <w:trHeight w:val="530"/>
        </w:trPr>
        <w:tc>
          <w:tcPr>
            <w:tcW w:w="2567" w:type="dxa"/>
            <w:vAlign w:val="center"/>
          </w:tcPr>
          <w:p w14:paraId="740B696B"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2020</w:t>
            </w:r>
          </w:p>
        </w:tc>
        <w:tc>
          <w:tcPr>
            <w:tcW w:w="7009" w:type="dxa"/>
          </w:tcPr>
          <w:p w14:paraId="74D81A84" w14:textId="12008F2F" w:rsidR="0052062C" w:rsidRPr="005C3661" w:rsidRDefault="005C3661" w:rsidP="005C3661">
            <w:pPr>
              <w:spacing w:before="2" w:afterLines="1" w:after="2"/>
              <w:rPr>
                <w:rFonts w:ascii="Times New Roman" w:hAnsi="Times New Roman"/>
                <w:bCs/>
                <w:sz w:val="24"/>
                <w:szCs w:val="24"/>
              </w:rPr>
            </w:pPr>
            <w:r w:rsidRPr="005C3661">
              <w:rPr>
                <w:rFonts w:ascii="Times New Roman" w:hAnsi="Times New Roman"/>
                <w:bCs/>
                <w:sz w:val="24"/>
                <w:szCs w:val="24"/>
              </w:rPr>
              <w:t>EDI will begin conducting disparity assessments on all new NIH policies to be reviewed for systemic barriers beginning in May of 2021.</w:t>
            </w:r>
          </w:p>
        </w:tc>
      </w:tr>
    </w:tbl>
    <w:p w14:paraId="7EFD8B24"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p>
    <w:p w14:paraId="5FCFE8B3" w14:textId="77777777" w:rsidR="0052062C" w:rsidRPr="0052062C"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sz w:val="24"/>
          <w:szCs w:val="24"/>
        </w:rPr>
        <w:br w:type="page"/>
      </w:r>
      <w:r w:rsidRPr="0052062C">
        <w:rPr>
          <w:rFonts w:ascii="Times New Roman" w:eastAsia="Times New Roman" w:hAnsi="Times New Roman" w:cs="Times New Roman"/>
          <w:b/>
          <w:bCs/>
          <w:sz w:val="24"/>
          <w:szCs w:val="24"/>
        </w:rPr>
        <w:lastRenderedPageBreak/>
        <w:t>MD-715 – Part H</w:t>
      </w:r>
    </w:p>
    <w:p w14:paraId="461F0859" w14:textId="77777777" w:rsidR="0052062C" w:rsidRPr="0052062C"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 Agency EEO Plan to Attain the Essential Elements of a Model EEO Program</w:t>
      </w:r>
    </w:p>
    <w:p w14:paraId="2F9018B2" w14:textId="77777777" w:rsidR="0052062C" w:rsidRPr="0052062C" w:rsidRDefault="0052062C" w:rsidP="00AB0895">
      <w:pPr>
        <w:spacing w:beforeLines="1" w:before="2" w:afterLines="1" w:after="2" w:line="240" w:lineRule="auto"/>
        <w:outlineLvl w:val="0"/>
        <w:rPr>
          <w:rFonts w:ascii="Times New Roman" w:eastAsia="Times New Roman" w:hAnsi="Times New Roman" w:cs="Times New Roman"/>
          <w:b/>
          <w:kern w:val="36"/>
          <w:sz w:val="24"/>
          <w:szCs w:val="24"/>
        </w:rPr>
      </w:pPr>
    </w:p>
    <w:p w14:paraId="461040C0" w14:textId="77777777" w:rsidR="0052062C" w:rsidRPr="0052062C" w:rsidRDefault="0052062C" w:rsidP="00AB0895">
      <w:pPr>
        <w:spacing w:beforeLines="1" w:before="2" w:afterLines="1" w:after="2" w:line="240" w:lineRule="auto"/>
        <w:outlineLvl w:val="0"/>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52062C" w:rsidRPr="0052062C" w14:paraId="5897A247" w14:textId="77777777" w:rsidTr="003D730E">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90E8A7"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3A45E0"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Brief Description of Program Deficiency</w:t>
            </w:r>
          </w:p>
        </w:tc>
      </w:tr>
      <w:tr w:rsidR="0052062C" w:rsidRPr="0052062C" w14:paraId="6AF1C7AD" w14:textId="77777777" w:rsidTr="003D730E">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3959F4" w14:textId="77777777" w:rsidR="0052062C" w:rsidRPr="0052062C" w:rsidRDefault="0052062C" w:rsidP="00BB2A1C">
            <w:pPr>
              <w:spacing w:beforeLines="1" w:before="2" w:afterLines="1" w:after="2" w:line="240" w:lineRule="auto"/>
              <w:rPr>
                <w:rFonts w:ascii="Times New Roman" w:eastAsia="Times New Roman" w:hAnsi="Times New Roman" w:cs="Times New Roman"/>
                <w:b/>
                <w:sz w:val="24"/>
                <w:szCs w:val="24"/>
              </w:rPr>
            </w:pPr>
            <w:r w:rsidRPr="0052062C">
              <w:rPr>
                <w:rFonts w:ascii="Times New Roman" w:eastAsia="Times New Roman" w:hAnsi="Times New Roman" w:cs="Times New Roman"/>
                <w:b/>
                <w:bCs/>
                <w:smallCaps/>
                <w:sz w:val="24"/>
                <w:szCs w:val="24"/>
              </w:rPr>
              <w:t>Integration of EEO into the agency’s Strategic Mission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3CCF84"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NIH does not yet regularly review the following sources of information to find barriers: complaint/grievance data, exit surveys, employee climate surveys, focus groups, affinity groups, union, program evaluations, anti-harassment program, special emphasis programs, reasonable accommodation program; anti-harassment program; and/or external special interest groups </w:t>
            </w:r>
            <w:r w:rsidRPr="0052062C">
              <w:rPr>
                <w:rFonts w:ascii="Times New Roman" w:eastAsia="Times New Roman" w:hAnsi="Times New Roman" w:cs="Times New Roman"/>
                <w:b/>
                <w:color w:val="70AD47" w:themeColor="accent6"/>
                <w:sz w:val="24"/>
                <w:szCs w:val="24"/>
              </w:rPr>
              <w:t>D.2.d</w:t>
            </w:r>
          </w:p>
        </w:tc>
      </w:tr>
    </w:tbl>
    <w:p w14:paraId="5886380C"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30211C79"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09"/>
        <w:gridCol w:w="1319"/>
        <w:gridCol w:w="1310"/>
        <w:gridCol w:w="1151"/>
      </w:tblGrid>
      <w:tr w:rsidR="0052062C" w:rsidRPr="0052062C" w14:paraId="3E0C07CE" w14:textId="77777777" w:rsidTr="003D730E">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4E07F5"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Date Initiated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93E5BF"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E19C84"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Target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702" w:type="pct"/>
            <w:tcBorders>
              <w:top w:val="single" w:sz="8" w:space="0" w:color="666666"/>
              <w:left w:val="single" w:sz="8" w:space="0" w:color="666666"/>
              <w:bottom w:val="single" w:sz="8" w:space="0" w:color="666666"/>
              <w:right w:val="single" w:sz="8" w:space="0" w:color="666666"/>
            </w:tcBorders>
            <w:vAlign w:val="center"/>
          </w:tcPr>
          <w:p w14:paraId="4F3E47E9"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Modified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599092"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Date Completed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r>
      <w:tr w:rsidR="0052062C" w:rsidRPr="0052062C" w14:paraId="78D582AA" w14:textId="77777777" w:rsidTr="003D730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9450B6"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4/1/2019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E93F04"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Establish the necessary processes to obtain the required data sources to conduct barrier analysis. &lt;copy from earlier similar plan&gt;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2361AE"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10/15/2020</w:t>
            </w:r>
          </w:p>
        </w:tc>
        <w:tc>
          <w:tcPr>
            <w:tcW w:w="702" w:type="pct"/>
            <w:tcBorders>
              <w:top w:val="single" w:sz="8" w:space="0" w:color="666666"/>
              <w:left w:val="single" w:sz="8" w:space="0" w:color="666666"/>
              <w:bottom w:val="single" w:sz="8" w:space="0" w:color="666666"/>
              <w:right w:val="single" w:sz="8" w:space="0" w:color="666666"/>
            </w:tcBorders>
          </w:tcPr>
          <w:p w14:paraId="75673942"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p w14:paraId="140C8C4B"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12/31/2025</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6EE1B4"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tc>
      </w:tr>
    </w:tbl>
    <w:p w14:paraId="3202B084"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2C3A7C11"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52062C" w:rsidRPr="0052062C" w14:paraId="71C83711"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B64FEC"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F24EFF8"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16D1C3"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Performance Standards Address the Plan?</w:t>
            </w:r>
          </w:p>
          <w:p w14:paraId="717A096B"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(Yes or No)</w:t>
            </w:r>
          </w:p>
        </w:tc>
      </w:tr>
      <w:tr w:rsidR="0052062C" w:rsidRPr="0052062C" w14:paraId="2B89D4F8"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F58847" w14:textId="36BDFCD4"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Acting Director, Office of Equity,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6E79E46E"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3D4B97"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r w:rsidR="0052062C" w:rsidRPr="0052062C" w14:paraId="416DC155"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BC0442" w14:textId="31992923"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w:t>
            </w:r>
            <w:r w:rsidR="00C660D9">
              <w:rPr>
                <w:rFonts w:ascii="Times New Roman" w:eastAsia="Times New Roman" w:hAnsi="Times New Roman" w:cs="Times New Roman"/>
                <w:sz w:val="24"/>
                <w:szCs w:val="24"/>
              </w:rPr>
              <w:t xml:space="preserve">,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04FC53D6"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28F5E2"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bl>
    <w:p w14:paraId="2A9EB8BD"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262202DA"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01D43705" w14:textId="77777777" w:rsidR="0052062C" w:rsidRPr="0052062C" w:rsidRDefault="0052062C" w:rsidP="00AB0895">
      <w:pPr>
        <w:spacing w:line="240" w:lineRule="auto"/>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br w:type="page"/>
      </w:r>
    </w:p>
    <w:p w14:paraId="454F7BC7"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52062C" w:rsidRPr="0052062C" w14:paraId="2B3204C7" w14:textId="77777777" w:rsidTr="003D730E">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4C6DA5"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Target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30171016"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7FD0D7DB"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Sufficient Funding &amp; Staffing? </w:t>
            </w:r>
          </w:p>
          <w:p w14:paraId="09F5F1C9"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495DFF"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Modified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A7DF66"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Completion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r>
      <w:tr w:rsidR="0052062C" w:rsidRPr="0052062C" w14:paraId="4CA80757" w14:textId="77777777" w:rsidTr="003D730E">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EE0D07"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5/15/2019</w:t>
            </w:r>
          </w:p>
        </w:tc>
        <w:tc>
          <w:tcPr>
            <w:tcW w:w="1806" w:type="pct"/>
            <w:tcBorders>
              <w:top w:val="single" w:sz="8" w:space="0" w:color="666666"/>
              <w:left w:val="single" w:sz="8" w:space="0" w:color="666666"/>
              <w:bottom w:val="single" w:sz="8" w:space="0" w:color="666666"/>
              <w:right w:val="single" w:sz="8" w:space="0" w:color="666666"/>
            </w:tcBorders>
          </w:tcPr>
          <w:p w14:paraId="1F768B01"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Identify the systems and processes to obtain the required data sources needed to prepare the MD-715 plan and report as well as conduct barrier analysis. </w:t>
            </w:r>
          </w:p>
        </w:tc>
        <w:tc>
          <w:tcPr>
            <w:tcW w:w="621" w:type="pct"/>
            <w:tcBorders>
              <w:top w:val="single" w:sz="8" w:space="0" w:color="666666"/>
              <w:left w:val="single" w:sz="8" w:space="0" w:color="666666"/>
              <w:bottom w:val="single" w:sz="8" w:space="0" w:color="666666"/>
              <w:right w:val="single" w:sz="8" w:space="0" w:color="666666"/>
            </w:tcBorders>
          </w:tcPr>
          <w:p w14:paraId="21BF6774"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F0888F"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 9/30/2020</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B3B15D"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5/15/2019</w:t>
            </w:r>
          </w:p>
        </w:tc>
      </w:tr>
      <w:tr w:rsidR="0052062C" w:rsidRPr="0052062C" w14:paraId="67361E5C" w14:textId="77777777" w:rsidTr="003D730E">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2E642D"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11/15/2019</w:t>
            </w:r>
          </w:p>
        </w:tc>
        <w:tc>
          <w:tcPr>
            <w:tcW w:w="1806" w:type="pct"/>
            <w:tcBorders>
              <w:top w:val="single" w:sz="8" w:space="0" w:color="666666"/>
              <w:left w:val="single" w:sz="8" w:space="0" w:color="666666"/>
              <w:bottom w:val="single" w:sz="8" w:space="0" w:color="666666"/>
              <w:right w:val="single" w:sz="8" w:space="0" w:color="666666"/>
            </w:tcBorders>
          </w:tcPr>
          <w:p w14:paraId="3FC60ECE"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EDI will work with OHR to formulate viable plans </w:t>
            </w:r>
            <w:r w:rsidRPr="0052062C">
              <w:rPr>
                <w:rFonts w:ascii="Times New Roman" w:eastAsia="Times New Roman" w:hAnsi="Times New Roman" w:cs="Times New Roman"/>
                <w:color w:val="000000"/>
                <w:sz w:val="24"/>
                <w:szCs w:val="24"/>
              </w:rPr>
              <w:t>to e</w:t>
            </w:r>
            <w:r w:rsidRPr="0052062C">
              <w:rPr>
                <w:rFonts w:ascii="Times New Roman" w:eastAsia="Times New Roman" w:hAnsi="Times New Roman" w:cs="Times New Roman"/>
                <w:sz w:val="24"/>
                <w:szCs w:val="24"/>
              </w:rPr>
              <w:t>stablish the necessary processes to obtain the required data sources to find barriers.</w:t>
            </w:r>
          </w:p>
        </w:tc>
        <w:tc>
          <w:tcPr>
            <w:tcW w:w="621" w:type="pct"/>
            <w:tcBorders>
              <w:top w:val="single" w:sz="8" w:space="0" w:color="666666"/>
              <w:left w:val="single" w:sz="8" w:space="0" w:color="666666"/>
              <w:bottom w:val="single" w:sz="8" w:space="0" w:color="666666"/>
              <w:right w:val="single" w:sz="8" w:space="0" w:color="666666"/>
            </w:tcBorders>
          </w:tcPr>
          <w:p w14:paraId="2C32C35D"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7D880D"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9/30/2021</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D91638"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tc>
      </w:tr>
      <w:tr w:rsidR="0052062C" w:rsidRPr="0052062C" w14:paraId="2F2D5B5D" w14:textId="77777777" w:rsidTr="003D730E">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379C38"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11/30/2019</w:t>
            </w:r>
          </w:p>
        </w:tc>
        <w:tc>
          <w:tcPr>
            <w:tcW w:w="1806" w:type="pct"/>
            <w:tcBorders>
              <w:top w:val="single" w:sz="8" w:space="0" w:color="666666"/>
              <w:left w:val="single" w:sz="8" w:space="0" w:color="666666"/>
              <w:bottom w:val="single" w:sz="8" w:space="0" w:color="666666"/>
              <w:right w:val="single" w:sz="8" w:space="0" w:color="666666"/>
            </w:tcBorders>
          </w:tcPr>
          <w:p w14:paraId="4A70E04B"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Identify any data deficiencies and establish corrective action plans. Request ad hoc BIIS reports from HHS.</w:t>
            </w:r>
          </w:p>
        </w:tc>
        <w:tc>
          <w:tcPr>
            <w:tcW w:w="621" w:type="pct"/>
            <w:tcBorders>
              <w:top w:val="single" w:sz="8" w:space="0" w:color="666666"/>
              <w:left w:val="single" w:sz="8" w:space="0" w:color="666666"/>
              <w:bottom w:val="single" w:sz="8" w:space="0" w:color="666666"/>
              <w:right w:val="single" w:sz="8" w:space="0" w:color="666666"/>
            </w:tcBorders>
          </w:tcPr>
          <w:p w14:paraId="67596FD1"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238535"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9/30/2022</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BA2BC2"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tc>
      </w:tr>
      <w:tr w:rsidR="0052062C" w:rsidRPr="0052062C" w14:paraId="04F86083" w14:textId="77777777" w:rsidTr="003D730E">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16C6DD"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3/31/2020</w:t>
            </w:r>
          </w:p>
        </w:tc>
        <w:tc>
          <w:tcPr>
            <w:tcW w:w="1806" w:type="pct"/>
            <w:tcBorders>
              <w:top w:val="single" w:sz="8" w:space="0" w:color="666666"/>
              <w:left w:val="single" w:sz="8" w:space="0" w:color="666666"/>
              <w:bottom w:val="single" w:sz="8" w:space="0" w:color="666666"/>
              <w:right w:val="single" w:sz="8" w:space="0" w:color="666666"/>
            </w:tcBorders>
          </w:tcPr>
          <w:p w14:paraId="56D80272"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Collaborate with the NIH training coordinators to expand existing reporting processes to collect information on career development and leadership training.</w:t>
            </w:r>
          </w:p>
        </w:tc>
        <w:tc>
          <w:tcPr>
            <w:tcW w:w="621" w:type="pct"/>
            <w:tcBorders>
              <w:top w:val="single" w:sz="8" w:space="0" w:color="666666"/>
              <w:left w:val="single" w:sz="8" w:space="0" w:color="666666"/>
              <w:bottom w:val="single" w:sz="8" w:space="0" w:color="666666"/>
              <w:right w:val="single" w:sz="8" w:space="0" w:color="666666"/>
            </w:tcBorders>
          </w:tcPr>
          <w:p w14:paraId="37E2BA7D"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19168B"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9/30/2023</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8290C3"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tc>
      </w:tr>
      <w:tr w:rsidR="0052062C" w:rsidRPr="0052062C" w14:paraId="734E46C1" w14:textId="77777777" w:rsidTr="003D730E">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9B22A2"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12/31/2025</w:t>
            </w:r>
          </w:p>
        </w:tc>
        <w:tc>
          <w:tcPr>
            <w:tcW w:w="1806" w:type="pct"/>
            <w:tcBorders>
              <w:top w:val="single" w:sz="8" w:space="0" w:color="666666"/>
              <w:left w:val="single" w:sz="8" w:space="0" w:color="666666"/>
              <w:bottom w:val="single" w:sz="8" w:space="0" w:color="666666"/>
              <w:right w:val="single" w:sz="8" w:space="0" w:color="666666"/>
            </w:tcBorders>
          </w:tcPr>
          <w:p w14:paraId="258C7EAA"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Establish a process to conduct a data call and provide reports regarding employee exit interview data from all 27 ICs upon request. Determine what, if any processes, policies, and procedures are being utilized to collect, analyze, and produce exit interview reports. Conduct analysis on the number of people offered an exit interview vs. the number of </w:t>
            </w:r>
            <w:r w:rsidRPr="0052062C">
              <w:rPr>
                <w:rFonts w:ascii="Times New Roman" w:eastAsia="Times New Roman" w:hAnsi="Times New Roman" w:cs="Times New Roman"/>
                <w:sz w:val="24"/>
                <w:szCs w:val="24"/>
              </w:rPr>
              <w:lastRenderedPageBreak/>
              <w:t>people who do an exit interview.</w:t>
            </w:r>
          </w:p>
        </w:tc>
        <w:tc>
          <w:tcPr>
            <w:tcW w:w="621" w:type="pct"/>
            <w:tcBorders>
              <w:top w:val="single" w:sz="8" w:space="0" w:color="666666"/>
              <w:left w:val="single" w:sz="8" w:space="0" w:color="666666"/>
              <w:bottom w:val="single" w:sz="8" w:space="0" w:color="666666"/>
              <w:right w:val="single" w:sz="8" w:space="0" w:color="666666"/>
            </w:tcBorders>
          </w:tcPr>
          <w:p w14:paraId="19E4031F"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lastRenderedPageBreak/>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587B0D"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7583CD"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tc>
      </w:tr>
    </w:tbl>
    <w:p w14:paraId="1CFD60E9"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p>
    <w:p w14:paraId="3F7B9BCB"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2062C" w:rsidRPr="0052062C" w14:paraId="0FB7FA81" w14:textId="77777777" w:rsidTr="003D730E">
        <w:trPr>
          <w:trHeight w:val="485"/>
        </w:trPr>
        <w:tc>
          <w:tcPr>
            <w:tcW w:w="2567" w:type="dxa"/>
            <w:vAlign w:val="center"/>
          </w:tcPr>
          <w:p w14:paraId="041489B9"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Fiscal Year</w:t>
            </w:r>
          </w:p>
        </w:tc>
        <w:tc>
          <w:tcPr>
            <w:tcW w:w="7009" w:type="dxa"/>
            <w:vAlign w:val="center"/>
          </w:tcPr>
          <w:p w14:paraId="22F442EB"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sz w:val="24"/>
                <w:szCs w:val="24"/>
              </w:rPr>
            </w:pPr>
            <w:r w:rsidRPr="0052062C">
              <w:rPr>
                <w:rFonts w:ascii="Times New Roman" w:eastAsia="Times New Roman" w:hAnsi="Times New Roman" w:cs="Times New Roman"/>
                <w:b/>
                <w:sz w:val="24"/>
                <w:szCs w:val="24"/>
              </w:rPr>
              <w:t>Accomplishments</w:t>
            </w:r>
          </w:p>
        </w:tc>
      </w:tr>
      <w:tr w:rsidR="0052062C" w:rsidRPr="0052062C" w14:paraId="538FC670" w14:textId="77777777" w:rsidTr="003D730E">
        <w:trPr>
          <w:trHeight w:val="530"/>
        </w:trPr>
        <w:tc>
          <w:tcPr>
            <w:tcW w:w="2567" w:type="dxa"/>
            <w:vAlign w:val="center"/>
          </w:tcPr>
          <w:p w14:paraId="2011E522"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2018</w:t>
            </w:r>
          </w:p>
        </w:tc>
        <w:tc>
          <w:tcPr>
            <w:tcW w:w="7009" w:type="dxa"/>
          </w:tcPr>
          <w:p w14:paraId="698FFAA7"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This is a new H plan and therefore NIH has no accomplishments to report currently.</w:t>
            </w:r>
          </w:p>
        </w:tc>
      </w:tr>
      <w:tr w:rsidR="0052062C" w:rsidRPr="0052062C" w14:paraId="61E29E13" w14:textId="77777777" w:rsidTr="003D730E">
        <w:trPr>
          <w:trHeight w:val="530"/>
        </w:trPr>
        <w:tc>
          <w:tcPr>
            <w:tcW w:w="2567" w:type="dxa"/>
            <w:vAlign w:val="center"/>
          </w:tcPr>
          <w:p w14:paraId="4DBC947F"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2019</w:t>
            </w:r>
          </w:p>
        </w:tc>
        <w:tc>
          <w:tcPr>
            <w:tcW w:w="7009" w:type="dxa"/>
          </w:tcPr>
          <w:p w14:paraId="5699B5DC"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Planned activities and dates have been shifted to align with similar H plans.</w:t>
            </w:r>
          </w:p>
        </w:tc>
      </w:tr>
      <w:tr w:rsidR="0052062C" w:rsidRPr="0052062C" w14:paraId="4EFEC007" w14:textId="77777777" w:rsidTr="003D730E">
        <w:trPr>
          <w:trHeight w:val="530"/>
        </w:trPr>
        <w:tc>
          <w:tcPr>
            <w:tcW w:w="2567" w:type="dxa"/>
            <w:vAlign w:val="center"/>
          </w:tcPr>
          <w:p w14:paraId="4DD720FC"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2020</w:t>
            </w:r>
          </w:p>
        </w:tc>
        <w:tc>
          <w:tcPr>
            <w:tcW w:w="7009" w:type="dxa"/>
          </w:tcPr>
          <w:p w14:paraId="78BD2E86" w14:textId="77777777" w:rsidR="00C70E5C" w:rsidRDefault="00C70E5C" w:rsidP="00C70E5C">
            <w:pPr>
              <w:spacing w:line="240" w:lineRule="auto"/>
            </w:pPr>
            <w:r w:rsidRPr="0BBBA852">
              <w:rPr>
                <w:rFonts w:ascii="Times New Roman" w:eastAsia="Times New Roman" w:hAnsi="Times New Roman" w:cs="Times New Roman"/>
                <w:sz w:val="24"/>
                <w:szCs w:val="24"/>
              </w:rPr>
              <w:t>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51193478" w14:textId="50712BD4" w:rsidR="0052062C" w:rsidRPr="00C70E5C" w:rsidRDefault="00C70E5C" w:rsidP="00C70E5C">
            <w:r w:rsidRPr="0BBBA852">
              <w:rPr>
                <w:rFonts w:ascii="Times New Roman" w:eastAsia="Times New Roman" w:hAnsi="Times New Roman" w:cs="Times New Roman"/>
                <w:sz w:val="24"/>
                <w:szCs w:val="24"/>
              </w:rPr>
              <w:t xml:space="preserve">Action Plan: We will be working over the next year to improve our data systems, data collection methods, reporting mechanisms and use of the data. We have completed Part E, I, and J for the FY 2020 report with current data, but we have concerns about its integrity. We expect to improve the integrity of the Department’s data significantly based upon our Part H Plan.  If you have any questions, </w:t>
            </w:r>
            <w:r w:rsidRPr="0BBBA852">
              <w:rPr>
                <w:rFonts w:ascii="Times New Roman" w:eastAsia="Times New Roman" w:hAnsi="Times New Roman" w:cs="Times New Roman"/>
                <w:sz w:val="24"/>
                <w:szCs w:val="24"/>
              </w:rPr>
              <w:lastRenderedPageBreak/>
              <w:t>please feel free to contact Ramona Mann, HHS Acting Director, Office of Equal Employment Opportunity, Diversity, and Inclusion.</w:t>
            </w:r>
          </w:p>
        </w:tc>
      </w:tr>
    </w:tbl>
    <w:p w14:paraId="1E199D9E" w14:textId="77777777" w:rsidR="0052062C" w:rsidRPr="0052062C" w:rsidRDefault="0052062C" w:rsidP="00BB2A1C">
      <w:pPr>
        <w:spacing w:beforeLines="1" w:before="2" w:afterLines="1" w:after="2" w:line="240" w:lineRule="auto"/>
        <w:rPr>
          <w:rFonts w:ascii="Times New Roman" w:eastAsia="Times New Roman" w:hAnsi="Times New Roman" w:cs="Times New Roman"/>
          <w:sz w:val="24"/>
          <w:szCs w:val="24"/>
        </w:rPr>
      </w:pPr>
    </w:p>
    <w:p w14:paraId="57C07E67" w14:textId="77777777" w:rsidR="0052062C" w:rsidRPr="0052062C" w:rsidRDefault="0052062C" w:rsidP="00AB0895">
      <w:pPr>
        <w:spacing w:beforeLines="1" w:before="2" w:afterLines="1" w:after="2" w:line="240" w:lineRule="auto"/>
        <w:outlineLvl w:val="0"/>
        <w:rPr>
          <w:rFonts w:ascii="Times New Roman" w:eastAsia="Times New Roman" w:hAnsi="Times New Roman" w:cs="Times New Roman"/>
          <w:b/>
          <w:bCs/>
          <w:kern w:val="36"/>
          <w:sz w:val="24"/>
          <w:szCs w:val="24"/>
        </w:rPr>
      </w:pPr>
      <w:r w:rsidRPr="0052062C">
        <w:rPr>
          <w:rFonts w:ascii="Times New Roman" w:eastAsia="Times New Roman" w:hAnsi="Times New Roman" w:cs="Times New Roman"/>
          <w:b/>
          <w:kern w:val="36"/>
          <w:sz w:val="24"/>
          <w:szCs w:val="24"/>
        </w:rPr>
        <w:br w:type="page"/>
      </w:r>
    </w:p>
    <w:p w14:paraId="0EBE249D" w14:textId="77777777" w:rsidR="0052062C" w:rsidRPr="0052062C"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lastRenderedPageBreak/>
        <w:t>MD-715 – Part H</w:t>
      </w:r>
    </w:p>
    <w:p w14:paraId="2F8F63CB" w14:textId="77777777" w:rsidR="0052062C" w:rsidRPr="0052062C"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 Agency EEO Plan to Attain the Essential Elements of a Model EEO Program</w:t>
      </w:r>
    </w:p>
    <w:p w14:paraId="2AF42489"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p>
    <w:p w14:paraId="732A61AD"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52062C" w:rsidRPr="0052062C" w14:paraId="142C11B7" w14:textId="77777777" w:rsidTr="003D730E">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F215BF"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390971"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Brief Description of Program Deficiency</w:t>
            </w:r>
          </w:p>
        </w:tc>
      </w:tr>
      <w:tr w:rsidR="0052062C" w:rsidRPr="0052062C" w14:paraId="71039B64" w14:textId="77777777" w:rsidTr="003D730E">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B04EE7"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CFE14F"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NIH does not yet effectively tailor action plans to address the identified barriers, in particular policies, procedures, or practices </w:t>
            </w:r>
            <w:r w:rsidRPr="0052062C">
              <w:rPr>
                <w:rFonts w:ascii="Times New Roman" w:eastAsia="Times New Roman" w:hAnsi="Times New Roman" w:cs="Times New Roman"/>
                <w:color w:val="70AD47" w:themeColor="accent6"/>
                <w:sz w:val="24"/>
                <w:szCs w:val="24"/>
              </w:rPr>
              <w:t>D.</w:t>
            </w:r>
            <w:proofErr w:type="gramStart"/>
            <w:r w:rsidRPr="0052062C">
              <w:rPr>
                <w:rFonts w:ascii="Times New Roman" w:eastAsia="Times New Roman" w:hAnsi="Times New Roman" w:cs="Times New Roman"/>
                <w:color w:val="70AD47" w:themeColor="accent6"/>
                <w:sz w:val="24"/>
                <w:szCs w:val="24"/>
              </w:rPr>
              <w:t>3.a.</w:t>
            </w:r>
            <w:proofErr w:type="gramEnd"/>
          </w:p>
        </w:tc>
      </w:tr>
    </w:tbl>
    <w:p w14:paraId="326D49BC"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25B27542"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28"/>
        <w:gridCol w:w="4221"/>
        <w:gridCol w:w="1318"/>
        <w:gridCol w:w="1232"/>
        <w:gridCol w:w="1232"/>
      </w:tblGrid>
      <w:tr w:rsidR="0052062C" w:rsidRPr="0052062C" w14:paraId="34D2E1B7" w14:textId="77777777" w:rsidTr="003D730E">
        <w:trPr>
          <w:tblHeader/>
        </w:trPr>
        <w:tc>
          <w:tcPr>
            <w:tcW w:w="7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493526"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Date Initiated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22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88DA47"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2AD014"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Target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tcPr>
          <w:p w14:paraId="6B7D5386"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Modified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FA27BA"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Date Completed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r>
      <w:tr w:rsidR="0052062C" w:rsidRPr="0052062C" w14:paraId="3B04FFCA" w14:textId="77777777" w:rsidTr="003D730E">
        <w:tc>
          <w:tcPr>
            <w:tcW w:w="7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29E67A"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12/31/2019</w:t>
            </w:r>
          </w:p>
        </w:tc>
        <w:tc>
          <w:tcPr>
            <w:tcW w:w="22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7B8440" w14:textId="77777777" w:rsidR="0052062C" w:rsidRPr="0052062C" w:rsidRDefault="0052062C" w:rsidP="00BB2A1C">
            <w:pPr>
              <w:spacing w:before="2" w:after="2" w:line="240" w:lineRule="auto"/>
              <w:contextualSpacing/>
              <w:rPr>
                <w:rFonts w:ascii="Times New Roman" w:eastAsia="Times New Roman" w:hAnsi="Times New Roman" w:cs="Times New Roman"/>
                <w:iCs/>
                <w:sz w:val="24"/>
                <w:szCs w:val="24"/>
              </w:rPr>
            </w:pPr>
            <w:r w:rsidRPr="0052062C">
              <w:rPr>
                <w:rFonts w:ascii="Times New Roman" w:eastAsia="Times New Roman" w:hAnsi="Times New Roman" w:cs="Times New Roman"/>
                <w:iCs/>
                <w:sz w:val="24"/>
                <w:szCs w:val="24"/>
              </w:rPr>
              <w:t>Tailor action plans to address the identified barriers, in policies, procedures, and/or practices.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8D725A"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9/30/2023</w:t>
            </w:r>
          </w:p>
        </w:tc>
        <w:tc>
          <w:tcPr>
            <w:tcW w:w="660" w:type="pct"/>
            <w:tcBorders>
              <w:top w:val="single" w:sz="8" w:space="0" w:color="666666"/>
              <w:left w:val="single" w:sz="8" w:space="0" w:color="666666"/>
              <w:bottom w:val="single" w:sz="8" w:space="0" w:color="666666"/>
              <w:right w:val="single" w:sz="8" w:space="0" w:color="666666"/>
            </w:tcBorders>
          </w:tcPr>
          <w:p w14:paraId="4568BE23" w14:textId="77777777" w:rsidR="0052062C" w:rsidRPr="0052062C" w:rsidRDefault="0052062C" w:rsidP="00AB0895">
            <w:pPr>
              <w:spacing w:after="0" w:line="240" w:lineRule="auto"/>
              <w:rPr>
                <w:rFonts w:ascii="Times New Roman" w:eastAsia="Times New Roman" w:hAnsi="Times New Roman" w:cs="Times New Roman"/>
                <w:sz w:val="24"/>
                <w:szCs w:val="24"/>
              </w:rPr>
            </w:pPr>
          </w:p>
          <w:p w14:paraId="5E531D94" w14:textId="77777777" w:rsidR="0052062C" w:rsidRPr="0052062C" w:rsidRDefault="0052062C" w:rsidP="00AB0895">
            <w:pPr>
              <w:spacing w:after="0" w:line="240" w:lineRule="auto"/>
              <w:rPr>
                <w:rFonts w:ascii="Times New Roman" w:eastAsia="Times New Roman" w:hAnsi="Times New Roman" w:cs="Times New Roman"/>
                <w:sz w:val="24"/>
                <w:szCs w:val="24"/>
              </w:rPr>
            </w:pPr>
          </w:p>
        </w:tc>
        <w:tc>
          <w:tcPr>
            <w:tcW w:w="6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A2A0F1" w14:textId="77777777" w:rsidR="0052062C" w:rsidRPr="0052062C" w:rsidRDefault="0052062C" w:rsidP="00AB0895">
            <w:pPr>
              <w:spacing w:after="0" w:line="240" w:lineRule="auto"/>
              <w:rPr>
                <w:rFonts w:ascii="Times New Roman" w:eastAsia="Times New Roman" w:hAnsi="Times New Roman" w:cs="Times New Roman"/>
                <w:sz w:val="24"/>
                <w:szCs w:val="24"/>
              </w:rPr>
            </w:pPr>
          </w:p>
        </w:tc>
      </w:tr>
    </w:tbl>
    <w:p w14:paraId="49D5B1BD"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261072D5"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52062C" w:rsidRPr="0052062C" w14:paraId="1D492DFC"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1220AE"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27CA21B"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63B90D"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Performance Standards Address the Plan?</w:t>
            </w:r>
          </w:p>
          <w:p w14:paraId="76BF205B"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(Yes or No)</w:t>
            </w:r>
          </w:p>
        </w:tc>
      </w:tr>
      <w:tr w:rsidR="0052062C" w:rsidRPr="0052062C" w14:paraId="7DF190CD"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75D7D1" w14:textId="5BCBDF35"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Acting Director, Office of Equity,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12E53A68"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FE5436"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r w:rsidR="0052062C" w:rsidRPr="0052062C" w14:paraId="5B70C1CA"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4D0BF9"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21D120E8"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E828C3"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No</w:t>
            </w:r>
          </w:p>
        </w:tc>
      </w:tr>
      <w:tr w:rsidR="0052062C" w:rsidRPr="0052062C" w14:paraId="19820FA6"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C75374"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Selective Placement Coordinator, Corporate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6CD94049"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Sheila Monroe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8424BB"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No</w:t>
            </w:r>
          </w:p>
        </w:tc>
      </w:tr>
      <w:tr w:rsidR="0052062C" w:rsidRPr="0052062C" w14:paraId="49F9F29D"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9F147E"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 HR Systems, Analytics, and Information Division, (HR SAID)</w:t>
            </w:r>
          </w:p>
        </w:tc>
        <w:tc>
          <w:tcPr>
            <w:tcW w:w="1932" w:type="pct"/>
            <w:tcBorders>
              <w:top w:val="single" w:sz="8" w:space="0" w:color="666666"/>
              <w:left w:val="single" w:sz="8" w:space="0" w:color="666666"/>
              <w:bottom w:val="single" w:sz="8" w:space="0" w:color="666666"/>
              <w:right w:val="single" w:sz="8" w:space="0" w:color="666666"/>
            </w:tcBorders>
          </w:tcPr>
          <w:p w14:paraId="4AE200A9"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4039E5"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No</w:t>
            </w:r>
          </w:p>
        </w:tc>
      </w:tr>
      <w:tr w:rsidR="0052062C" w:rsidRPr="0052062C" w14:paraId="3F4810BE"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DD4482" w14:textId="373ED6A3"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w:t>
            </w:r>
            <w:r w:rsidR="00C660D9">
              <w:rPr>
                <w:rFonts w:ascii="Times New Roman" w:eastAsia="Times New Roman" w:hAnsi="Times New Roman" w:cs="Times New Roman"/>
                <w:sz w:val="24"/>
                <w:szCs w:val="24"/>
              </w:rPr>
              <w:t xml:space="preserve">,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0799F00B"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9A8E0B"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bl>
    <w:p w14:paraId="4AB70D35"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52062C" w:rsidRPr="0052062C" w14:paraId="158605C3" w14:textId="77777777" w:rsidTr="003D730E">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828F54" w14:textId="77777777" w:rsidR="0052062C" w:rsidRPr="0052062C" w:rsidRDefault="0052062C" w:rsidP="00BB2A1C">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Target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1863" w:type="pct"/>
            <w:tcBorders>
              <w:top w:val="single" w:sz="8" w:space="0" w:color="666666"/>
              <w:left w:val="single" w:sz="8" w:space="0" w:color="666666"/>
              <w:bottom w:val="single" w:sz="8" w:space="0" w:color="666666"/>
              <w:right w:val="single" w:sz="8" w:space="0" w:color="666666"/>
            </w:tcBorders>
            <w:vAlign w:val="center"/>
          </w:tcPr>
          <w:p w14:paraId="0AC18AFF"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Planned Activities</w:t>
            </w:r>
          </w:p>
        </w:tc>
        <w:tc>
          <w:tcPr>
            <w:tcW w:w="662" w:type="pct"/>
            <w:tcBorders>
              <w:top w:val="single" w:sz="8" w:space="0" w:color="666666"/>
              <w:left w:val="single" w:sz="8" w:space="0" w:color="666666"/>
              <w:bottom w:val="single" w:sz="8" w:space="0" w:color="666666"/>
              <w:right w:val="single" w:sz="8" w:space="0" w:color="666666"/>
            </w:tcBorders>
          </w:tcPr>
          <w:p w14:paraId="3DFE0751"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Sufficient Funding &amp; Staffing? </w:t>
            </w:r>
          </w:p>
          <w:p w14:paraId="556B8E7C"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(Yes or No)</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45FFA5"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Modified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6D1331"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Completion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r>
      <w:tr w:rsidR="0052062C" w:rsidRPr="0052062C" w14:paraId="0EB78957" w14:textId="77777777" w:rsidTr="003D730E">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97BDD7"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9/30/2023</w:t>
            </w:r>
          </w:p>
        </w:tc>
        <w:tc>
          <w:tcPr>
            <w:tcW w:w="1863" w:type="pct"/>
            <w:tcBorders>
              <w:top w:val="single" w:sz="8" w:space="0" w:color="666666"/>
              <w:left w:val="single" w:sz="8" w:space="0" w:color="666666"/>
              <w:bottom w:val="single" w:sz="8" w:space="0" w:color="666666"/>
              <w:right w:val="single" w:sz="8" w:space="0" w:color="666666"/>
            </w:tcBorders>
            <w:vAlign w:val="center"/>
          </w:tcPr>
          <w:p w14:paraId="455ABD31"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Develop tailored action plans for improvement, developing overall objectives for barrier elimination with corresponding action items, responsible </w:t>
            </w:r>
            <w:proofErr w:type="gramStart"/>
            <w:r w:rsidRPr="0052062C">
              <w:rPr>
                <w:rFonts w:ascii="Times New Roman" w:eastAsia="Times New Roman" w:hAnsi="Times New Roman" w:cs="Times New Roman"/>
                <w:sz w:val="24"/>
                <w:szCs w:val="24"/>
              </w:rPr>
              <w:t>personnel</w:t>
            </w:r>
            <w:proofErr w:type="gramEnd"/>
            <w:r w:rsidRPr="0052062C">
              <w:rPr>
                <w:rFonts w:ascii="Times New Roman" w:eastAsia="Times New Roman" w:hAnsi="Times New Roman" w:cs="Times New Roman"/>
                <w:sz w:val="24"/>
                <w:szCs w:val="24"/>
              </w:rPr>
              <w:t xml:space="preserve"> and target dates. Ensure that the Champions of the SEP Engagement teams are engaged in action planning for addressing barriers.</w:t>
            </w:r>
          </w:p>
        </w:tc>
        <w:tc>
          <w:tcPr>
            <w:tcW w:w="662" w:type="pct"/>
            <w:tcBorders>
              <w:top w:val="single" w:sz="8" w:space="0" w:color="666666"/>
              <w:left w:val="single" w:sz="8" w:space="0" w:color="666666"/>
              <w:bottom w:val="single" w:sz="8" w:space="0" w:color="666666"/>
              <w:right w:val="single" w:sz="8" w:space="0" w:color="666666"/>
            </w:tcBorders>
          </w:tcPr>
          <w:p w14:paraId="4518E3B5"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E46799" w14:textId="77777777" w:rsidR="0052062C" w:rsidRPr="0052062C" w:rsidRDefault="0052062C" w:rsidP="00AB0895">
            <w:pPr>
              <w:spacing w:after="0" w:line="240" w:lineRule="auto"/>
              <w:rPr>
                <w:rFonts w:ascii="Times New Roman" w:eastAsia="Times New Roman" w:hAnsi="Times New Roman" w:cs="Times New Roman"/>
                <w:sz w:val="24"/>
                <w:szCs w:val="24"/>
              </w:rPr>
            </w:pP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675868" w14:textId="77777777" w:rsidR="0052062C" w:rsidRPr="0052062C" w:rsidRDefault="0052062C" w:rsidP="00AB0895">
            <w:pPr>
              <w:spacing w:after="0" w:line="240" w:lineRule="auto"/>
              <w:rPr>
                <w:rFonts w:ascii="Times New Roman" w:eastAsia="Times New Roman" w:hAnsi="Times New Roman" w:cs="Times New Roman"/>
                <w:sz w:val="24"/>
                <w:szCs w:val="24"/>
              </w:rPr>
            </w:pPr>
          </w:p>
        </w:tc>
      </w:tr>
    </w:tbl>
    <w:p w14:paraId="321C963D"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0DBC6E84"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52062C" w:rsidRPr="0052062C" w14:paraId="3E13431A" w14:textId="77777777" w:rsidTr="003D730E">
        <w:trPr>
          <w:trHeight w:val="485"/>
        </w:trPr>
        <w:tc>
          <w:tcPr>
            <w:tcW w:w="2567" w:type="dxa"/>
            <w:vAlign w:val="center"/>
          </w:tcPr>
          <w:p w14:paraId="10E874F4"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Fiscal Year</w:t>
            </w:r>
          </w:p>
        </w:tc>
        <w:tc>
          <w:tcPr>
            <w:tcW w:w="7009" w:type="dxa"/>
            <w:vAlign w:val="center"/>
          </w:tcPr>
          <w:p w14:paraId="40DB748E"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sz w:val="24"/>
                <w:szCs w:val="24"/>
              </w:rPr>
            </w:pPr>
            <w:r w:rsidRPr="0052062C">
              <w:rPr>
                <w:rFonts w:ascii="Times New Roman" w:eastAsia="Times New Roman" w:hAnsi="Times New Roman" w:cs="Times New Roman"/>
                <w:b/>
                <w:sz w:val="24"/>
                <w:szCs w:val="24"/>
              </w:rPr>
              <w:t>Accomplishments</w:t>
            </w:r>
          </w:p>
        </w:tc>
      </w:tr>
      <w:tr w:rsidR="0052062C" w:rsidRPr="0052062C" w14:paraId="14E32CD1" w14:textId="77777777" w:rsidTr="003D730E">
        <w:trPr>
          <w:trHeight w:val="530"/>
        </w:trPr>
        <w:tc>
          <w:tcPr>
            <w:tcW w:w="2567" w:type="dxa"/>
            <w:vAlign w:val="center"/>
          </w:tcPr>
          <w:p w14:paraId="04021C48"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2019</w:t>
            </w:r>
          </w:p>
        </w:tc>
        <w:tc>
          <w:tcPr>
            <w:tcW w:w="7009" w:type="dxa"/>
          </w:tcPr>
          <w:p w14:paraId="6003B5D8"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FY 2019 Disclaimer: In line with HHS’s efforts to develop a model EEO program, the headquarters along with the operating divisions (</w:t>
            </w:r>
            <w:proofErr w:type="spellStart"/>
            <w:r w:rsidRPr="0052062C">
              <w:rPr>
                <w:rFonts w:ascii="Times New Roman" w:eastAsia="Times New Roman" w:hAnsi="Times New Roman" w:cs="Times New Roman"/>
                <w:sz w:val="24"/>
                <w:szCs w:val="24"/>
              </w:rPr>
              <w:t>OpDiv</w:t>
            </w:r>
            <w:proofErr w:type="spellEnd"/>
            <w:r w:rsidRPr="0052062C">
              <w:rPr>
                <w:rFonts w:ascii="Times New Roman" w:eastAsia="Times New Roman" w:hAnsi="Times New Roman" w:cs="Times New Roman"/>
                <w:sz w:val="24"/>
                <w:szCs w:val="24"/>
              </w:rPr>
              <w:t xml:space="preserve">) have been working together to assess the strengths and weaknesses of our EEO and diversity programs. This enhanced partnership began when a new HHS Deputy EEO Officer and Director, Office of Equal Employment Opportunity,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was appointed in 2019. Through this collaborative headquarters/</w:t>
            </w:r>
            <w:proofErr w:type="spellStart"/>
            <w:r w:rsidRPr="0052062C">
              <w:rPr>
                <w:rFonts w:ascii="Times New Roman" w:eastAsia="Times New Roman" w:hAnsi="Times New Roman" w:cs="Times New Roman"/>
                <w:sz w:val="24"/>
                <w:szCs w:val="24"/>
              </w:rPr>
              <w:t>OpDiv</w:t>
            </w:r>
            <w:proofErr w:type="spellEnd"/>
            <w:r w:rsidRPr="0052062C">
              <w:rPr>
                <w:rFonts w:ascii="Times New Roman" w:eastAsia="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09640872"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p w14:paraId="5DA4C33F" w14:textId="77777777" w:rsidR="0052062C" w:rsidRPr="0052062C" w:rsidRDefault="0052062C" w:rsidP="00BB2A1C">
            <w:pPr>
              <w:spacing w:beforeLines="1" w:before="2" w:afterLines="1" w:after="2" w:line="240" w:lineRule="auto"/>
              <w:outlineLvl w:val="0"/>
              <w:rPr>
                <w:rFonts w:ascii="Times New Roman" w:eastAsia="Times New Roman" w:hAnsi="Times New Roman" w:cs="Times New Roman"/>
                <w:bCs/>
                <w:kern w:val="36"/>
                <w:sz w:val="24"/>
                <w:szCs w:val="24"/>
              </w:rPr>
            </w:pPr>
            <w:r w:rsidRPr="0052062C">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w:t>
            </w:r>
            <w:proofErr w:type="gramStart"/>
            <w:r w:rsidRPr="0052062C">
              <w:rPr>
                <w:rFonts w:ascii="Times New Roman" w:eastAsia="Times New Roman" w:hAnsi="Times New Roman" w:cs="Times New Roman"/>
                <w:bCs/>
                <w:kern w:val="36"/>
                <w:sz w:val="24"/>
                <w:szCs w:val="24"/>
              </w:rPr>
              <w:t>Diversity</w:t>
            </w:r>
            <w:proofErr w:type="gramEnd"/>
            <w:r w:rsidRPr="0052062C">
              <w:rPr>
                <w:rFonts w:ascii="Times New Roman" w:eastAsia="Times New Roman" w:hAnsi="Times New Roman" w:cs="Times New Roman"/>
                <w:bCs/>
                <w:kern w:val="36"/>
                <w:sz w:val="24"/>
                <w:szCs w:val="24"/>
              </w:rPr>
              <w:t xml:space="preserve"> and Inclusion. </w:t>
            </w:r>
          </w:p>
        </w:tc>
      </w:tr>
      <w:tr w:rsidR="0052062C" w:rsidRPr="0052062C" w14:paraId="1D62923F" w14:textId="77777777" w:rsidTr="003D730E">
        <w:trPr>
          <w:trHeight w:val="530"/>
        </w:trPr>
        <w:tc>
          <w:tcPr>
            <w:tcW w:w="2567" w:type="dxa"/>
            <w:vAlign w:val="center"/>
          </w:tcPr>
          <w:p w14:paraId="6A3B1B1A"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lastRenderedPageBreak/>
              <w:t>2020</w:t>
            </w:r>
          </w:p>
        </w:tc>
        <w:tc>
          <w:tcPr>
            <w:tcW w:w="7009" w:type="dxa"/>
          </w:tcPr>
          <w:p w14:paraId="20AB56CF" w14:textId="77777777" w:rsidR="00C70E5C" w:rsidRDefault="00C70E5C" w:rsidP="00C70E5C">
            <w:pPr>
              <w:spacing w:line="240" w:lineRule="auto"/>
            </w:pPr>
            <w:r w:rsidRPr="0BBBA852">
              <w:rPr>
                <w:rFonts w:ascii="Times New Roman" w:eastAsia="Times New Roman" w:hAnsi="Times New Roman" w:cs="Times New Roman"/>
                <w:sz w:val="24"/>
                <w:szCs w:val="24"/>
              </w:rPr>
              <w:t>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682E0CA0" w14:textId="77777777" w:rsidR="00C70E5C" w:rsidRDefault="00C70E5C" w:rsidP="00C70E5C">
            <w:r w:rsidRPr="0BBBA852">
              <w:rPr>
                <w:rFonts w:ascii="Times New Roman" w:eastAsia="Times New Roman" w:hAnsi="Times New Roman" w:cs="Times New Roman"/>
                <w:sz w:val="24"/>
                <w:szCs w:val="24"/>
              </w:rPr>
              <w:t>Action Plan: We will be working over the next year to improve our data systems, data collection methods, reporting mechanisms and use of the data. We have completed Part E, I, and J for the FY 2020 report with current data, but we have concerns about its integrity. We expect to improve the integrity of the Department’s data significantly based upon our Part H Plan.  If you have any questions, please feel free to contact Ramona Mann, HHS Acting Director, Office of Equal Employment Opportunity, Diversity, and Inclusion.</w:t>
            </w:r>
          </w:p>
          <w:p w14:paraId="788B91BA"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There are no accomplishments to report this year.</w:t>
            </w:r>
          </w:p>
        </w:tc>
      </w:tr>
    </w:tbl>
    <w:p w14:paraId="69913029" w14:textId="77777777" w:rsidR="0052062C" w:rsidRPr="0052062C"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br w:type="page"/>
      </w:r>
      <w:r w:rsidRPr="0052062C">
        <w:rPr>
          <w:rFonts w:ascii="Times New Roman" w:eastAsia="Times New Roman" w:hAnsi="Times New Roman" w:cs="Times New Roman"/>
          <w:b/>
          <w:bCs/>
          <w:sz w:val="24"/>
          <w:szCs w:val="24"/>
        </w:rPr>
        <w:lastRenderedPageBreak/>
        <w:t>MD-715 – Part H</w:t>
      </w:r>
    </w:p>
    <w:p w14:paraId="01F1745B" w14:textId="77777777" w:rsidR="0052062C" w:rsidRPr="0052062C"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 Agency EEO Plan to Attain the Essential Elements of a Model EEO Program</w:t>
      </w:r>
    </w:p>
    <w:p w14:paraId="27098A45"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p>
    <w:p w14:paraId="340A5049"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52062C" w:rsidRPr="0052062C" w14:paraId="6B601F77" w14:textId="77777777" w:rsidTr="003D730E">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B6DB7C"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0EEB28"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Brief Description of Program Deficiency</w:t>
            </w:r>
          </w:p>
        </w:tc>
      </w:tr>
      <w:tr w:rsidR="0052062C" w:rsidRPr="0052062C" w14:paraId="158877A6" w14:textId="77777777" w:rsidTr="003D730E">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A41270"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64366A"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If the agency identified one or more barriers during the reporting period, did the agency implement a plan in Part I, including meeting the target dates for the planned activities? </w:t>
            </w:r>
            <w:r w:rsidRPr="0052062C">
              <w:rPr>
                <w:rFonts w:ascii="Times New Roman" w:eastAsia="Times New Roman" w:hAnsi="Times New Roman" w:cs="Times New Roman"/>
                <w:b/>
                <w:color w:val="70AD47" w:themeColor="accent6"/>
                <w:sz w:val="24"/>
                <w:szCs w:val="24"/>
              </w:rPr>
              <w:t>D.3.b</w:t>
            </w:r>
          </w:p>
        </w:tc>
      </w:tr>
    </w:tbl>
    <w:p w14:paraId="2F62C797"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7B8FACBD"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52062C" w:rsidRPr="0052062C" w14:paraId="079ADA91" w14:textId="77777777" w:rsidTr="003D730E">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E2DA67"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Date Initiated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E1721F"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E3B46E"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Target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678D9708"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Modified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E7FB27"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Date Completed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r>
      <w:tr w:rsidR="0052062C" w:rsidRPr="0052062C" w14:paraId="65D8F407" w14:textId="77777777" w:rsidTr="003D730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BFA685"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12/31/19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641EDA" w14:textId="77777777" w:rsidR="0052062C" w:rsidRPr="0052062C" w:rsidRDefault="0052062C" w:rsidP="00BB2A1C">
            <w:pPr>
              <w:spacing w:before="2" w:after="2" w:line="240" w:lineRule="auto"/>
              <w:contextualSpacing/>
              <w:rPr>
                <w:rFonts w:ascii="Times New Roman" w:eastAsia="Times New Roman" w:hAnsi="Times New Roman" w:cs="Times New Roman"/>
                <w:iCs/>
                <w:sz w:val="24"/>
                <w:szCs w:val="24"/>
              </w:rPr>
            </w:pPr>
            <w:r w:rsidRPr="0052062C">
              <w:rPr>
                <w:rFonts w:ascii="Times New Roman" w:eastAsia="Times New Roman" w:hAnsi="Times New Roman" w:cs="Times New Roman"/>
                <w:iCs/>
                <w:sz w:val="24"/>
                <w:szCs w:val="24"/>
              </w:rPr>
              <w:t>Format the action plans to address the identified barriers in Part I or J, as appropriate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003F33"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12/31/2022</w:t>
            </w:r>
          </w:p>
        </w:tc>
        <w:tc>
          <w:tcPr>
            <w:tcW w:w="613" w:type="pct"/>
            <w:tcBorders>
              <w:top w:val="single" w:sz="8" w:space="0" w:color="666666"/>
              <w:left w:val="single" w:sz="8" w:space="0" w:color="666666"/>
              <w:bottom w:val="single" w:sz="8" w:space="0" w:color="666666"/>
              <w:right w:val="single" w:sz="8" w:space="0" w:color="666666"/>
            </w:tcBorders>
          </w:tcPr>
          <w:p w14:paraId="3D857599" w14:textId="77777777" w:rsidR="0052062C" w:rsidRPr="0052062C" w:rsidRDefault="0052062C" w:rsidP="00AB0895">
            <w:pPr>
              <w:spacing w:after="0" w:line="240" w:lineRule="auto"/>
              <w:rPr>
                <w:rFonts w:ascii="Times New Roman" w:eastAsia="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FD41FA" w14:textId="77777777" w:rsidR="0052062C" w:rsidRPr="0052062C" w:rsidRDefault="0052062C" w:rsidP="00AB0895">
            <w:pPr>
              <w:spacing w:after="0" w:line="240" w:lineRule="auto"/>
              <w:rPr>
                <w:rFonts w:ascii="Times New Roman" w:eastAsia="Times New Roman" w:hAnsi="Times New Roman" w:cs="Times New Roman"/>
                <w:sz w:val="24"/>
                <w:szCs w:val="24"/>
              </w:rPr>
            </w:pPr>
          </w:p>
        </w:tc>
      </w:tr>
    </w:tbl>
    <w:p w14:paraId="4F169313"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30151446"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52062C" w:rsidRPr="0052062C" w14:paraId="77C73DE1"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B78923"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314D70A"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8A4D82"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Performance Standards Address the Plan?</w:t>
            </w:r>
          </w:p>
          <w:p w14:paraId="61CC5AE0"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(Yes or No)</w:t>
            </w:r>
          </w:p>
        </w:tc>
      </w:tr>
      <w:tr w:rsidR="0052062C" w:rsidRPr="0052062C" w14:paraId="177FEA44"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9DE044" w14:textId="00BCF1A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Acting Director, Office of Equity,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10B1708A"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371DD3"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r w:rsidR="0052062C" w:rsidRPr="0052062C" w14:paraId="46DB689C"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4AF88A"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542D9BB3"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BB0C7F"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No</w:t>
            </w:r>
          </w:p>
        </w:tc>
      </w:tr>
      <w:tr w:rsidR="0052062C" w:rsidRPr="0052062C" w14:paraId="17002EC3"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4907E7"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Selective Placement Coordinator, Corporate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0EC123F4"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Sheila Monroe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8D04DC"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No</w:t>
            </w:r>
          </w:p>
        </w:tc>
      </w:tr>
      <w:tr w:rsidR="0052062C" w:rsidRPr="0052062C" w14:paraId="72A2315B"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0EA336"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 HR Systems, Analytics, and Information Division, (HR SAID)</w:t>
            </w:r>
          </w:p>
        </w:tc>
        <w:tc>
          <w:tcPr>
            <w:tcW w:w="1932" w:type="pct"/>
            <w:tcBorders>
              <w:top w:val="single" w:sz="8" w:space="0" w:color="666666"/>
              <w:left w:val="single" w:sz="8" w:space="0" w:color="666666"/>
              <w:bottom w:val="single" w:sz="8" w:space="0" w:color="666666"/>
              <w:right w:val="single" w:sz="8" w:space="0" w:color="666666"/>
            </w:tcBorders>
          </w:tcPr>
          <w:p w14:paraId="35984D8C"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E3C250"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No</w:t>
            </w:r>
          </w:p>
        </w:tc>
      </w:tr>
      <w:tr w:rsidR="0052062C" w:rsidRPr="0052062C" w14:paraId="458987D5"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4C5609" w14:textId="6B8F3D40"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w:t>
            </w:r>
            <w:r w:rsidR="00C660D9">
              <w:rPr>
                <w:rFonts w:ascii="Times New Roman" w:eastAsia="Times New Roman" w:hAnsi="Times New Roman" w:cs="Times New Roman"/>
                <w:sz w:val="24"/>
                <w:szCs w:val="24"/>
              </w:rPr>
              <w:t xml:space="preserve">,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328D795A"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75429D"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bl>
    <w:p w14:paraId="482CC787"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52062C" w:rsidRPr="0052062C" w14:paraId="33229252" w14:textId="77777777" w:rsidTr="003D730E">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EF5504" w14:textId="77777777" w:rsidR="0052062C" w:rsidRPr="0052062C" w:rsidRDefault="0052062C" w:rsidP="00BB2A1C">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Target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1863" w:type="pct"/>
            <w:tcBorders>
              <w:top w:val="single" w:sz="8" w:space="0" w:color="666666"/>
              <w:left w:val="single" w:sz="8" w:space="0" w:color="666666"/>
              <w:bottom w:val="single" w:sz="8" w:space="0" w:color="666666"/>
              <w:right w:val="single" w:sz="8" w:space="0" w:color="666666"/>
            </w:tcBorders>
            <w:vAlign w:val="center"/>
          </w:tcPr>
          <w:p w14:paraId="109D6587"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Planned Activities</w:t>
            </w:r>
          </w:p>
        </w:tc>
        <w:tc>
          <w:tcPr>
            <w:tcW w:w="662" w:type="pct"/>
            <w:tcBorders>
              <w:top w:val="single" w:sz="8" w:space="0" w:color="666666"/>
              <w:left w:val="single" w:sz="8" w:space="0" w:color="666666"/>
              <w:bottom w:val="single" w:sz="8" w:space="0" w:color="666666"/>
              <w:right w:val="single" w:sz="8" w:space="0" w:color="666666"/>
            </w:tcBorders>
          </w:tcPr>
          <w:p w14:paraId="014CB541"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Sufficient Funding &amp; Staffing? </w:t>
            </w:r>
          </w:p>
          <w:p w14:paraId="76D21D7B"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(Yes or No)</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C1F197"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Modified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5E279E"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Completion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r>
      <w:tr w:rsidR="0052062C" w:rsidRPr="0052062C" w14:paraId="40313E67" w14:textId="77777777" w:rsidTr="003D730E">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5416ED"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12/31/2022</w:t>
            </w:r>
          </w:p>
        </w:tc>
        <w:tc>
          <w:tcPr>
            <w:tcW w:w="1863" w:type="pct"/>
            <w:tcBorders>
              <w:top w:val="single" w:sz="8" w:space="0" w:color="666666"/>
              <w:left w:val="single" w:sz="8" w:space="0" w:color="666666"/>
              <w:bottom w:val="single" w:sz="8" w:space="0" w:color="666666"/>
              <w:right w:val="single" w:sz="8" w:space="0" w:color="666666"/>
            </w:tcBorders>
          </w:tcPr>
          <w:p w14:paraId="45005259" w14:textId="77777777" w:rsidR="0052062C" w:rsidRPr="0052062C" w:rsidRDefault="0052062C" w:rsidP="00BB2A1C">
            <w:pPr>
              <w:spacing w:before="2" w:after="2" w:line="240" w:lineRule="auto"/>
              <w:contextualSpacing/>
              <w:rPr>
                <w:rFonts w:ascii="Times New Roman" w:eastAsia="Times New Roman" w:hAnsi="Times New Roman" w:cs="Times New Roman"/>
                <w:iCs/>
                <w:sz w:val="24"/>
                <w:szCs w:val="24"/>
              </w:rPr>
            </w:pPr>
            <w:r w:rsidRPr="0052062C">
              <w:rPr>
                <w:rFonts w:ascii="Times New Roman" w:eastAsia="Times New Roman" w:hAnsi="Times New Roman" w:cs="Times New Roman"/>
                <w:iCs/>
                <w:sz w:val="24"/>
                <w:szCs w:val="24"/>
              </w:rPr>
              <w:t>Format the action plans to address the identified barriers in Part I or J, including meeting the target dates for the planned activities</w:t>
            </w:r>
          </w:p>
        </w:tc>
        <w:tc>
          <w:tcPr>
            <w:tcW w:w="662" w:type="pct"/>
            <w:tcBorders>
              <w:top w:val="single" w:sz="8" w:space="0" w:color="666666"/>
              <w:left w:val="single" w:sz="8" w:space="0" w:color="666666"/>
              <w:bottom w:val="single" w:sz="8" w:space="0" w:color="666666"/>
              <w:right w:val="single" w:sz="8" w:space="0" w:color="666666"/>
            </w:tcBorders>
          </w:tcPr>
          <w:p w14:paraId="3863E86A"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D7FA4E" w14:textId="77777777" w:rsidR="0052062C" w:rsidRPr="0052062C" w:rsidRDefault="0052062C" w:rsidP="00AB0895">
            <w:pPr>
              <w:spacing w:after="0" w:line="240" w:lineRule="auto"/>
              <w:rPr>
                <w:rFonts w:ascii="Times New Roman" w:eastAsia="Times New Roman" w:hAnsi="Times New Roman" w:cs="Times New Roman"/>
                <w:sz w:val="24"/>
                <w:szCs w:val="24"/>
              </w:rPr>
            </w:pP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AA6D55" w14:textId="77777777" w:rsidR="0052062C" w:rsidRPr="0052062C" w:rsidRDefault="0052062C" w:rsidP="00AB0895">
            <w:pPr>
              <w:spacing w:after="0" w:line="240" w:lineRule="auto"/>
              <w:rPr>
                <w:rFonts w:ascii="Times New Roman" w:eastAsia="Times New Roman" w:hAnsi="Times New Roman" w:cs="Times New Roman"/>
                <w:sz w:val="24"/>
                <w:szCs w:val="24"/>
              </w:rPr>
            </w:pPr>
          </w:p>
        </w:tc>
      </w:tr>
    </w:tbl>
    <w:p w14:paraId="3C33DE2B"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2CDEEEEA"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7F8051EF"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52062C" w:rsidRPr="0052062C" w14:paraId="0DE42F70" w14:textId="77777777" w:rsidTr="003D730E">
        <w:trPr>
          <w:trHeight w:val="485"/>
        </w:trPr>
        <w:tc>
          <w:tcPr>
            <w:tcW w:w="2567" w:type="dxa"/>
            <w:vAlign w:val="center"/>
          </w:tcPr>
          <w:p w14:paraId="78D4303D"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Fiscal Year</w:t>
            </w:r>
          </w:p>
        </w:tc>
        <w:tc>
          <w:tcPr>
            <w:tcW w:w="7009" w:type="dxa"/>
            <w:vAlign w:val="center"/>
          </w:tcPr>
          <w:p w14:paraId="7F4B7C15"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sz w:val="24"/>
                <w:szCs w:val="24"/>
              </w:rPr>
            </w:pPr>
            <w:r w:rsidRPr="0052062C">
              <w:rPr>
                <w:rFonts w:ascii="Times New Roman" w:eastAsia="Times New Roman" w:hAnsi="Times New Roman" w:cs="Times New Roman"/>
                <w:b/>
                <w:sz w:val="24"/>
                <w:szCs w:val="24"/>
              </w:rPr>
              <w:t>Accomplishments</w:t>
            </w:r>
          </w:p>
        </w:tc>
      </w:tr>
      <w:tr w:rsidR="0052062C" w:rsidRPr="0052062C" w14:paraId="3BD4FD8F" w14:textId="77777777" w:rsidTr="003D730E">
        <w:trPr>
          <w:trHeight w:val="530"/>
        </w:trPr>
        <w:tc>
          <w:tcPr>
            <w:tcW w:w="2567" w:type="dxa"/>
            <w:vAlign w:val="center"/>
          </w:tcPr>
          <w:p w14:paraId="05FC8E45"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2019</w:t>
            </w:r>
          </w:p>
        </w:tc>
        <w:tc>
          <w:tcPr>
            <w:tcW w:w="7009" w:type="dxa"/>
          </w:tcPr>
          <w:p w14:paraId="44EA917B"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FY 2019 Disclaimer: In line with HHS’s efforts to develop a model EEO program, the headquarters along with the operating divisions (</w:t>
            </w:r>
            <w:proofErr w:type="spellStart"/>
            <w:r w:rsidRPr="0052062C">
              <w:rPr>
                <w:rFonts w:ascii="Times New Roman" w:eastAsia="Times New Roman" w:hAnsi="Times New Roman" w:cs="Times New Roman"/>
                <w:sz w:val="24"/>
                <w:szCs w:val="24"/>
              </w:rPr>
              <w:t>OpDiv</w:t>
            </w:r>
            <w:proofErr w:type="spellEnd"/>
            <w:r w:rsidRPr="0052062C">
              <w:rPr>
                <w:rFonts w:ascii="Times New Roman" w:eastAsia="Times New Roman" w:hAnsi="Times New Roman" w:cs="Times New Roman"/>
                <w:sz w:val="24"/>
                <w:szCs w:val="24"/>
              </w:rPr>
              <w:t xml:space="preserve">) have been working together to assess the strengths and weaknesses of our EEO and diversity programs. This enhanced partnership began when a new HHS Deputy EEO Officer and Director, Office of Equal Employment Opportunity,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was appointed in 2019. Through this collaborative headquarters/</w:t>
            </w:r>
            <w:proofErr w:type="spellStart"/>
            <w:r w:rsidRPr="0052062C">
              <w:rPr>
                <w:rFonts w:ascii="Times New Roman" w:eastAsia="Times New Roman" w:hAnsi="Times New Roman" w:cs="Times New Roman"/>
                <w:sz w:val="24"/>
                <w:szCs w:val="24"/>
              </w:rPr>
              <w:t>OpDiv</w:t>
            </w:r>
            <w:proofErr w:type="spellEnd"/>
            <w:r w:rsidRPr="0052062C">
              <w:rPr>
                <w:rFonts w:ascii="Times New Roman" w:eastAsia="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75DC0029"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p w14:paraId="13FF14FE" w14:textId="77777777" w:rsidR="0052062C" w:rsidRPr="0052062C" w:rsidRDefault="0052062C" w:rsidP="00BB2A1C">
            <w:pPr>
              <w:spacing w:beforeLines="1" w:before="2" w:afterLines="1" w:after="2" w:line="240" w:lineRule="auto"/>
              <w:outlineLvl w:val="0"/>
              <w:rPr>
                <w:rFonts w:ascii="Times New Roman" w:eastAsia="Times New Roman" w:hAnsi="Times New Roman" w:cs="Times New Roman"/>
                <w:bCs/>
                <w:kern w:val="36"/>
                <w:sz w:val="24"/>
                <w:szCs w:val="24"/>
              </w:rPr>
            </w:pPr>
            <w:r w:rsidRPr="0052062C">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w:t>
            </w:r>
            <w:proofErr w:type="gramStart"/>
            <w:r w:rsidRPr="0052062C">
              <w:rPr>
                <w:rFonts w:ascii="Times New Roman" w:eastAsia="Times New Roman" w:hAnsi="Times New Roman" w:cs="Times New Roman"/>
                <w:bCs/>
                <w:kern w:val="36"/>
                <w:sz w:val="24"/>
                <w:szCs w:val="24"/>
              </w:rPr>
              <w:t>Diversity</w:t>
            </w:r>
            <w:proofErr w:type="gramEnd"/>
            <w:r w:rsidRPr="0052062C">
              <w:rPr>
                <w:rFonts w:ascii="Times New Roman" w:eastAsia="Times New Roman" w:hAnsi="Times New Roman" w:cs="Times New Roman"/>
                <w:bCs/>
                <w:kern w:val="36"/>
                <w:sz w:val="24"/>
                <w:szCs w:val="24"/>
              </w:rPr>
              <w:t xml:space="preserve"> and Inclusion. </w:t>
            </w:r>
          </w:p>
        </w:tc>
      </w:tr>
      <w:tr w:rsidR="0052062C" w:rsidRPr="0052062C" w14:paraId="1219C6DA" w14:textId="77777777" w:rsidTr="003D730E">
        <w:trPr>
          <w:trHeight w:val="530"/>
        </w:trPr>
        <w:tc>
          <w:tcPr>
            <w:tcW w:w="2567" w:type="dxa"/>
            <w:vAlign w:val="center"/>
          </w:tcPr>
          <w:p w14:paraId="75103402"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2020</w:t>
            </w:r>
          </w:p>
        </w:tc>
        <w:tc>
          <w:tcPr>
            <w:tcW w:w="7009" w:type="dxa"/>
          </w:tcPr>
          <w:p w14:paraId="7AB90063" w14:textId="77777777" w:rsidR="00C70E5C" w:rsidRDefault="00C70E5C" w:rsidP="00C70E5C">
            <w:pPr>
              <w:spacing w:line="240" w:lineRule="auto"/>
            </w:pPr>
            <w:r w:rsidRPr="0BBBA852">
              <w:rPr>
                <w:rFonts w:ascii="Times New Roman" w:eastAsia="Times New Roman" w:hAnsi="Times New Roman" w:cs="Times New Roman"/>
                <w:sz w:val="24"/>
                <w:szCs w:val="24"/>
              </w:rPr>
              <w:t xml:space="preserve">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t>
            </w:r>
            <w:r w:rsidRPr="0BBBA852">
              <w:rPr>
                <w:rFonts w:ascii="Times New Roman" w:eastAsia="Times New Roman" w:hAnsi="Times New Roman" w:cs="Times New Roman"/>
                <w:sz w:val="24"/>
                <w:szCs w:val="24"/>
              </w:rPr>
              <w:lastRenderedPageBreak/>
              <w:t>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2650CC0E" w14:textId="77777777" w:rsidR="00C70E5C" w:rsidRDefault="00C70E5C" w:rsidP="00C70E5C">
            <w:r w:rsidRPr="0BBBA852">
              <w:rPr>
                <w:rFonts w:ascii="Times New Roman" w:eastAsia="Times New Roman" w:hAnsi="Times New Roman" w:cs="Times New Roman"/>
                <w:sz w:val="24"/>
                <w:szCs w:val="24"/>
              </w:rPr>
              <w:t>Action Plan: We will be working over the next year to improve our data systems, data collection methods, reporting mechanisms and use of the data. We have completed Part E, I, and J for the FY 2020 report with current data, but we have concerns about its integrity. We expect to improve the integrity of the Department’s data significantly based upon our Part H Plan.  If you have any questions, please feel free to contact Ramona Mann, HHS Acting Director, Office of Equal Employment Opportunity, Diversity, and Inclusion.</w:t>
            </w:r>
          </w:p>
          <w:p w14:paraId="09A8217F" w14:textId="56ACC608" w:rsidR="0052062C" w:rsidRPr="0052062C" w:rsidRDefault="00077F32" w:rsidP="00AB0895">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barriers that have yet been identified</w:t>
            </w:r>
            <w:r w:rsidR="003103F5">
              <w:rPr>
                <w:rFonts w:ascii="Times New Roman" w:eastAsia="Times New Roman" w:hAnsi="Times New Roman" w:cs="Times New Roman"/>
                <w:sz w:val="24"/>
                <w:szCs w:val="24"/>
              </w:rPr>
              <w:t>.</w:t>
            </w:r>
          </w:p>
        </w:tc>
      </w:tr>
    </w:tbl>
    <w:p w14:paraId="01EE5824" w14:textId="77777777" w:rsidR="0052062C" w:rsidRPr="0052062C" w:rsidRDefault="0052062C" w:rsidP="00BB2A1C">
      <w:pPr>
        <w:spacing w:beforeLines="1" w:before="2" w:afterLines="1" w:after="2" w:line="240" w:lineRule="auto"/>
        <w:jc w:val="center"/>
        <w:outlineLvl w:val="1"/>
        <w:rPr>
          <w:rFonts w:ascii="Times New Roman" w:eastAsia="Times New Roman" w:hAnsi="Times New Roman" w:cs="Times New Roman"/>
          <w:b/>
          <w:bCs/>
          <w:sz w:val="24"/>
          <w:szCs w:val="24"/>
        </w:rPr>
      </w:pPr>
    </w:p>
    <w:p w14:paraId="2FB8005F" w14:textId="77777777" w:rsidR="0052062C" w:rsidRPr="0052062C"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br w:type="page"/>
      </w:r>
      <w:r w:rsidRPr="0052062C">
        <w:rPr>
          <w:rFonts w:ascii="Times New Roman" w:eastAsia="Times New Roman" w:hAnsi="Times New Roman" w:cs="Times New Roman"/>
          <w:b/>
          <w:bCs/>
          <w:sz w:val="24"/>
          <w:szCs w:val="24"/>
        </w:rPr>
        <w:lastRenderedPageBreak/>
        <w:t>MD-715 – Part H</w:t>
      </w:r>
    </w:p>
    <w:p w14:paraId="40F30532" w14:textId="77777777" w:rsidR="0052062C" w:rsidRPr="0052062C"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 Agency EEO Plan to Attain the Essential Elements of a Model EEO Program</w:t>
      </w:r>
    </w:p>
    <w:p w14:paraId="461B20FC"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p>
    <w:p w14:paraId="19CD4AE0" w14:textId="7702BB23"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Statement of Model Program Essential Element Deficiency </w:t>
      </w:r>
      <w:r w:rsidR="00C70E5C">
        <w:rPr>
          <w:rFonts w:ascii="Times New Roman" w:eastAsia="Times New Roman" w:hAnsi="Times New Roman" w:cs="Times New Roman"/>
          <w:b/>
          <w:sz w:val="24"/>
          <w:szCs w:val="24"/>
        </w:rPr>
        <w:t>-</w:t>
      </w:r>
      <w:r w:rsidRPr="0052062C">
        <w:rPr>
          <w:rFonts w:ascii="Times New Roman" w:eastAsia="Times New Roman" w:hAnsi="Times New Roman" w:cs="Times New Roman"/>
          <w:b/>
          <w:sz w:val="24"/>
          <w:szCs w:val="24"/>
        </w:rPr>
        <w:t xml:space="preserve"> </w:t>
      </w:r>
      <w:r w:rsidR="00C70E5C" w:rsidRPr="00C70E5C">
        <w:rPr>
          <w:rFonts w:ascii="Times New Roman" w:eastAsia="Times New Roman" w:hAnsi="Times New Roman" w:cs="Times New Roman"/>
          <w:b/>
          <w:sz w:val="24"/>
          <w:szCs w:val="24"/>
          <w:highlight w:val="yellow"/>
        </w:rPr>
        <w:t>Closed plan as of FY 2020</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52062C" w:rsidRPr="0052062C" w14:paraId="3D662B1B" w14:textId="77777777" w:rsidTr="003D730E">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BE395B"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AB4AEC"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Brief Description of Program Deficiency</w:t>
            </w:r>
          </w:p>
        </w:tc>
      </w:tr>
      <w:tr w:rsidR="0052062C" w:rsidRPr="0052062C" w14:paraId="4910E2EB" w14:textId="77777777" w:rsidTr="003D730E">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908FD1"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E9F2B5" w14:textId="1CCE896F" w:rsidR="003103F5" w:rsidRPr="00C70E5C" w:rsidRDefault="0052062C" w:rsidP="00BB2A1C">
            <w:pPr>
              <w:spacing w:after="0" w:line="240" w:lineRule="auto"/>
              <w:rPr>
                <w:rFonts w:ascii="Times New Roman" w:eastAsia="Times New Roman" w:hAnsi="Times New Roman" w:cs="Times New Roman"/>
                <w:b/>
                <w:color w:val="70AD47" w:themeColor="accent6"/>
                <w:sz w:val="24"/>
                <w:szCs w:val="24"/>
              </w:rPr>
            </w:pPr>
            <w:r w:rsidRPr="0052062C">
              <w:rPr>
                <w:rFonts w:ascii="Times New Roman" w:eastAsia="Times New Roman" w:hAnsi="Times New Roman" w:cs="Times New Roman"/>
                <w:sz w:val="24"/>
                <w:szCs w:val="24"/>
              </w:rPr>
              <w:t xml:space="preserve">NIH does not yet periodically review the effectiveness of the plans </w:t>
            </w:r>
            <w:r w:rsidRPr="0052062C">
              <w:rPr>
                <w:rFonts w:ascii="Times New Roman" w:eastAsia="Times New Roman" w:hAnsi="Times New Roman" w:cs="Times New Roman"/>
                <w:b/>
                <w:color w:val="70AD47" w:themeColor="accent6"/>
                <w:sz w:val="24"/>
                <w:szCs w:val="24"/>
              </w:rPr>
              <w:t>D.3.c</w:t>
            </w:r>
          </w:p>
        </w:tc>
      </w:tr>
    </w:tbl>
    <w:p w14:paraId="27DE310E"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120CBE34"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52062C" w:rsidRPr="0052062C" w14:paraId="4E4612D6" w14:textId="77777777" w:rsidTr="003D730E">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E99BBF"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Date Initiated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08B378"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D9EE91"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Target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11A200B4"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Modified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01AC92"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Date Completed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r>
      <w:tr w:rsidR="0052062C" w:rsidRPr="0052062C" w14:paraId="6A2D29EC" w14:textId="77777777" w:rsidTr="003D730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4D859D"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12/31/2019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0BCB20" w14:textId="77777777" w:rsidR="0052062C" w:rsidRPr="0052062C" w:rsidRDefault="0052062C" w:rsidP="00BB2A1C">
            <w:pPr>
              <w:spacing w:before="2" w:after="2" w:line="240" w:lineRule="auto"/>
              <w:contextualSpacing/>
              <w:rPr>
                <w:rFonts w:ascii="Times New Roman" w:eastAsia="Times New Roman" w:hAnsi="Times New Roman" w:cs="Times New Roman"/>
                <w:iCs/>
                <w:sz w:val="24"/>
                <w:szCs w:val="24"/>
              </w:rPr>
            </w:pPr>
            <w:r w:rsidRPr="0052062C">
              <w:rPr>
                <w:rFonts w:ascii="Times New Roman" w:eastAsia="Times New Roman" w:hAnsi="Times New Roman" w:cs="Times New Roman"/>
                <w:iCs/>
                <w:sz w:val="24"/>
                <w:szCs w:val="24"/>
              </w:rPr>
              <w:t>Establish a procedure to annually review the effectiveness of the Parts I and J plans.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7C6477"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12/31/2023</w:t>
            </w:r>
          </w:p>
        </w:tc>
        <w:tc>
          <w:tcPr>
            <w:tcW w:w="613" w:type="pct"/>
            <w:tcBorders>
              <w:top w:val="single" w:sz="8" w:space="0" w:color="666666"/>
              <w:left w:val="single" w:sz="8" w:space="0" w:color="666666"/>
              <w:bottom w:val="single" w:sz="8" w:space="0" w:color="666666"/>
              <w:right w:val="single" w:sz="8" w:space="0" w:color="666666"/>
            </w:tcBorders>
          </w:tcPr>
          <w:p w14:paraId="3826FAE7" w14:textId="77777777" w:rsidR="0052062C" w:rsidRPr="0052062C" w:rsidRDefault="0052062C" w:rsidP="00AB0895">
            <w:pPr>
              <w:spacing w:after="0" w:line="240" w:lineRule="auto"/>
              <w:rPr>
                <w:rFonts w:ascii="Times New Roman" w:eastAsia="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74494F"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9/30/2020</w:t>
            </w:r>
          </w:p>
        </w:tc>
      </w:tr>
    </w:tbl>
    <w:p w14:paraId="61AE34D9"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732E5B2B"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52062C" w:rsidRPr="0052062C" w14:paraId="72F9C4EC"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6C87DE"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62A5243E"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6C3B22"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Performance Standards Address the Plan?</w:t>
            </w:r>
          </w:p>
          <w:p w14:paraId="772574AB"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(Yes or No)</w:t>
            </w:r>
          </w:p>
        </w:tc>
      </w:tr>
      <w:tr w:rsidR="0052062C" w:rsidRPr="0052062C" w14:paraId="1EB75061"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0474DD" w14:textId="712DB92F"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Acting Director, Office of Equity,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0D04281E"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83B4AD"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r w:rsidR="0052062C" w:rsidRPr="0052062C" w14:paraId="20B08324"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9352B5"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23D8CFCF"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A8FAF6"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No</w:t>
            </w:r>
          </w:p>
        </w:tc>
      </w:tr>
      <w:tr w:rsidR="0052062C" w:rsidRPr="0052062C" w14:paraId="77E48113"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A3B267"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Selective Placement Coordinator, Corporate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58FFE758"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Sheila Monroe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5AF135"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No</w:t>
            </w:r>
          </w:p>
        </w:tc>
      </w:tr>
      <w:tr w:rsidR="0052062C" w:rsidRPr="0052062C" w14:paraId="4EBD1B6E"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38BBCD"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 HR Systems, Analytics, and Information Division, (HR SAID)</w:t>
            </w:r>
          </w:p>
        </w:tc>
        <w:tc>
          <w:tcPr>
            <w:tcW w:w="1932" w:type="pct"/>
            <w:tcBorders>
              <w:top w:val="single" w:sz="8" w:space="0" w:color="666666"/>
              <w:left w:val="single" w:sz="8" w:space="0" w:color="666666"/>
              <w:bottom w:val="single" w:sz="8" w:space="0" w:color="666666"/>
              <w:right w:val="single" w:sz="8" w:space="0" w:color="666666"/>
            </w:tcBorders>
          </w:tcPr>
          <w:p w14:paraId="5F8971BA"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DCC6A3"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No</w:t>
            </w:r>
          </w:p>
        </w:tc>
      </w:tr>
      <w:tr w:rsidR="0052062C" w:rsidRPr="0052062C" w14:paraId="270588EF"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D217FD" w14:textId="02262BE6"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Director</w:t>
            </w:r>
            <w:r w:rsidR="00C660D9">
              <w:rPr>
                <w:rFonts w:ascii="Times New Roman" w:eastAsia="Times New Roman" w:hAnsi="Times New Roman" w:cs="Times New Roman"/>
                <w:sz w:val="24"/>
                <w:szCs w:val="24"/>
              </w:rPr>
              <w:t xml:space="preserve">,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61EF1442"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E90F87"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r w:rsidR="0052062C" w:rsidRPr="0052062C" w14:paraId="2F8FF35F"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62F8F7" w14:textId="0D6ED8B8" w:rsidR="0052062C" w:rsidRPr="0052062C" w:rsidRDefault="00C660D9"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NIH Disability Portfolio Strategist</w:t>
            </w:r>
            <w:r w:rsidR="0052062C" w:rsidRPr="0052062C">
              <w:rPr>
                <w:rFonts w:ascii="Times New Roman" w:eastAsia="Times New Roman" w:hAnsi="Times New Roman" w:cs="Times New Roman"/>
                <w:sz w:val="24"/>
                <w:szCs w:val="24"/>
              </w:rPr>
              <w:t>, (DID), EDI</w:t>
            </w:r>
          </w:p>
        </w:tc>
        <w:tc>
          <w:tcPr>
            <w:tcW w:w="1932" w:type="pct"/>
            <w:tcBorders>
              <w:top w:val="single" w:sz="8" w:space="0" w:color="666666"/>
              <w:left w:val="single" w:sz="8" w:space="0" w:color="666666"/>
              <w:bottom w:val="single" w:sz="8" w:space="0" w:color="666666"/>
              <w:right w:val="single" w:sz="8" w:space="0" w:color="666666"/>
            </w:tcBorders>
          </w:tcPr>
          <w:p w14:paraId="61F5E1C9"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David Rice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E3D5DB"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r>
    </w:tbl>
    <w:p w14:paraId="407861EC"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65516F7A"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52062C" w:rsidRPr="0052062C" w14:paraId="0957F68C" w14:textId="77777777" w:rsidTr="003D730E">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2E85DF"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Target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1863" w:type="pct"/>
            <w:tcBorders>
              <w:top w:val="single" w:sz="8" w:space="0" w:color="666666"/>
              <w:left w:val="single" w:sz="8" w:space="0" w:color="666666"/>
              <w:bottom w:val="single" w:sz="8" w:space="0" w:color="666666"/>
              <w:right w:val="single" w:sz="8" w:space="0" w:color="666666"/>
            </w:tcBorders>
            <w:vAlign w:val="center"/>
          </w:tcPr>
          <w:p w14:paraId="13D27ABB"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Planned Activities</w:t>
            </w:r>
          </w:p>
        </w:tc>
        <w:tc>
          <w:tcPr>
            <w:tcW w:w="662" w:type="pct"/>
            <w:tcBorders>
              <w:top w:val="single" w:sz="8" w:space="0" w:color="666666"/>
              <w:left w:val="single" w:sz="8" w:space="0" w:color="666666"/>
              <w:bottom w:val="single" w:sz="8" w:space="0" w:color="666666"/>
              <w:right w:val="single" w:sz="8" w:space="0" w:color="666666"/>
            </w:tcBorders>
          </w:tcPr>
          <w:p w14:paraId="0CBB0CB0"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Sufficient Funding &amp; Staffing? </w:t>
            </w:r>
          </w:p>
          <w:p w14:paraId="7EE278FB"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(Yes or No)</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483EA8"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Modified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c>
          <w:tcPr>
            <w:tcW w:w="9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98A0A6" w14:textId="77777777" w:rsidR="0052062C" w:rsidRPr="0052062C" w:rsidRDefault="0052062C" w:rsidP="00AB0895">
            <w:pPr>
              <w:spacing w:after="0" w:line="240" w:lineRule="auto"/>
              <w:jc w:val="center"/>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Completion Date (mm/dd/</w:t>
            </w:r>
            <w:proofErr w:type="spellStart"/>
            <w:r w:rsidRPr="0052062C">
              <w:rPr>
                <w:rFonts w:ascii="Times New Roman" w:eastAsia="Times New Roman" w:hAnsi="Times New Roman" w:cs="Times New Roman"/>
                <w:b/>
                <w:bCs/>
                <w:sz w:val="24"/>
                <w:szCs w:val="24"/>
              </w:rPr>
              <w:t>yyyy</w:t>
            </w:r>
            <w:proofErr w:type="spellEnd"/>
            <w:r w:rsidRPr="0052062C">
              <w:rPr>
                <w:rFonts w:ascii="Times New Roman" w:eastAsia="Times New Roman" w:hAnsi="Times New Roman" w:cs="Times New Roman"/>
                <w:b/>
                <w:bCs/>
                <w:sz w:val="24"/>
                <w:szCs w:val="24"/>
              </w:rPr>
              <w:t>)</w:t>
            </w:r>
          </w:p>
        </w:tc>
      </w:tr>
      <w:tr w:rsidR="0052062C" w:rsidRPr="0052062C" w14:paraId="7F96E065" w14:textId="77777777" w:rsidTr="003D730E">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99FE1A" w14:textId="77777777" w:rsidR="0052062C" w:rsidRPr="0052062C" w:rsidRDefault="0052062C" w:rsidP="00BB2A1C">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12/31/2023</w:t>
            </w:r>
          </w:p>
        </w:tc>
        <w:tc>
          <w:tcPr>
            <w:tcW w:w="1863" w:type="pct"/>
            <w:tcBorders>
              <w:top w:val="single" w:sz="8" w:space="0" w:color="666666"/>
              <w:left w:val="single" w:sz="8" w:space="0" w:color="666666"/>
              <w:bottom w:val="single" w:sz="8" w:space="0" w:color="666666"/>
              <w:right w:val="single" w:sz="8" w:space="0" w:color="666666"/>
            </w:tcBorders>
          </w:tcPr>
          <w:p w14:paraId="44B5E97C" w14:textId="77777777" w:rsidR="0052062C" w:rsidRPr="0052062C" w:rsidRDefault="0052062C" w:rsidP="00BB2A1C">
            <w:pPr>
              <w:spacing w:before="2" w:after="2" w:line="240" w:lineRule="auto"/>
              <w:contextualSpacing/>
              <w:rPr>
                <w:rFonts w:ascii="Times New Roman" w:eastAsia="Times New Roman" w:hAnsi="Times New Roman" w:cs="Times New Roman"/>
                <w:iCs/>
                <w:sz w:val="24"/>
                <w:szCs w:val="24"/>
              </w:rPr>
            </w:pPr>
            <w:r w:rsidRPr="0052062C">
              <w:rPr>
                <w:rFonts w:ascii="Times New Roman" w:eastAsia="Times New Roman" w:hAnsi="Times New Roman" w:cs="Times New Roman"/>
                <w:iCs/>
                <w:sz w:val="24"/>
                <w:szCs w:val="24"/>
              </w:rPr>
              <w:t>Establish a procedure to annually review the effectiveness of the Parts I and J plans.</w:t>
            </w:r>
          </w:p>
        </w:tc>
        <w:tc>
          <w:tcPr>
            <w:tcW w:w="662" w:type="pct"/>
            <w:tcBorders>
              <w:top w:val="single" w:sz="8" w:space="0" w:color="666666"/>
              <w:left w:val="single" w:sz="8" w:space="0" w:color="666666"/>
              <w:bottom w:val="single" w:sz="8" w:space="0" w:color="666666"/>
              <w:right w:val="single" w:sz="8" w:space="0" w:color="666666"/>
            </w:tcBorders>
          </w:tcPr>
          <w:p w14:paraId="11CB232D"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Yes</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1122C1" w14:textId="77777777" w:rsidR="0052062C" w:rsidRPr="0052062C" w:rsidRDefault="0052062C" w:rsidP="00AB0895">
            <w:pPr>
              <w:spacing w:after="0" w:line="240" w:lineRule="auto"/>
              <w:rPr>
                <w:rFonts w:ascii="Times New Roman" w:eastAsia="Times New Roman" w:hAnsi="Times New Roman" w:cs="Times New Roman"/>
                <w:sz w:val="24"/>
                <w:szCs w:val="24"/>
              </w:rPr>
            </w:pPr>
          </w:p>
        </w:tc>
        <w:tc>
          <w:tcPr>
            <w:tcW w:w="9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6F22CC" w14:textId="77777777" w:rsidR="0052062C" w:rsidRPr="0052062C" w:rsidRDefault="0052062C" w:rsidP="00AB0895">
            <w:pPr>
              <w:spacing w:after="0"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12/31/2020</w:t>
            </w:r>
          </w:p>
        </w:tc>
      </w:tr>
    </w:tbl>
    <w:p w14:paraId="5A2B7F4C"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51BF6325" w14:textId="77777777" w:rsidR="0052062C" w:rsidRPr="0052062C"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364B68CB" w14:textId="77777777" w:rsidR="0052062C" w:rsidRPr="0052062C"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52062C" w:rsidRPr="0052062C" w14:paraId="5BDE9ADE" w14:textId="77777777" w:rsidTr="003D730E">
        <w:trPr>
          <w:trHeight w:val="485"/>
        </w:trPr>
        <w:tc>
          <w:tcPr>
            <w:tcW w:w="2567" w:type="dxa"/>
            <w:vAlign w:val="center"/>
          </w:tcPr>
          <w:p w14:paraId="0600123C"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Fiscal Year</w:t>
            </w:r>
          </w:p>
        </w:tc>
        <w:tc>
          <w:tcPr>
            <w:tcW w:w="7009" w:type="dxa"/>
            <w:vAlign w:val="center"/>
          </w:tcPr>
          <w:p w14:paraId="4BC83D25" w14:textId="77777777" w:rsidR="0052062C" w:rsidRPr="0052062C" w:rsidRDefault="0052062C" w:rsidP="00AB0895">
            <w:pPr>
              <w:spacing w:beforeLines="1" w:before="2" w:afterLines="1" w:after="2" w:line="240" w:lineRule="auto"/>
              <w:jc w:val="center"/>
              <w:rPr>
                <w:rFonts w:ascii="Times New Roman" w:eastAsia="Times New Roman" w:hAnsi="Times New Roman" w:cs="Times New Roman"/>
                <w:sz w:val="24"/>
                <w:szCs w:val="24"/>
              </w:rPr>
            </w:pPr>
            <w:r w:rsidRPr="0052062C">
              <w:rPr>
                <w:rFonts w:ascii="Times New Roman" w:eastAsia="Times New Roman" w:hAnsi="Times New Roman" w:cs="Times New Roman"/>
                <w:b/>
                <w:sz w:val="24"/>
                <w:szCs w:val="24"/>
              </w:rPr>
              <w:t>Accomplishments</w:t>
            </w:r>
          </w:p>
        </w:tc>
      </w:tr>
      <w:tr w:rsidR="0052062C" w:rsidRPr="0052062C" w14:paraId="5AEE75F1" w14:textId="77777777" w:rsidTr="003D730E">
        <w:trPr>
          <w:trHeight w:val="530"/>
        </w:trPr>
        <w:tc>
          <w:tcPr>
            <w:tcW w:w="2567" w:type="dxa"/>
            <w:vAlign w:val="center"/>
          </w:tcPr>
          <w:p w14:paraId="05E81C1B"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t>2019</w:t>
            </w:r>
          </w:p>
        </w:tc>
        <w:tc>
          <w:tcPr>
            <w:tcW w:w="7009" w:type="dxa"/>
          </w:tcPr>
          <w:p w14:paraId="348AE90A" w14:textId="76563459"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FY 2019 Disclaimer: In line with HHS’s efforts to develop a model EEO program, the headquarters along with the operating divisions (</w:t>
            </w:r>
            <w:proofErr w:type="spellStart"/>
            <w:r w:rsidRPr="0052062C">
              <w:rPr>
                <w:rFonts w:ascii="Times New Roman" w:eastAsia="Times New Roman" w:hAnsi="Times New Roman" w:cs="Times New Roman"/>
                <w:sz w:val="24"/>
                <w:szCs w:val="24"/>
              </w:rPr>
              <w:t>OpDiv</w:t>
            </w:r>
            <w:proofErr w:type="spellEnd"/>
            <w:r w:rsidRPr="0052062C">
              <w:rPr>
                <w:rFonts w:ascii="Times New Roman" w:eastAsia="Times New Roman" w:hAnsi="Times New Roman" w:cs="Times New Roman"/>
                <w:sz w:val="24"/>
                <w:szCs w:val="24"/>
              </w:rPr>
              <w:t xml:space="preserve">) have been working together to assess the strengths and weaknesses of our EEO and diversity programs. This enhanced partnership began when a new HHS Deputy EEO Officer and Director, Office of Equal Employment Opportunity, </w:t>
            </w:r>
            <w:proofErr w:type="gramStart"/>
            <w:r w:rsidRPr="0052062C">
              <w:rPr>
                <w:rFonts w:ascii="Times New Roman" w:eastAsia="Times New Roman" w:hAnsi="Times New Roman" w:cs="Times New Roman"/>
                <w:sz w:val="24"/>
                <w:szCs w:val="24"/>
              </w:rPr>
              <w:t>Diversity</w:t>
            </w:r>
            <w:proofErr w:type="gramEnd"/>
            <w:r w:rsidRPr="0052062C">
              <w:rPr>
                <w:rFonts w:ascii="Times New Roman" w:eastAsia="Times New Roman" w:hAnsi="Times New Roman" w:cs="Times New Roman"/>
                <w:sz w:val="24"/>
                <w:szCs w:val="24"/>
              </w:rPr>
              <w:t xml:space="preserve"> and Inclusion</w:t>
            </w:r>
            <w:r w:rsidR="00C660D9">
              <w:rPr>
                <w:rFonts w:ascii="Times New Roman" w:eastAsia="Times New Roman" w:hAnsi="Times New Roman" w:cs="Times New Roman"/>
                <w:sz w:val="24"/>
                <w:szCs w:val="24"/>
              </w:rPr>
              <w:t>,</w:t>
            </w:r>
            <w:r w:rsidRPr="0052062C">
              <w:rPr>
                <w:rFonts w:ascii="Times New Roman" w:eastAsia="Times New Roman" w:hAnsi="Times New Roman" w:cs="Times New Roman"/>
                <w:sz w:val="24"/>
                <w:szCs w:val="24"/>
              </w:rPr>
              <w:t xml:space="preserve"> was appointed in 2019. Through this collaborative headquarters/</w:t>
            </w:r>
            <w:proofErr w:type="spellStart"/>
            <w:r w:rsidRPr="0052062C">
              <w:rPr>
                <w:rFonts w:ascii="Times New Roman" w:eastAsia="Times New Roman" w:hAnsi="Times New Roman" w:cs="Times New Roman"/>
                <w:sz w:val="24"/>
                <w:szCs w:val="24"/>
              </w:rPr>
              <w:t>OpDiv</w:t>
            </w:r>
            <w:proofErr w:type="spellEnd"/>
            <w:r w:rsidRPr="0052062C">
              <w:rPr>
                <w:rFonts w:ascii="Times New Roman" w:eastAsia="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501AE512" w14:textId="77777777" w:rsidR="0052062C" w:rsidRPr="0052062C" w:rsidRDefault="0052062C" w:rsidP="00AB0895">
            <w:pPr>
              <w:spacing w:beforeLines="1" w:before="2" w:afterLines="1" w:after="2" w:line="240" w:lineRule="auto"/>
              <w:rPr>
                <w:rFonts w:ascii="Times New Roman" w:eastAsia="Times New Roman" w:hAnsi="Times New Roman" w:cs="Times New Roman"/>
                <w:sz w:val="24"/>
                <w:szCs w:val="24"/>
              </w:rPr>
            </w:pPr>
          </w:p>
          <w:p w14:paraId="32D2C579" w14:textId="77777777" w:rsidR="0052062C" w:rsidRPr="0052062C" w:rsidRDefault="0052062C" w:rsidP="00BB2A1C">
            <w:pPr>
              <w:spacing w:beforeLines="1" w:before="2" w:afterLines="1" w:after="2" w:line="240" w:lineRule="auto"/>
              <w:outlineLvl w:val="0"/>
              <w:rPr>
                <w:rFonts w:ascii="Times New Roman" w:eastAsia="Times New Roman" w:hAnsi="Times New Roman" w:cs="Times New Roman"/>
                <w:bCs/>
                <w:kern w:val="36"/>
                <w:sz w:val="24"/>
                <w:szCs w:val="24"/>
              </w:rPr>
            </w:pPr>
            <w:r w:rsidRPr="0052062C">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w:t>
            </w:r>
            <w:r w:rsidRPr="0052062C">
              <w:rPr>
                <w:rFonts w:ascii="Times New Roman" w:eastAsia="Times New Roman" w:hAnsi="Times New Roman" w:cs="Times New Roman"/>
                <w:bCs/>
                <w:kern w:val="36"/>
                <w:sz w:val="24"/>
                <w:szCs w:val="24"/>
              </w:rPr>
              <w:lastRenderedPageBreak/>
              <w:t xml:space="preserve">significantly based upon our Part H Plan.  If you have any questions, please feel free to contact Julie Murphy, HHS Deputy EEO Officer / Director, Office of Equal Employment Opportunity, </w:t>
            </w:r>
            <w:proofErr w:type="gramStart"/>
            <w:r w:rsidRPr="0052062C">
              <w:rPr>
                <w:rFonts w:ascii="Times New Roman" w:eastAsia="Times New Roman" w:hAnsi="Times New Roman" w:cs="Times New Roman"/>
                <w:bCs/>
                <w:kern w:val="36"/>
                <w:sz w:val="24"/>
                <w:szCs w:val="24"/>
              </w:rPr>
              <w:t>Diversity</w:t>
            </w:r>
            <w:proofErr w:type="gramEnd"/>
            <w:r w:rsidRPr="0052062C">
              <w:rPr>
                <w:rFonts w:ascii="Times New Roman" w:eastAsia="Times New Roman" w:hAnsi="Times New Roman" w:cs="Times New Roman"/>
                <w:bCs/>
                <w:kern w:val="36"/>
                <w:sz w:val="24"/>
                <w:szCs w:val="24"/>
              </w:rPr>
              <w:t xml:space="preserve"> and Inclusion. </w:t>
            </w:r>
          </w:p>
        </w:tc>
      </w:tr>
      <w:tr w:rsidR="0052062C" w:rsidRPr="0052062C" w14:paraId="290DCDBE" w14:textId="77777777" w:rsidTr="003D730E">
        <w:trPr>
          <w:trHeight w:val="530"/>
        </w:trPr>
        <w:tc>
          <w:tcPr>
            <w:tcW w:w="2567" w:type="dxa"/>
            <w:vAlign w:val="center"/>
          </w:tcPr>
          <w:p w14:paraId="092F873B" w14:textId="77777777" w:rsidR="0052062C" w:rsidRPr="0052062C"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52062C">
              <w:rPr>
                <w:rFonts w:ascii="Times New Roman" w:eastAsia="Times New Roman" w:hAnsi="Times New Roman" w:cs="Times New Roman"/>
                <w:b/>
                <w:sz w:val="24"/>
                <w:szCs w:val="24"/>
              </w:rPr>
              <w:lastRenderedPageBreak/>
              <w:t>FY 2020</w:t>
            </w:r>
          </w:p>
        </w:tc>
        <w:tc>
          <w:tcPr>
            <w:tcW w:w="7009" w:type="dxa"/>
          </w:tcPr>
          <w:p w14:paraId="247FE571" w14:textId="77777777" w:rsidR="0052062C" w:rsidRDefault="0052062C" w:rsidP="00AB0895">
            <w:pPr>
              <w:spacing w:beforeLines="1" w:before="2" w:afterLines="1" w:after="2" w:line="240" w:lineRule="auto"/>
              <w:rPr>
                <w:rFonts w:ascii="Times New Roman" w:eastAsia="Times New Roman" w:hAnsi="Times New Roman" w:cs="Times New Roman"/>
                <w:sz w:val="24"/>
                <w:szCs w:val="24"/>
              </w:rPr>
            </w:pPr>
            <w:r w:rsidRPr="0052062C">
              <w:rPr>
                <w:rFonts w:ascii="Times New Roman" w:eastAsia="Times New Roman" w:hAnsi="Times New Roman" w:cs="Times New Roman"/>
                <w:sz w:val="24"/>
                <w:szCs w:val="24"/>
              </w:rPr>
              <w:t xml:space="preserve">This plan has been completed and is now closed. </w:t>
            </w:r>
            <w:bookmarkStart w:id="84" w:name="_Hlk77255115"/>
            <w:r w:rsidRPr="0052062C">
              <w:rPr>
                <w:rFonts w:ascii="Times New Roman" w:eastAsia="Times New Roman" w:hAnsi="Times New Roman" w:cs="Times New Roman"/>
                <w:sz w:val="24"/>
                <w:szCs w:val="24"/>
              </w:rPr>
              <w:t>In FY 2020, a new subgroup of the EDI’s DACO and DID team was able to establish a process in which the data from applicant flow and BIIS tables would be routed through DACO and then back to the Hispanic Program Manager and Disability Program Manager for Parts I and J.  The subgroup helped to develop a presentation on applicant flow. They also were able to establish the CLF and RCLF from the 2010 Census data. This group will continue to meet each year to see what improvements would be needed for the MD-715 Part I and J and provide a debrief of sorts. These meetings will be ongoing each year to ensure Part I and Part J are effective.</w:t>
            </w:r>
            <w:bookmarkEnd w:id="84"/>
          </w:p>
          <w:p w14:paraId="4D946F60" w14:textId="77777777" w:rsidR="00C70E5C" w:rsidRDefault="00C70E5C" w:rsidP="00AB0895">
            <w:pPr>
              <w:spacing w:beforeLines="1" w:before="2" w:afterLines="1" w:after="2" w:line="240" w:lineRule="auto"/>
              <w:rPr>
                <w:rFonts w:ascii="Times New Roman" w:eastAsia="Times New Roman" w:hAnsi="Times New Roman" w:cs="Times New Roman"/>
                <w:sz w:val="24"/>
                <w:szCs w:val="24"/>
              </w:rPr>
            </w:pPr>
          </w:p>
          <w:p w14:paraId="52818825" w14:textId="77777777" w:rsidR="00C70E5C" w:rsidRDefault="00C70E5C" w:rsidP="00C70E5C">
            <w:pPr>
              <w:spacing w:line="240" w:lineRule="auto"/>
            </w:pPr>
            <w:r w:rsidRPr="0BBBA852">
              <w:rPr>
                <w:rFonts w:ascii="Times New Roman" w:eastAsia="Times New Roman" w:hAnsi="Times New Roman" w:cs="Times New Roman"/>
                <w:sz w:val="24"/>
                <w:szCs w:val="24"/>
              </w:rPr>
              <w:t>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7F638C64" w14:textId="79D84BD4" w:rsidR="00C70E5C" w:rsidRPr="00C70E5C" w:rsidRDefault="00C70E5C" w:rsidP="00C70E5C">
            <w:r w:rsidRPr="0BBBA852">
              <w:rPr>
                <w:rFonts w:ascii="Times New Roman" w:eastAsia="Times New Roman" w:hAnsi="Times New Roman" w:cs="Times New Roman"/>
                <w:sz w:val="24"/>
                <w:szCs w:val="24"/>
              </w:rPr>
              <w:t>Action Plan: We will be working over the next year to improve our data systems, data collection methods, reporting mechanisms and use of the data. We have completed Part E, I, and J for the FY 2020 report with current data, but we have concerns about its integrity. We expect to improve the integrity of the Department’s data significantly based upon our Part H Plan.  If you have any questions, please feel free to contact Ramona Mann, HHS Acting Director, Office of Equal Employment Opportunity, Diversity, and Inclusion.</w:t>
            </w:r>
          </w:p>
        </w:tc>
      </w:tr>
    </w:tbl>
    <w:p w14:paraId="6B9AFDD9" w14:textId="75567AE3" w:rsidR="003103F5" w:rsidRDefault="003103F5" w:rsidP="00C70E5C">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2EAEFB5" w14:textId="00BCF1F5" w:rsidR="0052062C" w:rsidRPr="00E22D41" w:rsidRDefault="0052062C"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lastRenderedPageBreak/>
        <w:t>MD-715 – Part H</w:t>
      </w:r>
    </w:p>
    <w:p w14:paraId="39FAEFA9" w14:textId="77777777" w:rsidR="0052062C" w:rsidRPr="00E22D41" w:rsidRDefault="0052062C"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 Agency EEO Plans to Attain the Essential Elements of a Model EEO Program</w:t>
      </w:r>
    </w:p>
    <w:p w14:paraId="6AC8F870"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3AEFDCEB" w14:textId="77777777" w:rsidR="0052062C" w:rsidRPr="00E22D41"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52062C" w:rsidRPr="00E22D41" w14:paraId="1E3AF917" w14:textId="77777777" w:rsidTr="003D730E">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FB0382"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C2476E"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Brief Description of Program Deficiency</w:t>
            </w:r>
          </w:p>
        </w:tc>
      </w:tr>
      <w:tr w:rsidR="0052062C" w:rsidRPr="00E22D41" w14:paraId="6FEDFC23" w14:textId="77777777" w:rsidTr="003D730E">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72AEB0"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A46CC7"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NIH does not yet take specific steps to ensure qualified people with disabilities are aware of and encouraged to apply for job vacancies </w:t>
            </w:r>
            <w:bookmarkStart w:id="85" w:name="_Hlk525042767"/>
            <w:r w:rsidRPr="0052062C">
              <w:rPr>
                <w:rFonts w:ascii="Times New Roman" w:eastAsia="Times New Roman" w:hAnsi="Times New Roman" w:cs="Times New Roman"/>
                <w:b/>
                <w:color w:val="70AD47" w:themeColor="accent6"/>
                <w:sz w:val="24"/>
                <w:szCs w:val="24"/>
              </w:rPr>
              <w:t>D.4.b</w:t>
            </w:r>
            <w:bookmarkEnd w:id="85"/>
          </w:p>
        </w:tc>
      </w:tr>
    </w:tbl>
    <w:p w14:paraId="17EEAF7F"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3ACF5A74"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52062C" w:rsidRPr="00E22D41" w14:paraId="4450DDFB" w14:textId="77777777" w:rsidTr="003D730E">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CDDA46"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Initiated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3B89DE"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24ECB5"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7D99942C"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D65393"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Completed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52062C" w:rsidRPr="00E22D41" w14:paraId="383A2F64" w14:textId="77777777" w:rsidTr="003D730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60CD22"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AA8138" w14:textId="77777777" w:rsidR="0052062C" w:rsidRPr="00E22D41" w:rsidRDefault="0052062C" w:rsidP="00BB2A1C">
            <w:pPr>
              <w:spacing w:before="2" w:after="2" w:line="240" w:lineRule="auto"/>
              <w:contextualSpacing/>
              <w:rPr>
                <w:rFonts w:ascii="Times New Roman" w:eastAsia="Times New Roman" w:hAnsi="Times New Roman" w:cs="Times New Roman"/>
                <w:iCs/>
                <w:sz w:val="24"/>
                <w:szCs w:val="24"/>
              </w:rPr>
            </w:pPr>
            <w:bookmarkStart w:id="86" w:name="_Hlk525042761"/>
            <w:r w:rsidRPr="00E22D41">
              <w:rPr>
                <w:rFonts w:ascii="Times New Roman" w:eastAsia="Times New Roman" w:hAnsi="Times New Roman" w:cs="Times New Roman"/>
                <w:iCs/>
                <w:sz w:val="24"/>
                <w:szCs w:val="24"/>
              </w:rPr>
              <w:t>Establish an outreach and recruitment process for the EEO office to collaborate with the HR office to ensure qualified people with disabilities are aware of and encouraged to apply for job vacancies</w:t>
            </w:r>
            <w:bookmarkEnd w:id="86"/>
            <w:r w:rsidRPr="00E22D41">
              <w:rPr>
                <w:rFonts w:ascii="Times New Roman" w:eastAsia="Times New Roman" w:hAnsi="Times New Roman" w:cs="Times New Roman"/>
                <w:i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2C2286" w14:textId="77777777" w:rsidR="0052062C" w:rsidRPr="00E22D41" w:rsidRDefault="0052062C" w:rsidP="00AB0895">
            <w:pPr>
              <w:spacing w:after="0" w:line="240" w:lineRule="auto"/>
              <w:rPr>
                <w:rFonts w:ascii="Times New Roman" w:eastAsia="Times New Roman" w:hAnsi="Times New Roman" w:cs="Times New Roman"/>
                <w:sz w:val="24"/>
                <w:szCs w:val="24"/>
              </w:rPr>
            </w:pPr>
            <w:bookmarkStart w:id="87" w:name="_Hlk525042777"/>
            <w:r w:rsidRPr="00E22D41">
              <w:rPr>
                <w:rFonts w:ascii="Times New Roman" w:eastAsia="Times New Roman" w:hAnsi="Times New Roman" w:cs="Times New Roman"/>
                <w:sz w:val="24"/>
                <w:szCs w:val="24"/>
              </w:rPr>
              <w:t>6/30/2022</w:t>
            </w:r>
            <w:bookmarkEnd w:id="87"/>
          </w:p>
        </w:tc>
        <w:tc>
          <w:tcPr>
            <w:tcW w:w="613" w:type="pct"/>
            <w:tcBorders>
              <w:top w:val="single" w:sz="8" w:space="0" w:color="666666"/>
              <w:left w:val="single" w:sz="8" w:space="0" w:color="666666"/>
              <w:bottom w:val="single" w:sz="8" w:space="0" w:color="666666"/>
              <w:right w:val="single" w:sz="8" w:space="0" w:color="666666"/>
            </w:tcBorders>
          </w:tcPr>
          <w:p w14:paraId="5D355F12" w14:textId="77777777" w:rsidR="0052062C" w:rsidRPr="00E22D41" w:rsidRDefault="0052062C" w:rsidP="00AB0895">
            <w:pPr>
              <w:spacing w:after="0" w:line="240" w:lineRule="auto"/>
              <w:rPr>
                <w:rFonts w:ascii="Times New Roman" w:eastAsia="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8D210F"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bl>
    <w:p w14:paraId="2B38DB3B"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3F3F4059"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52062C" w:rsidRPr="00E22D41" w14:paraId="78A7D45D"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946EF8"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1721BB9"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9E7D52"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Performance Standards Address the Plan?</w:t>
            </w:r>
          </w:p>
          <w:p w14:paraId="783A8907"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r>
      <w:tr w:rsidR="0052062C" w:rsidRPr="00E22D41" w14:paraId="02F6E0D9"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8AF9AE" w14:textId="707CCD3B" w:rsidR="0052062C" w:rsidRPr="00E22D41" w:rsidRDefault="0052062C"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Acting </w:t>
            </w:r>
            <w:r w:rsidRPr="00E22D41">
              <w:rPr>
                <w:rFonts w:ascii="Times New Roman" w:eastAsia="Times New Roman" w:hAnsi="Times New Roman" w:cs="Times New Roman"/>
                <w:sz w:val="24"/>
                <w:szCs w:val="24"/>
              </w:rPr>
              <w:t xml:space="preserve">Director, Office of Equity, </w:t>
            </w:r>
            <w:proofErr w:type="gramStart"/>
            <w:r w:rsidRPr="00E22D41">
              <w:rPr>
                <w:rFonts w:ascii="Times New Roman" w:eastAsia="Times New Roman" w:hAnsi="Times New Roman" w:cs="Times New Roman"/>
                <w:sz w:val="24"/>
                <w:szCs w:val="24"/>
              </w:rPr>
              <w:t>Diversity</w:t>
            </w:r>
            <w:proofErr w:type="gramEnd"/>
            <w:r w:rsidRPr="00E22D41">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439978D4" w14:textId="77777777" w:rsidR="0052062C" w:rsidRPr="00E22D41" w:rsidRDefault="0052062C"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BD3714"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r w:rsidR="0052062C" w:rsidRPr="00E22D41" w14:paraId="619C22F8"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1C8B92"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6623365B"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E93B7D"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No</w:t>
            </w:r>
          </w:p>
        </w:tc>
      </w:tr>
      <w:tr w:rsidR="0052062C" w:rsidRPr="00E22D41" w14:paraId="5F4EC470"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F667F9"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Selective Placement Coordinator, Corporate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30FF9A2B"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Sheila Monroe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CA2DE0"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No</w:t>
            </w:r>
          </w:p>
        </w:tc>
      </w:tr>
      <w:tr w:rsidR="0052062C" w:rsidRPr="00E22D41" w14:paraId="7ED726B4"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D2E343"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Director, HR Systems, Analytics, and Information Division, (HR SAID)</w:t>
            </w:r>
          </w:p>
        </w:tc>
        <w:tc>
          <w:tcPr>
            <w:tcW w:w="1932" w:type="pct"/>
            <w:tcBorders>
              <w:top w:val="single" w:sz="8" w:space="0" w:color="666666"/>
              <w:left w:val="single" w:sz="8" w:space="0" w:color="666666"/>
              <w:bottom w:val="single" w:sz="8" w:space="0" w:color="666666"/>
              <w:right w:val="single" w:sz="8" w:space="0" w:color="666666"/>
            </w:tcBorders>
          </w:tcPr>
          <w:p w14:paraId="146574BB"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3BF949"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No</w:t>
            </w:r>
          </w:p>
        </w:tc>
      </w:tr>
      <w:tr w:rsidR="0052062C" w:rsidRPr="00E22D41" w14:paraId="6B9EAE4C"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F4C8A5" w14:textId="7EDA3EB9"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lastRenderedPageBreak/>
              <w:t>Director</w:t>
            </w:r>
            <w:r w:rsidR="00C660D9">
              <w:rPr>
                <w:rFonts w:ascii="Times New Roman" w:eastAsia="Times New Roman" w:hAnsi="Times New Roman" w:cs="Times New Roman"/>
                <w:sz w:val="24"/>
                <w:szCs w:val="24"/>
              </w:rPr>
              <w:t xml:space="preserve">, </w:t>
            </w:r>
            <w:proofErr w:type="gramStart"/>
            <w:r w:rsidRPr="00E22D41">
              <w:rPr>
                <w:rFonts w:ascii="Times New Roman" w:eastAsia="Times New Roman" w:hAnsi="Times New Roman" w:cs="Times New Roman"/>
                <w:sz w:val="24"/>
                <w:szCs w:val="24"/>
              </w:rPr>
              <w:t>Diversity</w:t>
            </w:r>
            <w:proofErr w:type="gramEnd"/>
            <w:r w:rsidRPr="00E22D41">
              <w:rPr>
                <w:rFonts w:ascii="Times New Roman" w:eastAsia="Times New Roman" w:hAnsi="Times New Roman" w:cs="Times New Roman"/>
                <w:sz w:val="24"/>
                <w:szCs w:val="24"/>
              </w:rPr>
              <w:t xml:space="preserve"> and Inclusion Division </w:t>
            </w:r>
            <w:r>
              <w:rPr>
                <w:rFonts w:ascii="Times New Roman" w:eastAsia="Times New Roman" w:hAnsi="Times New Roman" w:cs="Times New Roman"/>
                <w:sz w:val="24"/>
                <w:szCs w:val="24"/>
              </w:rPr>
              <w:t>(</w:t>
            </w:r>
            <w:r w:rsidRPr="00E22D41">
              <w:rPr>
                <w:rFonts w:ascii="Times New Roman" w:eastAsia="Times New Roman" w:hAnsi="Times New Roman" w:cs="Times New Roman"/>
                <w:sz w:val="24"/>
                <w:szCs w:val="24"/>
              </w:rPr>
              <w:t>EDI</w:t>
            </w:r>
            <w:r>
              <w:rPr>
                <w:rFonts w:ascii="Times New Roman" w:eastAsia="Times New Roman" w:hAnsi="Times New Roman" w:cs="Times New Roman"/>
                <w:sz w:val="24"/>
                <w:szCs w:val="24"/>
              </w:rPr>
              <w:t>)</w:t>
            </w:r>
          </w:p>
        </w:tc>
        <w:tc>
          <w:tcPr>
            <w:tcW w:w="1932" w:type="pct"/>
            <w:tcBorders>
              <w:top w:val="single" w:sz="8" w:space="0" w:color="666666"/>
              <w:left w:val="single" w:sz="8" w:space="0" w:color="666666"/>
              <w:bottom w:val="single" w:sz="8" w:space="0" w:color="666666"/>
              <w:right w:val="single" w:sz="8" w:space="0" w:color="666666"/>
            </w:tcBorders>
          </w:tcPr>
          <w:p w14:paraId="2FC22228"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A5258F"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r w:rsidR="0052062C" w:rsidRPr="00E22D41" w14:paraId="04197DBD"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918129" w14:textId="15A54DCC" w:rsidR="0052062C" w:rsidRPr="00E22D41" w:rsidRDefault="00C660D9"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NIH Disability Portfolio Strategist</w:t>
            </w:r>
            <w:r w:rsidR="0052062C" w:rsidRPr="00E22D41">
              <w:rPr>
                <w:rFonts w:ascii="Times New Roman" w:eastAsia="Times New Roman" w:hAnsi="Times New Roman" w:cs="Times New Roman"/>
                <w:sz w:val="24"/>
                <w:szCs w:val="24"/>
              </w:rPr>
              <w:t xml:space="preserve"> </w:t>
            </w:r>
            <w:r w:rsidR="0052062C">
              <w:rPr>
                <w:rFonts w:ascii="Times New Roman" w:eastAsia="Times New Roman" w:hAnsi="Times New Roman" w:cs="Times New Roman"/>
                <w:sz w:val="24"/>
                <w:szCs w:val="24"/>
              </w:rPr>
              <w:t>(</w:t>
            </w:r>
            <w:r w:rsidR="0052062C" w:rsidRPr="00E22D41">
              <w:rPr>
                <w:rFonts w:ascii="Times New Roman" w:eastAsia="Times New Roman" w:hAnsi="Times New Roman" w:cs="Times New Roman"/>
                <w:sz w:val="24"/>
                <w:szCs w:val="24"/>
              </w:rPr>
              <w:t>EDI</w:t>
            </w:r>
            <w:r w:rsidR="0052062C">
              <w:rPr>
                <w:rFonts w:ascii="Times New Roman" w:eastAsia="Times New Roman" w:hAnsi="Times New Roman" w:cs="Times New Roman"/>
                <w:sz w:val="24"/>
                <w:szCs w:val="24"/>
              </w:rPr>
              <w:t>)]</w:t>
            </w:r>
          </w:p>
        </w:tc>
        <w:tc>
          <w:tcPr>
            <w:tcW w:w="1932" w:type="pct"/>
            <w:tcBorders>
              <w:top w:val="single" w:sz="8" w:space="0" w:color="666666"/>
              <w:left w:val="single" w:sz="8" w:space="0" w:color="666666"/>
              <w:bottom w:val="single" w:sz="8" w:space="0" w:color="666666"/>
              <w:right w:val="single" w:sz="8" w:space="0" w:color="666666"/>
            </w:tcBorders>
          </w:tcPr>
          <w:p w14:paraId="0614DCF0"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David Rice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6C8AE6"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bl>
    <w:p w14:paraId="60F96984"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5B51CD16"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52062C" w:rsidRPr="00E22D41" w14:paraId="2443B5F8" w14:textId="77777777" w:rsidTr="003D730E">
        <w:trPr>
          <w:tblHeader/>
        </w:trPr>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35A08D"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1878" w:type="pct"/>
            <w:tcBorders>
              <w:top w:val="single" w:sz="8" w:space="0" w:color="666666"/>
              <w:left w:val="single" w:sz="8" w:space="0" w:color="666666"/>
              <w:bottom w:val="single" w:sz="8" w:space="0" w:color="666666"/>
              <w:right w:val="single" w:sz="8" w:space="0" w:color="666666"/>
            </w:tcBorders>
            <w:vAlign w:val="center"/>
          </w:tcPr>
          <w:p w14:paraId="605D4013"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Planned Activities</w:t>
            </w:r>
          </w:p>
        </w:tc>
        <w:tc>
          <w:tcPr>
            <w:tcW w:w="677" w:type="pct"/>
            <w:tcBorders>
              <w:top w:val="single" w:sz="8" w:space="0" w:color="666666"/>
              <w:left w:val="single" w:sz="8" w:space="0" w:color="666666"/>
              <w:bottom w:val="single" w:sz="8" w:space="0" w:color="666666"/>
              <w:right w:val="single" w:sz="8" w:space="0" w:color="666666"/>
            </w:tcBorders>
          </w:tcPr>
          <w:p w14:paraId="747006AB"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Sufficient Funding &amp; Staffing? </w:t>
            </w:r>
          </w:p>
          <w:p w14:paraId="08BCD24C"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DC70F8"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E6BF3E"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Completion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52062C" w:rsidRPr="00E22D41" w14:paraId="5888F34E" w14:textId="77777777" w:rsidTr="003D730E">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A8BC17"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7/31/2019</w:t>
            </w:r>
          </w:p>
        </w:tc>
        <w:tc>
          <w:tcPr>
            <w:tcW w:w="1878" w:type="pct"/>
            <w:tcBorders>
              <w:top w:val="single" w:sz="8" w:space="0" w:color="666666"/>
              <w:left w:val="single" w:sz="8" w:space="0" w:color="666666"/>
              <w:bottom w:val="single" w:sz="8" w:space="0" w:color="666666"/>
              <w:right w:val="single" w:sz="8" w:space="0" w:color="666666"/>
            </w:tcBorders>
          </w:tcPr>
          <w:p w14:paraId="6844A5C1" w14:textId="77777777" w:rsidR="0052062C" w:rsidRPr="00E22D41" w:rsidRDefault="0052062C" w:rsidP="00BB2A1C">
            <w:pPr>
              <w:spacing w:before="2" w:after="2" w:line="240" w:lineRule="auto"/>
              <w:contextualSpacing/>
              <w:rPr>
                <w:rFonts w:ascii="Times New Roman" w:eastAsia="Times New Roman" w:hAnsi="Times New Roman" w:cs="Times New Roman"/>
                <w:iCs/>
                <w:sz w:val="24"/>
                <w:szCs w:val="24"/>
              </w:rPr>
            </w:pPr>
            <w:r w:rsidRPr="00E22D41">
              <w:rPr>
                <w:rFonts w:ascii="Times New Roman" w:eastAsia="Times New Roman" w:hAnsi="Times New Roman" w:cs="Times New Roman"/>
                <w:iCs/>
                <w:sz w:val="24"/>
                <w:szCs w:val="24"/>
              </w:rPr>
              <w:t xml:space="preserve">Utilize the biannual updates for </w:t>
            </w:r>
            <w:proofErr w:type="spellStart"/>
            <w:r w:rsidRPr="00E22D41">
              <w:rPr>
                <w:rFonts w:ascii="Times New Roman" w:eastAsia="Times New Roman" w:hAnsi="Times New Roman" w:cs="Times New Roman"/>
                <w:iCs/>
                <w:sz w:val="24"/>
                <w:szCs w:val="24"/>
              </w:rPr>
              <w:t>USAJobs</w:t>
            </w:r>
            <w:proofErr w:type="spellEnd"/>
            <w:r w:rsidRPr="00E22D41">
              <w:rPr>
                <w:rFonts w:ascii="Times New Roman" w:eastAsia="Times New Roman" w:hAnsi="Times New Roman" w:cs="Times New Roman"/>
                <w:iCs/>
                <w:sz w:val="24"/>
                <w:szCs w:val="24"/>
              </w:rPr>
              <w:t xml:space="preserve"> applicants stratified by disability status in barrier analysis.</w:t>
            </w:r>
          </w:p>
        </w:tc>
        <w:tc>
          <w:tcPr>
            <w:tcW w:w="677" w:type="pct"/>
            <w:tcBorders>
              <w:top w:val="single" w:sz="8" w:space="0" w:color="666666"/>
              <w:left w:val="single" w:sz="8" w:space="0" w:color="666666"/>
              <w:bottom w:val="single" w:sz="8" w:space="0" w:color="666666"/>
              <w:right w:val="single" w:sz="8" w:space="0" w:color="666666"/>
            </w:tcBorders>
          </w:tcPr>
          <w:p w14:paraId="2C97D06E"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23D457"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11/15/2019</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95F948"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11/15/2019</w:t>
            </w:r>
          </w:p>
        </w:tc>
      </w:tr>
      <w:tr w:rsidR="0052062C" w:rsidRPr="00E22D41" w14:paraId="46992727" w14:textId="77777777" w:rsidTr="003D730E">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EAE15D"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9/30/2021</w:t>
            </w:r>
          </w:p>
        </w:tc>
        <w:tc>
          <w:tcPr>
            <w:tcW w:w="1878" w:type="pct"/>
            <w:tcBorders>
              <w:top w:val="single" w:sz="8" w:space="0" w:color="666666"/>
              <w:left w:val="single" w:sz="8" w:space="0" w:color="666666"/>
              <w:bottom w:val="single" w:sz="8" w:space="0" w:color="666666"/>
              <w:right w:val="single" w:sz="8" w:space="0" w:color="666666"/>
            </w:tcBorders>
          </w:tcPr>
          <w:p w14:paraId="05D46117" w14:textId="77777777" w:rsidR="0052062C" w:rsidRPr="00E22D41" w:rsidRDefault="0052062C" w:rsidP="00BB2A1C">
            <w:pPr>
              <w:autoSpaceDE w:val="0"/>
              <w:autoSpaceDN w:val="0"/>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EDI will work with OHR to formulate viable plans to ensure qualified people with disabilities are aware of and encouraged to apply for job vacancies, including establishing a shared tracking process for an applicant </w:t>
            </w:r>
          </w:p>
          <w:p w14:paraId="3F9D5A97" w14:textId="77777777" w:rsidR="0052062C" w:rsidRPr="00E22D41" w:rsidRDefault="0052062C" w:rsidP="00AB0895">
            <w:pPr>
              <w:spacing w:before="2" w:after="2" w:line="240" w:lineRule="auto"/>
              <w:contextualSpacing/>
              <w:rPr>
                <w:rFonts w:ascii="Times New Roman" w:eastAsia="Times New Roman" w:hAnsi="Times New Roman" w:cs="Times New Roman"/>
                <w:iCs/>
                <w:sz w:val="24"/>
                <w:szCs w:val="24"/>
              </w:rPr>
            </w:pPr>
            <w:r w:rsidRPr="00E22D41">
              <w:rPr>
                <w:rFonts w:ascii="Times New Roman" w:eastAsia="Times New Roman" w:hAnsi="Times New Roman" w:cs="Times New Roman"/>
                <w:iCs/>
                <w:sz w:val="24"/>
                <w:szCs w:val="24"/>
              </w:rPr>
              <w:t xml:space="preserve">flow tracking system, </w:t>
            </w:r>
            <w:proofErr w:type="gramStart"/>
            <w:r w:rsidRPr="00E22D41">
              <w:rPr>
                <w:rFonts w:ascii="Times New Roman" w:eastAsia="Times New Roman" w:hAnsi="Times New Roman" w:cs="Times New Roman"/>
                <w:iCs/>
                <w:sz w:val="24"/>
                <w:szCs w:val="24"/>
              </w:rPr>
              <w:t>as well as,</w:t>
            </w:r>
            <w:proofErr w:type="gramEnd"/>
            <w:r w:rsidRPr="00E22D41">
              <w:rPr>
                <w:rFonts w:ascii="Times New Roman" w:eastAsia="Times New Roman" w:hAnsi="Times New Roman" w:cs="Times New Roman"/>
                <w:iCs/>
                <w:sz w:val="24"/>
                <w:szCs w:val="24"/>
              </w:rPr>
              <w:t xml:space="preserve"> outreach for Schedule A and Disabled Veterans hiring authorities.</w:t>
            </w:r>
          </w:p>
        </w:tc>
        <w:tc>
          <w:tcPr>
            <w:tcW w:w="677" w:type="pct"/>
            <w:tcBorders>
              <w:top w:val="single" w:sz="8" w:space="0" w:color="666666"/>
              <w:left w:val="single" w:sz="8" w:space="0" w:color="666666"/>
              <w:bottom w:val="single" w:sz="8" w:space="0" w:color="666666"/>
              <w:right w:val="single" w:sz="8" w:space="0" w:color="666666"/>
            </w:tcBorders>
          </w:tcPr>
          <w:p w14:paraId="12A92548"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07E723" w14:textId="77777777" w:rsidR="0052062C" w:rsidRPr="00E22D41" w:rsidRDefault="0052062C" w:rsidP="00AB0895">
            <w:pPr>
              <w:spacing w:after="0" w:line="240" w:lineRule="auto"/>
              <w:rPr>
                <w:rFonts w:ascii="Times New Roman" w:eastAsia="Times New Roman" w:hAnsi="Times New Roman" w:cs="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3B1B76"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r w:rsidR="0052062C" w:rsidRPr="00E22D41" w14:paraId="6BDE951C" w14:textId="77777777" w:rsidTr="003D730E">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7FE03A"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6/30/2022</w:t>
            </w:r>
          </w:p>
        </w:tc>
        <w:tc>
          <w:tcPr>
            <w:tcW w:w="1878" w:type="pct"/>
            <w:tcBorders>
              <w:top w:val="single" w:sz="8" w:space="0" w:color="666666"/>
              <w:left w:val="single" w:sz="8" w:space="0" w:color="666666"/>
              <w:bottom w:val="single" w:sz="8" w:space="0" w:color="666666"/>
              <w:right w:val="single" w:sz="8" w:space="0" w:color="666666"/>
            </w:tcBorders>
          </w:tcPr>
          <w:p w14:paraId="50CA01D6" w14:textId="77777777" w:rsidR="0052062C" w:rsidRPr="00E22D41" w:rsidRDefault="0052062C" w:rsidP="00BB2A1C">
            <w:pPr>
              <w:spacing w:before="2" w:after="2" w:line="240" w:lineRule="auto"/>
              <w:contextualSpacing/>
              <w:rPr>
                <w:rFonts w:ascii="Times New Roman" w:eastAsia="Calibri" w:hAnsi="Times New Roman" w:cs="Times New Roman"/>
                <w:iCs/>
                <w:kern w:val="24"/>
                <w:sz w:val="24"/>
                <w:szCs w:val="24"/>
              </w:rPr>
            </w:pPr>
            <w:r w:rsidRPr="00E22D41">
              <w:rPr>
                <w:rFonts w:ascii="Times New Roman" w:eastAsia="Times New Roman" w:hAnsi="Times New Roman" w:cs="Times New Roman"/>
                <w:iCs/>
                <w:sz w:val="24"/>
                <w:szCs w:val="24"/>
              </w:rPr>
              <w:t xml:space="preserve">Establish an outreach and recruitment process for EDI to collaborate with OHR to ensure qualified people with disabilities are aware of and encouraged to apply for job vacancies, including a shared </w:t>
            </w:r>
            <w:r w:rsidRPr="00E22D41">
              <w:rPr>
                <w:rFonts w:ascii="Times New Roman" w:eastAsia="Times New Roman" w:hAnsi="Times New Roman" w:cs="Times New Roman"/>
                <w:iCs/>
                <w:sz w:val="24"/>
                <w:szCs w:val="24"/>
              </w:rPr>
              <w:lastRenderedPageBreak/>
              <w:t>tracking process for EDI and OHR.</w:t>
            </w:r>
          </w:p>
        </w:tc>
        <w:tc>
          <w:tcPr>
            <w:tcW w:w="677" w:type="pct"/>
            <w:tcBorders>
              <w:top w:val="single" w:sz="8" w:space="0" w:color="666666"/>
              <w:left w:val="single" w:sz="8" w:space="0" w:color="666666"/>
              <w:bottom w:val="single" w:sz="8" w:space="0" w:color="666666"/>
              <w:right w:val="single" w:sz="8" w:space="0" w:color="666666"/>
            </w:tcBorders>
          </w:tcPr>
          <w:p w14:paraId="70B556D1"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lastRenderedPageBreak/>
              <w:t>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D0753A" w14:textId="77777777" w:rsidR="0052062C" w:rsidRPr="00E22D41" w:rsidRDefault="0052062C" w:rsidP="00AB0895">
            <w:pPr>
              <w:spacing w:after="0" w:line="240" w:lineRule="auto"/>
              <w:rPr>
                <w:rFonts w:ascii="Times New Roman" w:eastAsia="Times New Roman" w:hAnsi="Times New Roman" w:cs="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2E2217"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bl>
    <w:p w14:paraId="550B3B52"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2AEFA536"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46A1DC16" w14:textId="77777777" w:rsidR="0052062C" w:rsidRPr="00E22D41"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2062C" w:rsidRPr="00E22D41" w14:paraId="3A5A6EA7" w14:textId="77777777" w:rsidTr="0BBBA852">
        <w:trPr>
          <w:trHeight w:val="485"/>
        </w:trPr>
        <w:tc>
          <w:tcPr>
            <w:tcW w:w="2567" w:type="dxa"/>
            <w:vAlign w:val="center"/>
          </w:tcPr>
          <w:p w14:paraId="4A851F2B" w14:textId="77777777" w:rsidR="0052062C" w:rsidRPr="00E22D41" w:rsidRDefault="0052062C" w:rsidP="00AB0895">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Fiscal Year</w:t>
            </w:r>
          </w:p>
        </w:tc>
        <w:tc>
          <w:tcPr>
            <w:tcW w:w="7009" w:type="dxa"/>
            <w:vAlign w:val="center"/>
          </w:tcPr>
          <w:p w14:paraId="70099307" w14:textId="77777777" w:rsidR="0052062C" w:rsidRPr="00E22D41" w:rsidRDefault="0052062C" w:rsidP="00AB0895">
            <w:pPr>
              <w:spacing w:beforeLines="1" w:before="2" w:afterLines="1" w:after="2" w:line="240" w:lineRule="auto"/>
              <w:jc w:val="center"/>
              <w:rPr>
                <w:rFonts w:ascii="Times New Roman" w:eastAsia="Times New Roman" w:hAnsi="Times New Roman" w:cs="Times New Roman"/>
                <w:sz w:val="24"/>
                <w:szCs w:val="24"/>
              </w:rPr>
            </w:pPr>
            <w:r w:rsidRPr="00E22D41">
              <w:rPr>
                <w:rFonts w:ascii="Times New Roman" w:eastAsia="Times New Roman" w:hAnsi="Times New Roman" w:cs="Times New Roman"/>
                <w:b/>
                <w:sz w:val="24"/>
                <w:szCs w:val="24"/>
              </w:rPr>
              <w:t>Accomplishments</w:t>
            </w:r>
          </w:p>
        </w:tc>
      </w:tr>
      <w:tr w:rsidR="0052062C" w:rsidRPr="00E22D41" w14:paraId="0CCCD270" w14:textId="77777777" w:rsidTr="0BBBA852">
        <w:trPr>
          <w:trHeight w:val="530"/>
        </w:trPr>
        <w:tc>
          <w:tcPr>
            <w:tcW w:w="2567" w:type="dxa"/>
            <w:vAlign w:val="center"/>
          </w:tcPr>
          <w:p w14:paraId="3A53C0EE" w14:textId="77777777"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2018</w:t>
            </w:r>
          </w:p>
        </w:tc>
        <w:tc>
          <w:tcPr>
            <w:tcW w:w="7009" w:type="dxa"/>
          </w:tcPr>
          <w:p w14:paraId="3A1D3025" w14:textId="77777777" w:rsidR="0052062C" w:rsidRPr="00E22D41" w:rsidRDefault="0052062C"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This is a new H plan and therefore NIH has no accomplishments to report currently. </w:t>
            </w:r>
          </w:p>
        </w:tc>
      </w:tr>
      <w:tr w:rsidR="0052062C" w:rsidRPr="00E22D41" w14:paraId="49D1BE4D" w14:textId="77777777" w:rsidTr="0BBBA852">
        <w:trPr>
          <w:trHeight w:val="530"/>
        </w:trPr>
        <w:tc>
          <w:tcPr>
            <w:tcW w:w="2567" w:type="dxa"/>
            <w:vAlign w:val="center"/>
          </w:tcPr>
          <w:p w14:paraId="28B1C1BF" w14:textId="77777777"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2019</w:t>
            </w:r>
          </w:p>
        </w:tc>
        <w:tc>
          <w:tcPr>
            <w:tcW w:w="7009" w:type="dxa"/>
          </w:tcPr>
          <w:p w14:paraId="4662728F" w14:textId="77777777" w:rsidR="0052062C" w:rsidRPr="00E22D41" w:rsidRDefault="0052062C"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NIH has no accomplishments to report currently.</w:t>
            </w:r>
          </w:p>
        </w:tc>
      </w:tr>
      <w:tr w:rsidR="0052062C" w:rsidRPr="00E22D41" w14:paraId="0F0F8A64" w14:textId="77777777" w:rsidTr="0BBBA852">
        <w:trPr>
          <w:trHeight w:val="530"/>
        </w:trPr>
        <w:tc>
          <w:tcPr>
            <w:tcW w:w="2567" w:type="dxa"/>
            <w:vAlign w:val="center"/>
          </w:tcPr>
          <w:p w14:paraId="0E7E6E76" w14:textId="77777777"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w:t>
            </w:r>
          </w:p>
        </w:tc>
        <w:tc>
          <w:tcPr>
            <w:tcW w:w="7009" w:type="dxa"/>
          </w:tcPr>
          <w:p w14:paraId="23605A38" w14:textId="77777777" w:rsidR="0052062C" w:rsidRDefault="0052062C" w:rsidP="00BB2A1C">
            <w:pPr>
              <w:spacing w:beforeLines="1" w:before="2" w:afterLines="1" w:after="2"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EDI sends announcements out to the disability community through the Disability Program Manager. </w:t>
            </w:r>
          </w:p>
          <w:p w14:paraId="243B393C" w14:textId="35624ED5"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p>
        </w:tc>
      </w:tr>
    </w:tbl>
    <w:p w14:paraId="623CDEC4" w14:textId="77777777" w:rsidR="0052062C" w:rsidRPr="00E22D41" w:rsidRDefault="0052062C" w:rsidP="00BB2A1C">
      <w:pPr>
        <w:spacing w:beforeLines="1" w:before="2" w:afterLines="1" w:after="2" w:line="240" w:lineRule="auto"/>
        <w:outlineLvl w:val="0"/>
        <w:rPr>
          <w:rFonts w:ascii="Times New Roman" w:eastAsia="Times New Roman" w:hAnsi="Times New Roman" w:cs="Times New Roman"/>
          <w:b/>
          <w:kern w:val="36"/>
          <w:sz w:val="24"/>
          <w:szCs w:val="24"/>
        </w:rPr>
      </w:pPr>
    </w:p>
    <w:p w14:paraId="543AE722" w14:textId="77777777" w:rsidR="0052062C" w:rsidRPr="00E22D41"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sz w:val="24"/>
          <w:szCs w:val="24"/>
        </w:rPr>
        <w:br w:type="page"/>
      </w:r>
      <w:r w:rsidRPr="00E22D41">
        <w:rPr>
          <w:rFonts w:ascii="Times New Roman" w:eastAsia="Times New Roman" w:hAnsi="Times New Roman" w:cs="Times New Roman"/>
          <w:b/>
          <w:bCs/>
          <w:sz w:val="24"/>
          <w:szCs w:val="24"/>
        </w:rPr>
        <w:lastRenderedPageBreak/>
        <w:t>MD-715 – Part H</w:t>
      </w:r>
    </w:p>
    <w:p w14:paraId="72C1ECB3" w14:textId="77777777" w:rsidR="0052062C" w:rsidRPr="00E22D41"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 Agency EEO Plan to Attain the Essential Elements of a Model EEO Program</w:t>
      </w:r>
    </w:p>
    <w:p w14:paraId="14A277B5" w14:textId="77777777" w:rsidR="0052062C" w:rsidRPr="00E22D41" w:rsidRDefault="0052062C" w:rsidP="00AB0895">
      <w:pPr>
        <w:spacing w:beforeLines="1" w:before="2" w:afterLines="1" w:after="2" w:line="240" w:lineRule="auto"/>
        <w:outlineLvl w:val="2"/>
        <w:rPr>
          <w:rFonts w:ascii="Times New Roman" w:eastAsia="Times New Roman" w:hAnsi="Times New Roman" w:cs="Times New Roman"/>
          <w:b/>
          <w:sz w:val="24"/>
          <w:szCs w:val="24"/>
        </w:rPr>
      </w:pPr>
    </w:p>
    <w:p w14:paraId="37D704CA" w14:textId="77777777" w:rsidR="0052062C" w:rsidRPr="00E22D41"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52062C" w:rsidRPr="00E22D41" w14:paraId="4F902134" w14:textId="77777777" w:rsidTr="003D730E">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DF8F66"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8D29F9"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Brief Description of Program Deficiency</w:t>
            </w:r>
          </w:p>
        </w:tc>
      </w:tr>
      <w:tr w:rsidR="0052062C" w:rsidRPr="00E22D41" w14:paraId="0C609C55" w14:textId="77777777" w:rsidTr="003D730E">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56A985"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b/>
                <w:bC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B24729"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NIH does not yet ensure that disability-related questions from members of the public are answered promptly and correctly </w:t>
            </w:r>
            <w:bookmarkStart w:id="88" w:name="_Hlk525042805"/>
            <w:r w:rsidRPr="0052062C">
              <w:rPr>
                <w:rFonts w:ascii="Times New Roman" w:eastAsia="Times New Roman" w:hAnsi="Times New Roman" w:cs="Times New Roman"/>
                <w:b/>
                <w:color w:val="70AD47" w:themeColor="accent6"/>
                <w:sz w:val="24"/>
                <w:szCs w:val="24"/>
              </w:rPr>
              <w:t>D.4.c</w:t>
            </w:r>
            <w:bookmarkEnd w:id="88"/>
          </w:p>
        </w:tc>
      </w:tr>
    </w:tbl>
    <w:p w14:paraId="715A1157"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27582ABD"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52062C" w:rsidRPr="00E22D41" w14:paraId="0252EEC8" w14:textId="77777777" w:rsidTr="0BBBA852">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6C4DD4"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Initiated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F2AE8E"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1F7732"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702C8B6F"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EE0C18"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Completed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52062C" w:rsidRPr="00E22D41" w14:paraId="485D4B70" w14:textId="77777777" w:rsidTr="0BBBA852">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9F1E16" w14:textId="05D39CB1" w:rsidR="0052062C" w:rsidRPr="00E22D41" w:rsidRDefault="0052062C" w:rsidP="00BB2A1C">
            <w:pPr>
              <w:spacing w:after="0" w:line="240" w:lineRule="auto"/>
              <w:rPr>
                <w:rFonts w:ascii="Times New Roman" w:eastAsia="Times New Roman" w:hAnsi="Times New Roman" w:cs="Times New Roman"/>
                <w:sz w:val="24"/>
                <w:szCs w:val="24"/>
              </w:rPr>
            </w:pPr>
            <w:r w:rsidRPr="0BBBA852">
              <w:rPr>
                <w:rFonts w:ascii="Times New Roman" w:eastAsia="Times New Roman" w:hAnsi="Times New Roman" w:cs="Times New Roman"/>
                <w:sz w:val="24"/>
                <w:szCs w:val="24"/>
              </w:rPr>
              <w:t xml:space="preserve"> 9/30/20</w:t>
            </w:r>
            <w:r w:rsidR="35E388DD" w:rsidRPr="0BBBA852">
              <w:rPr>
                <w:rFonts w:ascii="Times New Roman" w:eastAsia="Times New Roman" w:hAnsi="Times New Roman" w:cs="Times New Roman"/>
                <w:sz w:val="24"/>
                <w:szCs w:val="24"/>
              </w:rPr>
              <w:t>2</w:t>
            </w:r>
            <w:r w:rsidRPr="0BBBA852">
              <w:rPr>
                <w:rFonts w:ascii="Times New Roman" w:eastAsia="Times New Roman" w:hAnsi="Times New Roman" w:cs="Times New Roman"/>
                <w:sz w:val="24"/>
                <w:szCs w:val="24"/>
              </w:rPr>
              <w:t>0</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520B02" w14:textId="77777777" w:rsidR="0052062C" w:rsidRPr="00E22D41" w:rsidRDefault="0052062C" w:rsidP="00BB2A1C">
            <w:pPr>
              <w:spacing w:before="2" w:after="2" w:line="240" w:lineRule="auto"/>
              <w:contextualSpacing/>
              <w:rPr>
                <w:rFonts w:ascii="Times New Roman" w:eastAsia="Times New Roman" w:hAnsi="Times New Roman" w:cs="Times New Roman"/>
                <w:iCs/>
                <w:sz w:val="24"/>
                <w:szCs w:val="24"/>
              </w:rPr>
            </w:pPr>
            <w:bookmarkStart w:id="89" w:name="_Hlk525042797"/>
            <w:r w:rsidRPr="00E22D41">
              <w:rPr>
                <w:rFonts w:ascii="Times New Roman" w:eastAsia="Times New Roman" w:hAnsi="Times New Roman" w:cs="Times New Roman"/>
                <w:iCs/>
                <w:sz w:val="24"/>
                <w:szCs w:val="24"/>
              </w:rPr>
              <w:t>Establish a shared tracking process for EDI and OHR to ensure that disability-related questions from members of the public are answered promptly and correctly</w:t>
            </w:r>
            <w:bookmarkEnd w:id="89"/>
            <w:r w:rsidRPr="00E22D41">
              <w:rPr>
                <w:rFonts w:ascii="Times New Roman" w:eastAsia="Times New Roman" w:hAnsi="Times New Roman" w:cs="Times New Roman"/>
                <w:i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7D3479"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6/30/2022</w:t>
            </w:r>
          </w:p>
        </w:tc>
        <w:tc>
          <w:tcPr>
            <w:tcW w:w="613" w:type="pct"/>
            <w:tcBorders>
              <w:top w:val="single" w:sz="8" w:space="0" w:color="666666"/>
              <w:left w:val="single" w:sz="8" w:space="0" w:color="666666"/>
              <w:bottom w:val="single" w:sz="8" w:space="0" w:color="666666"/>
              <w:right w:val="single" w:sz="8" w:space="0" w:color="666666"/>
            </w:tcBorders>
          </w:tcPr>
          <w:p w14:paraId="015303C4" w14:textId="77777777" w:rsidR="0052062C" w:rsidRPr="00E22D41" w:rsidRDefault="0052062C" w:rsidP="00AB0895">
            <w:pPr>
              <w:spacing w:after="0" w:line="240" w:lineRule="auto"/>
              <w:rPr>
                <w:rFonts w:ascii="Times New Roman" w:eastAsia="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C428C7"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bl>
    <w:p w14:paraId="3E23D144"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7F2005C6"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52062C" w:rsidRPr="00E22D41" w14:paraId="4F239CA7"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8A8899"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FA71F3C"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662FD7"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Performance Standards Address the Plan?</w:t>
            </w:r>
          </w:p>
          <w:p w14:paraId="70462C6F"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r>
      <w:tr w:rsidR="0052062C" w:rsidRPr="00E22D41" w14:paraId="2E74A418"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3D961A" w14:textId="658D2631" w:rsidR="0052062C" w:rsidRPr="00E22D41" w:rsidRDefault="0052062C"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Acting </w:t>
            </w:r>
            <w:r w:rsidRPr="00E22D41">
              <w:rPr>
                <w:rFonts w:ascii="Times New Roman" w:eastAsia="Times New Roman" w:hAnsi="Times New Roman" w:cs="Times New Roman"/>
                <w:sz w:val="24"/>
                <w:szCs w:val="24"/>
              </w:rPr>
              <w:t>Director, Office of Equity, Diversity</w:t>
            </w:r>
            <w:r w:rsidR="00C660D9">
              <w:rPr>
                <w:rFonts w:ascii="Times New Roman" w:eastAsia="Times New Roman" w:hAnsi="Times New Roman" w:cs="Times New Roman"/>
                <w:sz w:val="24"/>
                <w:szCs w:val="24"/>
              </w:rPr>
              <w:t>,</w:t>
            </w:r>
            <w:r w:rsidRPr="00E22D41">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69B41858" w14:textId="77777777" w:rsidR="0052062C" w:rsidRPr="00E22D41" w:rsidRDefault="0052062C"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16CAF3"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r w:rsidR="0052062C" w:rsidRPr="00E22D41" w14:paraId="6C2F483A"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C80210"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5303F561"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E974B6"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No</w:t>
            </w:r>
          </w:p>
        </w:tc>
      </w:tr>
      <w:tr w:rsidR="0052062C" w:rsidRPr="00E22D41" w14:paraId="507B9A83"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F2B84D" w14:textId="72FF1179"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Director</w:t>
            </w:r>
            <w:r w:rsidR="00C660D9">
              <w:rPr>
                <w:rFonts w:ascii="Times New Roman" w:eastAsia="Times New Roman" w:hAnsi="Times New Roman" w:cs="Times New Roman"/>
                <w:sz w:val="24"/>
                <w:szCs w:val="24"/>
              </w:rPr>
              <w:t xml:space="preserve">, </w:t>
            </w:r>
            <w:proofErr w:type="gramStart"/>
            <w:r w:rsidRPr="00E22D41">
              <w:rPr>
                <w:rFonts w:ascii="Times New Roman" w:eastAsia="Times New Roman" w:hAnsi="Times New Roman" w:cs="Times New Roman"/>
                <w:sz w:val="24"/>
                <w:szCs w:val="24"/>
              </w:rPr>
              <w:t>Diversity</w:t>
            </w:r>
            <w:proofErr w:type="gramEnd"/>
            <w:r w:rsidRPr="00E22D41">
              <w:rPr>
                <w:rFonts w:ascii="Times New Roman" w:eastAsia="Times New Roman" w:hAnsi="Times New Roman" w:cs="Times New Roman"/>
                <w:sz w:val="24"/>
                <w:szCs w:val="24"/>
              </w:rPr>
              <w:t xml:space="preserve"> and Inclusion Division </w:t>
            </w:r>
            <w:r>
              <w:rPr>
                <w:rFonts w:ascii="Times New Roman" w:eastAsia="Times New Roman" w:hAnsi="Times New Roman" w:cs="Times New Roman"/>
                <w:sz w:val="24"/>
                <w:szCs w:val="24"/>
              </w:rPr>
              <w:t>(</w:t>
            </w:r>
            <w:r w:rsidRPr="00E22D41">
              <w:rPr>
                <w:rFonts w:ascii="Times New Roman" w:eastAsia="Times New Roman" w:hAnsi="Times New Roman" w:cs="Times New Roman"/>
                <w:sz w:val="24"/>
                <w:szCs w:val="24"/>
              </w:rPr>
              <w:t>EDI</w:t>
            </w:r>
            <w:r>
              <w:rPr>
                <w:rFonts w:ascii="Times New Roman" w:eastAsia="Times New Roman" w:hAnsi="Times New Roman" w:cs="Times New Roman"/>
                <w:sz w:val="24"/>
                <w:szCs w:val="24"/>
              </w:rPr>
              <w:t>)</w:t>
            </w:r>
          </w:p>
        </w:tc>
        <w:tc>
          <w:tcPr>
            <w:tcW w:w="1932" w:type="pct"/>
            <w:tcBorders>
              <w:top w:val="single" w:sz="8" w:space="0" w:color="666666"/>
              <w:left w:val="single" w:sz="8" w:space="0" w:color="666666"/>
              <w:bottom w:val="single" w:sz="8" w:space="0" w:color="666666"/>
              <w:right w:val="single" w:sz="8" w:space="0" w:color="666666"/>
            </w:tcBorders>
          </w:tcPr>
          <w:p w14:paraId="36955D15"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20B2E4"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r w:rsidR="0052062C" w:rsidRPr="00E22D41" w14:paraId="5472670B"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E36A95" w14:textId="3E4E34EF" w:rsidR="0052062C" w:rsidRPr="00E22D41" w:rsidRDefault="00C660D9"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NIH Disability Portfolio Strategist</w:t>
            </w:r>
            <w:r w:rsidR="0052062C" w:rsidRPr="00E22D41">
              <w:rPr>
                <w:rFonts w:ascii="Times New Roman" w:eastAsia="Times New Roman" w:hAnsi="Times New Roman" w:cs="Times New Roman"/>
                <w:sz w:val="24"/>
                <w:szCs w:val="24"/>
              </w:rPr>
              <w:t xml:space="preserve"> </w:t>
            </w:r>
            <w:r w:rsidR="0052062C">
              <w:rPr>
                <w:rFonts w:ascii="Times New Roman" w:eastAsia="Times New Roman" w:hAnsi="Times New Roman" w:cs="Times New Roman"/>
                <w:sz w:val="24"/>
                <w:szCs w:val="24"/>
              </w:rPr>
              <w:t>(</w:t>
            </w:r>
            <w:r w:rsidR="0052062C" w:rsidRPr="00E22D41">
              <w:rPr>
                <w:rFonts w:ascii="Times New Roman" w:eastAsia="Times New Roman" w:hAnsi="Times New Roman" w:cs="Times New Roman"/>
                <w:sz w:val="24"/>
                <w:szCs w:val="24"/>
              </w:rPr>
              <w:t>EDI</w:t>
            </w:r>
            <w:r w:rsidR="0052062C">
              <w:rPr>
                <w:rFonts w:ascii="Times New Roman" w:eastAsia="Times New Roman" w:hAnsi="Times New Roman" w:cs="Times New Roman"/>
                <w:sz w:val="24"/>
                <w:szCs w:val="24"/>
              </w:rPr>
              <w:t>)</w:t>
            </w:r>
          </w:p>
        </w:tc>
        <w:tc>
          <w:tcPr>
            <w:tcW w:w="1932" w:type="pct"/>
            <w:tcBorders>
              <w:top w:val="single" w:sz="8" w:space="0" w:color="666666"/>
              <w:left w:val="single" w:sz="8" w:space="0" w:color="666666"/>
              <w:bottom w:val="single" w:sz="8" w:space="0" w:color="666666"/>
              <w:right w:val="single" w:sz="8" w:space="0" w:color="666666"/>
            </w:tcBorders>
          </w:tcPr>
          <w:p w14:paraId="1F7CAB8D"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David Rice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CDF666"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r w:rsidR="0052062C" w:rsidRPr="00E22D41" w14:paraId="3C096E5A"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E7EF7B"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Selective Placement Coordinator, Client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33DB1D66"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Sheila Monroe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03921E"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No</w:t>
            </w:r>
          </w:p>
        </w:tc>
      </w:tr>
    </w:tbl>
    <w:p w14:paraId="50DB4A70"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52062C" w:rsidRPr="00E22D41" w14:paraId="2854D1CD" w14:textId="77777777" w:rsidTr="003D730E">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C37911" w14:textId="77777777" w:rsidR="0052062C" w:rsidRPr="00E22D41" w:rsidRDefault="0052062C" w:rsidP="00BB2A1C">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71083480"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62D2FC99"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Sufficient Funding &amp; Staffing? </w:t>
            </w:r>
          </w:p>
          <w:p w14:paraId="53315B36"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851A75"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54CD4D"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Completion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52062C" w:rsidRPr="00E22D41" w14:paraId="5AAB41DA" w14:textId="77777777" w:rsidTr="003D730E">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015C3E"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6/30/2022</w:t>
            </w:r>
          </w:p>
        </w:tc>
        <w:tc>
          <w:tcPr>
            <w:tcW w:w="1806" w:type="pct"/>
            <w:tcBorders>
              <w:top w:val="single" w:sz="8" w:space="0" w:color="666666"/>
              <w:left w:val="single" w:sz="8" w:space="0" w:color="666666"/>
              <w:bottom w:val="single" w:sz="8" w:space="0" w:color="666666"/>
              <w:right w:val="single" w:sz="8" w:space="0" w:color="666666"/>
            </w:tcBorders>
          </w:tcPr>
          <w:p w14:paraId="243CAE43" w14:textId="77777777" w:rsidR="0052062C" w:rsidRPr="00E22D41" w:rsidRDefault="0052062C" w:rsidP="00BB2A1C">
            <w:pPr>
              <w:spacing w:before="2" w:after="2" w:line="240" w:lineRule="auto"/>
              <w:contextualSpacing/>
              <w:rPr>
                <w:rFonts w:ascii="Times New Roman" w:eastAsia="Calibri" w:hAnsi="Times New Roman" w:cs="Times New Roman"/>
                <w:iCs/>
                <w:kern w:val="24"/>
                <w:sz w:val="24"/>
                <w:szCs w:val="24"/>
              </w:rPr>
            </w:pPr>
            <w:r w:rsidRPr="00E22D41">
              <w:rPr>
                <w:rFonts w:ascii="Times New Roman" w:eastAsia="Times New Roman" w:hAnsi="Times New Roman" w:cs="Times New Roman"/>
                <w:iCs/>
                <w:sz w:val="24"/>
                <w:szCs w:val="24"/>
              </w:rPr>
              <w:t>Establish an outreach and recruitment process for EDI to collaborate with OHR to ensure qualified people with disabilities are aware of and encouraged to apply for job vacancies, including a shared tracking process for EDI and OHR.</w:t>
            </w:r>
          </w:p>
        </w:tc>
        <w:tc>
          <w:tcPr>
            <w:tcW w:w="621" w:type="pct"/>
            <w:tcBorders>
              <w:top w:val="single" w:sz="8" w:space="0" w:color="666666"/>
              <w:left w:val="single" w:sz="8" w:space="0" w:color="666666"/>
              <w:bottom w:val="single" w:sz="8" w:space="0" w:color="666666"/>
              <w:right w:val="single" w:sz="8" w:space="0" w:color="666666"/>
            </w:tcBorders>
          </w:tcPr>
          <w:p w14:paraId="46F5FDDB"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189944" w14:textId="77777777" w:rsidR="0052062C" w:rsidRPr="00E22D41" w:rsidRDefault="0052062C" w:rsidP="00AB0895">
            <w:pPr>
              <w:spacing w:after="0" w:line="240" w:lineRule="auto"/>
              <w:rPr>
                <w:rFonts w:ascii="Times New Roman" w:eastAsia="Times New Roman" w:hAnsi="Times New Roman" w:cs="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BCB652"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bl>
    <w:p w14:paraId="239DFD07" w14:textId="583E5934" w:rsidR="0052062C" w:rsidRDefault="0052062C" w:rsidP="00AB0895">
      <w:pPr>
        <w:spacing w:line="240" w:lineRule="auto"/>
      </w:pPr>
    </w:p>
    <w:p w14:paraId="1F177E8E"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2062C" w:rsidRPr="00E22D41" w14:paraId="69A0634C" w14:textId="77777777" w:rsidTr="0BBBA852">
        <w:trPr>
          <w:trHeight w:val="485"/>
        </w:trPr>
        <w:tc>
          <w:tcPr>
            <w:tcW w:w="2567" w:type="dxa"/>
            <w:vAlign w:val="center"/>
          </w:tcPr>
          <w:p w14:paraId="635EC495" w14:textId="77777777"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Fiscal Year</w:t>
            </w:r>
          </w:p>
        </w:tc>
        <w:tc>
          <w:tcPr>
            <w:tcW w:w="7009" w:type="dxa"/>
            <w:vAlign w:val="center"/>
          </w:tcPr>
          <w:p w14:paraId="45A86E68" w14:textId="77777777" w:rsidR="0052062C" w:rsidRPr="00E22D41" w:rsidRDefault="0052062C" w:rsidP="00AB0895">
            <w:pPr>
              <w:spacing w:beforeLines="1" w:before="2" w:afterLines="1" w:after="2" w:line="240" w:lineRule="auto"/>
              <w:jc w:val="center"/>
              <w:rPr>
                <w:rFonts w:ascii="Times New Roman" w:eastAsia="Times New Roman" w:hAnsi="Times New Roman" w:cs="Times New Roman"/>
                <w:sz w:val="24"/>
                <w:szCs w:val="24"/>
              </w:rPr>
            </w:pPr>
            <w:r w:rsidRPr="00E22D41">
              <w:rPr>
                <w:rFonts w:ascii="Times New Roman" w:eastAsia="Times New Roman" w:hAnsi="Times New Roman" w:cs="Times New Roman"/>
                <w:b/>
                <w:sz w:val="24"/>
                <w:szCs w:val="24"/>
              </w:rPr>
              <w:t>Accomplishments</w:t>
            </w:r>
          </w:p>
        </w:tc>
      </w:tr>
      <w:tr w:rsidR="0052062C" w:rsidRPr="00E22D41" w14:paraId="0582B96C" w14:textId="77777777" w:rsidTr="0BBBA852">
        <w:trPr>
          <w:trHeight w:val="530"/>
        </w:trPr>
        <w:tc>
          <w:tcPr>
            <w:tcW w:w="2567" w:type="dxa"/>
            <w:vAlign w:val="center"/>
          </w:tcPr>
          <w:p w14:paraId="490E3A71" w14:textId="77777777"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2018</w:t>
            </w:r>
          </w:p>
        </w:tc>
        <w:tc>
          <w:tcPr>
            <w:tcW w:w="7009" w:type="dxa"/>
          </w:tcPr>
          <w:p w14:paraId="41E4E71A" w14:textId="77777777" w:rsidR="0052062C" w:rsidRPr="00E22D41" w:rsidRDefault="0052062C"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This is a new H plan and therefore NIH has no accomplishments to report currently. </w:t>
            </w:r>
          </w:p>
        </w:tc>
      </w:tr>
      <w:tr w:rsidR="0052062C" w:rsidRPr="00E22D41" w14:paraId="6725DFFC" w14:textId="77777777" w:rsidTr="0BBBA852">
        <w:trPr>
          <w:trHeight w:val="530"/>
        </w:trPr>
        <w:tc>
          <w:tcPr>
            <w:tcW w:w="2567" w:type="dxa"/>
            <w:vAlign w:val="center"/>
          </w:tcPr>
          <w:p w14:paraId="03102A12" w14:textId="77777777"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2019</w:t>
            </w:r>
          </w:p>
        </w:tc>
        <w:tc>
          <w:tcPr>
            <w:tcW w:w="7009" w:type="dxa"/>
          </w:tcPr>
          <w:p w14:paraId="1E2AB31B" w14:textId="77777777" w:rsidR="0052062C" w:rsidRPr="00E22D41" w:rsidRDefault="0052062C"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NIH has no accomplishments to report currently.</w:t>
            </w:r>
          </w:p>
        </w:tc>
      </w:tr>
      <w:tr w:rsidR="0052062C" w:rsidRPr="00E22D41" w14:paraId="5B760DC7" w14:textId="77777777" w:rsidTr="0BBBA852">
        <w:trPr>
          <w:trHeight w:val="530"/>
        </w:trPr>
        <w:tc>
          <w:tcPr>
            <w:tcW w:w="2567" w:type="dxa"/>
            <w:vAlign w:val="center"/>
          </w:tcPr>
          <w:p w14:paraId="330EBAD6" w14:textId="77777777"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w:t>
            </w:r>
          </w:p>
        </w:tc>
        <w:tc>
          <w:tcPr>
            <w:tcW w:w="7009" w:type="dxa"/>
          </w:tcPr>
          <w:p w14:paraId="572279FC" w14:textId="77777777" w:rsidR="0052062C" w:rsidRDefault="0052062C" w:rsidP="00BB2A1C">
            <w:pPr>
              <w:spacing w:beforeLines="1" w:before="2" w:afterLines="1" w:after="2" w:line="240" w:lineRule="auto"/>
              <w:rPr>
                <w:rFonts w:ascii="Times New Roman" w:eastAsia="Times New Roman" w:hAnsi="Times New Roman" w:cs="Times New Roman"/>
                <w:iCs/>
                <w:sz w:val="24"/>
                <w:szCs w:val="24"/>
              </w:rPr>
            </w:pPr>
            <w:r w:rsidRPr="0BBBA852">
              <w:rPr>
                <w:rFonts w:ascii="Times New Roman" w:eastAsia="Times New Roman" w:hAnsi="Times New Roman" w:cs="Times New Roman"/>
                <w:sz w:val="24"/>
                <w:szCs w:val="24"/>
              </w:rPr>
              <w:t xml:space="preserve">EDI answers questions from the disability community through the Disability Program Manager. </w:t>
            </w:r>
          </w:p>
          <w:p w14:paraId="24974D1D" w14:textId="284F982A"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p>
        </w:tc>
      </w:tr>
    </w:tbl>
    <w:p w14:paraId="5AFB66A1" w14:textId="77777777" w:rsidR="0052062C" w:rsidRPr="00E22D41" w:rsidRDefault="0052062C" w:rsidP="00BB2A1C">
      <w:pPr>
        <w:spacing w:beforeLines="1" w:before="2" w:afterLines="1" w:after="2" w:line="240" w:lineRule="auto"/>
        <w:outlineLvl w:val="0"/>
        <w:rPr>
          <w:rFonts w:ascii="Times New Roman" w:eastAsia="Times New Roman" w:hAnsi="Times New Roman" w:cs="Times New Roman"/>
          <w:b/>
          <w:kern w:val="36"/>
          <w:sz w:val="24"/>
          <w:szCs w:val="24"/>
        </w:rPr>
      </w:pPr>
    </w:p>
    <w:p w14:paraId="799D186F" w14:textId="77777777" w:rsidR="0052062C" w:rsidRPr="00E22D41"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sz w:val="24"/>
          <w:szCs w:val="24"/>
        </w:rPr>
        <w:br w:type="page"/>
      </w:r>
      <w:r w:rsidRPr="00E22D41">
        <w:rPr>
          <w:rFonts w:ascii="Times New Roman" w:eastAsia="Times New Roman" w:hAnsi="Times New Roman" w:cs="Times New Roman"/>
          <w:b/>
          <w:bCs/>
          <w:sz w:val="24"/>
          <w:szCs w:val="24"/>
        </w:rPr>
        <w:lastRenderedPageBreak/>
        <w:t>MD-715 – Part H</w:t>
      </w:r>
    </w:p>
    <w:p w14:paraId="1ABF5463" w14:textId="77777777" w:rsidR="0052062C" w:rsidRPr="00E22D41" w:rsidRDefault="0052062C" w:rsidP="00AB0895">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 Agency EEO Plan to Attain the Essential Elements of a Model EEO Program</w:t>
      </w:r>
    </w:p>
    <w:p w14:paraId="39150965" w14:textId="77777777" w:rsidR="0052062C" w:rsidRPr="00E22D41" w:rsidRDefault="0052062C" w:rsidP="00AB0895">
      <w:pPr>
        <w:spacing w:beforeLines="1" w:before="2" w:afterLines="1" w:after="2" w:line="240" w:lineRule="auto"/>
        <w:outlineLvl w:val="2"/>
        <w:rPr>
          <w:rFonts w:ascii="Times New Roman" w:eastAsia="Times New Roman" w:hAnsi="Times New Roman" w:cs="Times New Roman"/>
          <w:b/>
          <w:sz w:val="24"/>
          <w:szCs w:val="24"/>
        </w:rPr>
      </w:pPr>
    </w:p>
    <w:p w14:paraId="771640B4" w14:textId="77777777" w:rsidR="0052062C" w:rsidRPr="00E22D41"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52062C" w:rsidRPr="00E22D41" w14:paraId="4BA230E5" w14:textId="77777777" w:rsidTr="003D730E">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BD3181"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20DBF0"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Brief Description of Program Deficiency</w:t>
            </w:r>
          </w:p>
        </w:tc>
      </w:tr>
      <w:tr w:rsidR="0052062C" w:rsidRPr="00E22D41" w14:paraId="0AA28433" w14:textId="77777777" w:rsidTr="003D730E">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3AAF90"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b/>
                <w:bC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6DF024"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NIH does not yet take specific steps that are reasonably designed to increase the number of persons with disabilities or targeted disabilities employed at the agency until it meets the goals </w:t>
            </w:r>
            <w:r w:rsidRPr="0052062C">
              <w:rPr>
                <w:rFonts w:ascii="Times New Roman" w:eastAsia="Times New Roman" w:hAnsi="Times New Roman" w:cs="Times New Roman"/>
                <w:b/>
                <w:color w:val="70AD47" w:themeColor="accent6"/>
                <w:sz w:val="24"/>
                <w:szCs w:val="24"/>
              </w:rPr>
              <w:t>D.4.d</w:t>
            </w:r>
          </w:p>
        </w:tc>
      </w:tr>
    </w:tbl>
    <w:p w14:paraId="17B65A64"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49B67B34"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52062C" w:rsidRPr="00E22D41" w14:paraId="029A69BA" w14:textId="77777777" w:rsidTr="003D730E">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A161AA"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Initiated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2CA68D"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FE495C"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67513BF7"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766200"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Completed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52062C" w:rsidRPr="00E22D41" w14:paraId="7D9931EA" w14:textId="77777777" w:rsidTr="003D730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D6C23C"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1/1/2018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E66472" w14:textId="77777777" w:rsidR="0052062C" w:rsidRPr="00E22D41" w:rsidRDefault="0052062C" w:rsidP="00BB2A1C">
            <w:pPr>
              <w:spacing w:before="2" w:after="2" w:line="240" w:lineRule="auto"/>
              <w:contextualSpacing/>
              <w:rPr>
                <w:rFonts w:ascii="Times New Roman" w:eastAsia="Times New Roman" w:hAnsi="Times New Roman" w:cs="Times New Roman"/>
                <w:iCs/>
                <w:sz w:val="24"/>
                <w:szCs w:val="24"/>
              </w:rPr>
            </w:pPr>
            <w:r w:rsidRPr="00E22D41">
              <w:rPr>
                <w:rFonts w:ascii="Times New Roman" w:eastAsia="Times New Roman" w:hAnsi="Times New Roman" w:cs="Times New Roman"/>
                <w:iCs/>
                <w:sz w:val="24"/>
                <w:szCs w:val="24"/>
              </w:rPr>
              <w:t xml:space="preserve">Establish a process for the EEO office to collaborate with the </w:t>
            </w:r>
            <w:r>
              <w:rPr>
                <w:rFonts w:ascii="Times New Roman" w:eastAsia="Times New Roman" w:hAnsi="Times New Roman" w:cs="Times New Roman"/>
                <w:iCs/>
                <w:sz w:val="24"/>
                <w:szCs w:val="24"/>
              </w:rPr>
              <w:t>ICs</w:t>
            </w:r>
            <w:r w:rsidRPr="00E22D41">
              <w:rPr>
                <w:rFonts w:ascii="Times New Roman" w:eastAsia="Times New Roman" w:hAnsi="Times New Roman" w:cs="Times New Roman"/>
                <w:iCs/>
                <w:sz w:val="24"/>
                <w:szCs w:val="24"/>
              </w:rPr>
              <w:t xml:space="preserve"> to increase the number of persons with disabilities and targeted disabilities employed at the NIH until it meets the goals.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A84281"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3/31/2021</w:t>
            </w:r>
          </w:p>
        </w:tc>
        <w:tc>
          <w:tcPr>
            <w:tcW w:w="613" w:type="pct"/>
            <w:tcBorders>
              <w:top w:val="single" w:sz="8" w:space="0" w:color="666666"/>
              <w:left w:val="single" w:sz="8" w:space="0" w:color="666666"/>
              <w:bottom w:val="single" w:sz="8" w:space="0" w:color="666666"/>
              <w:right w:val="single" w:sz="8" w:space="0" w:color="666666"/>
            </w:tcBorders>
          </w:tcPr>
          <w:p w14:paraId="780C2793" w14:textId="77777777" w:rsidR="0052062C" w:rsidRPr="00E22D41" w:rsidRDefault="0052062C" w:rsidP="00AB0895">
            <w:pPr>
              <w:spacing w:after="0" w:line="240" w:lineRule="auto"/>
              <w:rPr>
                <w:rFonts w:ascii="Times New Roman" w:eastAsia="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573502"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bl>
    <w:p w14:paraId="791CD3F1"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61FBC128"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52062C" w:rsidRPr="00E22D41" w14:paraId="2791238B"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2DF812"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08928A88"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D93B86"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Performance Standards Address the Plan?</w:t>
            </w:r>
          </w:p>
          <w:p w14:paraId="40CD85C1"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r>
      <w:tr w:rsidR="0052062C" w:rsidRPr="00E22D41" w14:paraId="60118DE4"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0D4A97" w14:textId="77777777" w:rsidR="0052062C" w:rsidRPr="00E22D41" w:rsidRDefault="0052062C"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Acting </w:t>
            </w:r>
            <w:r w:rsidRPr="00E22D41">
              <w:rPr>
                <w:rFonts w:ascii="Times New Roman" w:eastAsia="Times New Roman" w:hAnsi="Times New Roman" w:cs="Times New Roman"/>
                <w:sz w:val="24"/>
                <w:szCs w:val="24"/>
              </w:rPr>
              <w:t xml:space="preserve">Director, of the Office of Equity, </w:t>
            </w:r>
            <w:proofErr w:type="gramStart"/>
            <w:r w:rsidRPr="00E22D41">
              <w:rPr>
                <w:rFonts w:ascii="Times New Roman" w:eastAsia="Times New Roman" w:hAnsi="Times New Roman" w:cs="Times New Roman"/>
                <w:sz w:val="24"/>
                <w:szCs w:val="24"/>
              </w:rPr>
              <w:t>Diversity</w:t>
            </w:r>
            <w:proofErr w:type="gramEnd"/>
            <w:r w:rsidRPr="00E22D41">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46F33415" w14:textId="77777777" w:rsidR="0052062C" w:rsidRPr="00E22D41" w:rsidRDefault="0052062C"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21F06D" w14:textId="50D8E4A0"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r w:rsidR="0052062C" w:rsidRPr="00E22D41" w14:paraId="42BF321E"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7D4D41"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0E097FE6"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7C4065"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No</w:t>
            </w:r>
          </w:p>
        </w:tc>
      </w:tr>
      <w:tr w:rsidR="0052062C" w:rsidRPr="00E22D41" w14:paraId="0B7A8171"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F2710E"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Director of Client Service Division</w:t>
            </w:r>
          </w:p>
        </w:tc>
        <w:tc>
          <w:tcPr>
            <w:tcW w:w="1932" w:type="pct"/>
            <w:tcBorders>
              <w:top w:val="single" w:sz="8" w:space="0" w:color="666666"/>
              <w:left w:val="single" w:sz="8" w:space="0" w:color="666666"/>
              <w:bottom w:val="single" w:sz="8" w:space="0" w:color="666666"/>
              <w:right w:val="single" w:sz="8" w:space="0" w:color="666666"/>
            </w:tcBorders>
          </w:tcPr>
          <w:p w14:paraId="5EE7FCDA"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Joe Martin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DC1E13"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r w:rsidR="0052062C" w:rsidRPr="00E22D41" w14:paraId="0C3F8FCD"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C48AEA"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Branch Chief, Corporate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10121C0F"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Mitzi Kosciulek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CB3867"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No</w:t>
            </w:r>
          </w:p>
        </w:tc>
      </w:tr>
      <w:tr w:rsidR="0052062C" w:rsidRPr="00E22D41" w14:paraId="2B047E9B"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7C70C7"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Director of the Diversity and Inclusion Division </w:t>
            </w:r>
            <w:r>
              <w:rPr>
                <w:rFonts w:ascii="Times New Roman" w:eastAsia="Times New Roman" w:hAnsi="Times New Roman" w:cs="Times New Roman"/>
                <w:sz w:val="24"/>
                <w:szCs w:val="24"/>
              </w:rPr>
              <w:t>(</w:t>
            </w:r>
            <w:r w:rsidRPr="00E22D41">
              <w:rPr>
                <w:rFonts w:ascii="Times New Roman" w:eastAsia="Times New Roman" w:hAnsi="Times New Roman" w:cs="Times New Roman"/>
                <w:sz w:val="24"/>
                <w:szCs w:val="24"/>
              </w:rPr>
              <w:t>EDI</w:t>
            </w:r>
            <w:r>
              <w:rPr>
                <w:rFonts w:ascii="Times New Roman" w:eastAsia="Times New Roman" w:hAnsi="Times New Roman" w:cs="Times New Roman"/>
                <w:sz w:val="24"/>
                <w:szCs w:val="24"/>
              </w:rPr>
              <w:t>)</w:t>
            </w:r>
          </w:p>
        </w:tc>
        <w:tc>
          <w:tcPr>
            <w:tcW w:w="1932" w:type="pct"/>
            <w:tcBorders>
              <w:top w:val="single" w:sz="8" w:space="0" w:color="666666"/>
              <w:left w:val="single" w:sz="8" w:space="0" w:color="666666"/>
              <w:bottom w:val="single" w:sz="8" w:space="0" w:color="666666"/>
              <w:right w:val="single" w:sz="8" w:space="0" w:color="666666"/>
            </w:tcBorders>
          </w:tcPr>
          <w:p w14:paraId="29FF832C"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57F2A5"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r w:rsidR="000E5FBE" w:rsidRPr="00E22D41" w14:paraId="21F0A7D7"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224B3A" w14:textId="6B8D90F8" w:rsidR="000E5FBE" w:rsidRPr="00E22D41" w:rsidRDefault="000E5FBE" w:rsidP="000E5F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NIH Disability Portfolio Strategist</w:t>
            </w:r>
            <w:r w:rsidRPr="00E22D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22D41">
              <w:rPr>
                <w:rFonts w:ascii="Times New Roman" w:eastAsia="Times New Roman" w:hAnsi="Times New Roman" w:cs="Times New Roman"/>
                <w:sz w:val="24"/>
                <w:szCs w:val="24"/>
              </w:rPr>
              <w:t>EDI</w:t>
            </w:r>
            <w:r>
              <w:rPr>
                <w:rFonts w:ascii="Times New Roman" w:eastAsia="Times New Roman" w:hAnsi="Times New Roman" w:cs="Times New Roman"/>
                <w:sz w:val="24"/>
                <w:szCs w:val="24"/>
              </w:rPr>
              <w:t>)</w:t>
            </w:r>
          </w:p>
        </w:tc>
        <w:tc>
          <w:tcPr>
            <w:tcW w:w="1932" w:type="pct"/>
            <w:tcBorders>
              <w:top w:val="single" w:sz="8" w:space="0" w:color="666666"/>
              <w:left w:val="single" w:sz="8" w:space="0" w:color="666666"/>
              <w:bottom w:val="single" w:sz="8" w:space="0" w:color="666666"/>
              <w:right w:val="single" w:sz="8" w:space="0" w:color="666666"/>
            </w:tcBorders>
          </w:tcPr>
          <w:p w14:paraId="4FACB813" w14:textId="30FF6B03" w:rsidR="000E5FBE" w:rsidRPr="00E22D41" w:rsidRDefault="000E5FBE" w:rsidP="000E5FBE">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David Rice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1EA019" w14:textId="51B921BD" w:rsidR="000E5FBE" w:rsidRPr="00E22D41" w:rsidRDefault="000E5FBE" w:rsidP="000E5FBE">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r w:rsidR="000E5FBE" w:rsidRPr="00E22D41" w14:paraId="3383B80A"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79D1E7" w14:textId="77777777" w:rsidR="000E5FBE" w:rsidRPr="00E22D41" w:rsidRDefault="000E5FBE" w:rsidP="000E5FBE">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Selective Placement Coordinator, Corporate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6A7683B3" w14:textId="77777777" w:rsidR="000E5FBE" w:rsidRPr="00E22D41" w:rsidRDefault="000E5FBE" w:rsidP="000E5FBE">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Shelia Monroe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A762BC" w14:textId="77777777" w:rsidR="000E5FBE" w:rsidRPr="00E22D41" w:rsidRDefault="000E5FBE" w:rsidP="000E5FBE">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No</w:t>
            </w:r>
          </w:p>
        </w:tc>
      </w:tr>
    </w:tbl>
    <w:p w14:paraId="5F382721"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0842127B" w14:textId="77777777" w:rsidR="0052062C" w:rsidRPr="00E22D41" w:rsidRDefault="0052062C" w:rsidP="00AB0895">
      <w:pPr>
        <w:spacing w:line="240" w:lineRule="auto"/>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52062C" w:rsidRPr="00E22D41" w14:paraId="721D196B" w14:textId="77777777" w:rsidTr="003D730E">
        <w:trPr>
          <w:tblHeader/>
        </w:trPr>
        <w:tc>
          <w:tcPr>
            <w:tcW w:w="8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CBA4F7" w14:textId="77777777" w:rsidR="0052062C" w:rsidRPr="00E22D41" w:rsidRDefault="0052062C" w:rsidP="00BB2A1C">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1832" w:type="pct"/>
            <w:tcBorders>
              <w:top w:val="single" w:sz="8" w:space="0" w:color="666666"/>
              <w:left w:val="single" w:sz="8" w:space="0" w:color="666666"/>
              <w:bottom w:val="single" w:sz="8" w:space="0" w:color="666666"/>
              <w:right w:val="single" w:sz="8" w:space="0" w:color="666666"/>
            </w:tcBorders>
            <w:vAlign w:val="center"/>
          </w:tcPr>
          <w:p w14:paraId="44847EFB" w14:textId="77777777" w:rsidR="0052062C" w:rsidRPr="00E22D41" w:rsidRDefault="0052062C" w:rsidP="00BB2A1C">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Planned Activities</w:t>
            </w:r>
          </w:p>
        </w:tc>
        <w:tc>
          <w:tcPr>
            <w:tcW w:w="631" w:type="pct"/>
            <w:tcBorders>
              <w:top w:val="single" w:sz="8" w:space="0" w:color="666666"/>
              <w:left w:val="single" w:sz="8" w:space="0" w:color="666666"/>
              <w:bottom w:val="single" w:sz="8" w:space="0" w:color="666666"/>
              <w:right w:val="single" w:sz="8" w:space="0" w:color="666666"/>
            </w:tcBorders>
          </w:tcPr>
          <w:p w14:paraId="2A084890"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Sufficient Funding &amp; Staffing? </w:t>
            </w:r>
          </w:p>
          <w:p w14:paraId="1AD48CF0"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c>
          <w:tcPr>
            <w:tcW w:w="8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2F97BF"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8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DD5BF2"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Completion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52062C" w:rsidRPr="00E22D41" w14:paraId="62F442E5" w14:textId="77777777" w:rsidTr="003D730E">
        <w:tc>
          <w:tcPr>
            <w:tcW w:w="8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651B26"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1/31/2020</w:t>
            </w:r>
          </w:p>
        </w:tc>
        <w:tc>
          <w:tcPr>
            <w:tcW w:w="1832" w:type="pct"/>
            <w:tcBorders>
              <w:top w:val="single" w:sz="8" w:space="0" w:color="666666"/>
              <w:left w:val="single" w:sz="8" w:space="0" w:color="666666"/>
              <w:bottom w:val="single" w:sz="8" w:space="0" w:color="666666"/>
              <w:right w:val="single" w:sz="8" w:space="0" w:color="666666"/>
            </w:tcBorders>
          </w:tcPr>
          <w:p w14:paraId="7ECF759D" w14:textId="77777777" w:rsidR="0052062C" w:rsidRPr="00E22D41" w:rsidRDefault="0052062C" w:rsidP="00BB2A1C">
            <w:pPr>
              <w:autoSpaceDE w:val="0"/>
              <w:autoSpaceDN w:val="0"/>
              <w:spacing w:beforeLines="1" w:before="2" w:afterLines="1" w:after="2" w:line="240" w:lineRule="auto"/>
              <w:rPr>
                <w:rFonts w:ascii="Times New Roman" w:eastAsia="Calibri" w:hAnsi="Times New Roman" w:cs="Times New Roman"/>
                <w:sz w:val="24"/>
                <w:szCs w:val="24"/>
              </w:rPr>
            </w:pPr>
            <w:r w:rsidRPr="00E22D41">
              <w:rPr>
                <w:rFonts w:ascii="Times New Roman" w:eastAsia="Times New Roman" w:hAnsi="Times New Roman" w:cs="Times New Roman"/>
                <w:sz w:val="24"/>
                <w:szCs w:val="24"/>
              </w:rPr>
              <w:t>EDI will work with OHR/CRU to formulate viable plans to</w:t>
            </w:r>
            <w:r w:rsidRPr="00E22D41">
              <w:rPr>
                <w:rFonts w:ascii="Times New Roman" w:eastAsia="Times New Roman" w:hAnsi="Times New Roman" w:cs="Times New Roman"/>
                <w:color w:val="000000"/>
                <w:sz w:val="24"/>
                <w:szCs w:val="24"/>
              </w:rPr>
              <w:t> </w:t>
            </w:r>
            <w:r w:rsidRPr="00E22D41">
              <w:rPr>
                <w:rFonts w:ascii="Times New Roman" w:eastAsia="Calibri" w:hAnsi="Times New Roman" w:cs="Times New Roman"/>
                <w:sz w:val="24"/>
                <w:szCs w:val="24"/>
              </w:rPr>
              <w:t>explore the current usage of the NIH Schedule A database and identify methods or processes to increase usage of the database.</w:t>
            </w:r>
          </w:p>
        </w:tc>
        <w:tc>
          <w:tcPr>
            <w:tcW w:w="631" w:type="pct"/>
            <w:tcBorders>
              <w:top w:val="single" w:sz="8" w:space="0" w:color="666666"/>
              <w:left w:val="single" w:sz="8" w:space="0" w:color="666666"/>
              <w:bottom w:val="single" w:sz="8" w:space="0" w:color="666666"/>
              <w:right w:val="single" w:sz="8" w:space="0" w:color="666666"/>
            </w:tcBorders>
          </w:tcPr>
          <w:p w14:paraId="77E00F0E"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8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AE7236"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9/30/202</w:t>
            </w:r>
            <w:r>
              <w:rPr>
                <w:rFonts w:ascii="Times New Roman" w:eastAsia="Times New Roman" w:hAnsi="Times New Roman" w:cs="Times New Roman"/>
                <w:sz w:val="24"/>
                <w:szCs w:val="24"/>
              </w:rPr>
              <w:t>1</w:t>
            </w:r>
          </w:p>
        </w:tc>
        <w:tc>
          <w:tcPr>
            <w:tcW w:w="8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6071A2"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r w:rsidR="0052062C" w:rsidRPr="00E22D41" w14:paraId="13B0BA3F" w14:textId="77777777" w:rsidTr="003D730E">
        <w:tc>
          <w:tcPr>
            <w:tcW w:w="8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B72C5F"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11/30/2019</w:t>
            </w:r>
          </w:p>
        </w:tc>
        <w:tc>
          <w:tcPr>
            <w:tcW w:w="1832" w:type="pct"/>
            <w:tcBorders>
              <w:top w:val="single" w:sz="8" w:space="0" w:color="666666"/>
              <w:left w:val="single" w:sz="8" w:space="0" w:color="666666"/>
              <w:bottom w:val="single" w:sz="8" w:space="0" w:color="666666"/>
              <w:right w:val="single" w:sz="8" w:space="0" w:color="666666"/>
            </w:tcBorders>
          </w:tcPr>
          <w:p w14:paraId="412E28E8" w14:textId="77777777" w:rsidR="0052062C" w:rsidRPr="00E22D41" w:rsidRDefault="0052062C" w:rsidP="00BB2A1C">
            <w:pPr>
              <w:autoSpaceDE w:val="0"/>
              <w:autoSpaceDN w:val="0"/>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EDI will work with OHR to formulate viable plans to </w:t>
            </w:r>
            <w:r w:rsidRPr="00E22D41">
              <w:rPr>
                <w:rFonts w:ascii="Times New Roman" w:eastAsia="Calibri" w:hAnsi="Times New Roman" w:cs="Times New Roman"/>
                <w:sz w:val="24"/>
                <w:szCs w:val="24"/>
              </w:rPr>
              <w:t xml:space="preserve">conduct an outreach initiative with NIH’s hiring managers and recruiters to communicate numerical goals for PWD and PWTD and increase conversions of Schedule A candidates. </w:t>
            </w:r>
          </w:p>
        </w:tc>
        <w:tc>
          <w:tcPr>
            <w:tcW w:w="631" w:type="pct"/>
            <w:tcBorders>
              <w:top w:val="single" w:sz="8" w:space="0" w:color="666666"/>
              <w:left w:val="single" w:sz="8" w:space="0" w:color="666666"/>
              <w:bottom w:val="single" w:sz="8" w:space="0" w:color="666666"/>
              <w:right w:val="single" w:sz="8" w:space="0" w:color="666666"/>
            </w:tcBorders>
          </w:tcPr>
          <w:p w14:paraId="22E41171"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8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7DE8A1"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3/31/202</w:t>
            </w:r>
            <w:r>
              <w:rPr>
                <w:rFonts w:ascii="Times New Roman" w:eastAsia="Times New Roman" w:hAnsi="Times New Roman" w:cs="Times New Roman"/>
                <w:sz w:val="24"/>
                <w:szCs w:val="24"/>
              </w:rPr>
              <w:t>2</w:t>
            </w:r>
          </w:p>
        </w:tc>
        <w:tc>
          <w:tcPr>
            <w:tcW w:w="8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523464"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r w:rsidR="0052062C" w:rsidRPr="00E22D41" w14:paraId="1BA2F0E6" w14:textId="77777777" w:rsidTr="003D730E">
        <w:tc>
          <w:tcPr>
            <w:tcW w:w="8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E5B529"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3/31/2021</w:t>
            </w:r>
          </w:p>
        </w:tc>
        <w:tc>
          <w:tcPr>
            <w:tcW w:w="1832" w:type="pct"/>
            <w:tcBorders>
              <w:top w:val="single" w:sz="8" w:space="0" w:color="666666"/>
              <w:left w:val="single" w:sz="8" w:space="0" w:color="666666"/>
              <w:bottom w:val="single" w:sz="8" w:space="0" w:color="666666"/>
              <w:right w:val="single" w:sz="8" w:space="0" w:color="666666"/>
            </w:tcBorders>
          </w:tcPr>
          <w:p w14:paraId="7063E186" w14:textId="77777777" w:rsidR="0052062C" w:rsidRPr="00E22D41" w:rsidRDefault="0052062C" w:rsidP="00BB2A1C">
            <w:pPr>
              <w:autoSpaceDE w:val="0"/>
              <w:autoSpaceDN w:val="0"/>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EDI will work with OHR to formulate viable plans to establish a process for the EEO office to collaborate with the HR office to set annual hiring and retention goals to increase </w:t>
            </w:r>
            <w:r w:rsidRPr="00E22D41">
              <w:rPr>
                <w:rFonts w:ascii="Times New Roman" w:eastAsia="Times New Roman" w:hAnsi="Times New Roman" w:cs="Times New Roman"/>
                <w:sz w:val="24"/>
                <w:szCs w:val="24"/>
              </w:rPr>
              <w:lastRenderedPageBreak/>
              <w:t>the number of persons with disabilities and targeted disabilities over the next three years.</w:t>
            </w:r>
          </w:p>
        </w:tc>
        <w:tc>
          <w:tcPr>
            <w:tcW w:w="631" w:type="pct"/>
            <w:tcBorders>
              <w:top w:val="single" w:sz="8" w:space="0" w:color="666666"/>
              <w:left w:val="single" w:sz="8" w:space="0" w:color="666666"/>
              <w:bottom w:val="single" w:sz="8" w:space="0" w:color="666666"/>
              <w:right w:val="single" w:sz="8" w:space="0" w:color="666666"/>
            </w:tcBorders>
          </w:tcPr>
          <w:p w14:paraId="42CFC6CB"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lastRenderedPageBreak/>
              <w:t>Yes</w:t>
            </w:r>
          </w:p>
        </w:tc>
        <w:tc>
          <w:tcPr>
            <w:tcW w:w="8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0A2FFD" w14:textId="77777777" w:rsidR="0052062C" w:rsidRPr="00E22D41" w:rsidRDefault="0052062C" w:rsidP="00AB08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3/31/2022</w:t>
            </w:r>
          </w:p>
        </w:tc>
        <w:tc>
          <w:tcPr>
            <w:tcW w:w="8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DFD95E"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bl>
    <w:p w14:paraId="550063DF"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0B044452"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3DBDBD41" w14:textId="77777777" w:rsidR="0052062C" w:rsidRPr="00E22D41"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2062C" w:rsidRPr="00E22D41" w14:paraId="181CF260" w14:textId="77777777" w:rsidTr="0BBBA852">
        <w:trPr>
          <w:trHeight w:val="485"/>
        </w:trPr>
        <w:tc>
          <w:tcPr>
            <w:tcW w:w="2567" w:type="dxa"/>
            <w:vAlign w:val="center"/>
          </w:tcPr>
          <w:p w14:paraId="33123AAF" w14:textId="77777777" w:rsidR="0052062C" w:rsidRPr="00E22D41" w:rsidRDefault="0052062C" w:rsidP="00AB0895">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Fiscal Year</w:t>
            </w:r>
          </w:p>
        </w:tc>
        <w:tc>
          <w:tcPr>
            <w:tcW w:w="7009" w:type="dxa"/>
            <w:vAlign w:val="center"/>
          </w:tcPr>
          <w:p w14:paraId="5D621DC5" w14:textId="77777777" w:rsidR="0052062C" w:rsidRPr="00E22D41" w:rsidRDefault="0052062C" w:rsidP="00AB0895">
            <w:pPr>
              <w:spacing w:beforeLines="1" w:before="2" w:afterLines="1" w:after="2" w:line="240" w:lineRule="auto"/>
              <w:jc w:val="center"/>
              <w:rPr>
                <w:rFonts w:ascii="Times New Roman" w:eastAsia="Times New Roman" w:hAnsi="Times New Roman" w:cs="Times New Roman"/>
                <w:sz w:val="24"/>
                <w:szCs w:val="24"/>
              </w:rPr>
            </w:pPr>
            <w:r w:rsidRPr="00E22D41">
              <w:rPr>
                <w:rFonts w:ascii="Times New Roman" w:eastAsia="Times New Roman" w:hAnsi="Times New Roman" w:cs="Times New Roman"/>
                <w:b/>
                <w:sz w:val="24"/>
                <w:szCs w:val="24"/>
              </w:rPr>
              <w:t>Accomplishments</w:t>
            </w:r>
          </w:p>
        </w:tc>
      </w:tr>
      <w:tr w:rsidR="0052062C" w:rsidRPr="00E22D41" w14:paraId="63FFC7AE" w14:textId="77777777" w:rsidTr="0BBBA852">
        <w:trPr>
          <w:trHeight w:val="530"/>
        </w:trPr>
        <w:tc>
          <w:tcPr>
            <w:tcW w:w="2567" w:type="dxa"/>
            <w:vAlign w:val="center"/>
          </w:tcPr>
          <w:p w14:paraId="298AFE41" w14:textId="77777777"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2018</w:t>
            </w:r>
          </w:p>
        </w:tc>
        <w:tc>
          <w:tcPr>
            <w:tcW w:w="7009" w:type="dxa"/>
          </w:tcPr>
          <w:p w14:paraId="5448D1FD" w14:textId="77777777" w:rsidR="0052062C" w:rsidRPr="00E22D41" w:rsidRDefault="0052062C"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This is a new H plan and therefore NIH has no accomplishments to report currently. </w:t>
            </w:r>
          </w:p>
          <w:p w14:paraId="08ACB09A"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p>
        </w:tc>
      </w:tr>
      <w:tr w:rsidR="0052062C" w:rsidRPr="00E22D41" w14:paraId="1B2C2CB6" w14:textId="77777777" w:rsidTr="0BBBA852">
        <w:trPr>
          <w:trHeight w:val="530"/>
        </w:trPr>
        <w:tc>
          <w:tcPr>
            <w:tcW w:w="2567" w:type="dxa"/>
            <w:vAlign w:val="center"/>
          </w:tcPr>
          <w:p w14:paraId="669C3FD7" w14:textId="77777777"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2019</w:t>
            </w:r>
          </w:p>
        </w:tc>
        <w:tc>
          <w:tcPr>
            <w:tcW w:w="7009" w:type="dxa"/>
          </w:tcPr>
          <w:p w14:paraId="134A0EF3" w14:textId="77777777" w:rsidR="0052062C" w:rsidRPr="00E22D41" w:rsidRDefault="0052062C"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Dates for planned activities have been adjusted as necessary.</w:t>
            </w:r>
          </w:p>
        </w:tc>
      </w:tr>
      <w:tr w:rsidR="0052062C" w:rsidRPr="00E22D41" w14:paraId="13EB097A" w14:textId="77777777" w:rsidTr="0BBBA852">
        <w:trPr>
          <w:trHeight w:val="530"/>
        </w:trPr>
        <w:tc>
          <w:tcPr>
            <w:tcW w:w="2567" w:type="dxa"/>
            <w:vAlign w:val="center"/>
          </w:tcPr>
          <w:p w14:paraId="08BC10F2" w14:textId="77777777"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FY 2020</w:t>
            </w:r>
          </w:p>
        </w:tc>
        <w:tc>
          <w:tcPr>
            <w:tcW w:w="7009" w:type="dxa"/>
          </w:tcPr>
          <w:p w14:paraId="31E2CAB0" w14:textId="66B3E258" w:rsidR="0052062C" w:rsidRDefault="003103F5" w:rsidP="00BB2A1C">
            <w:pPr>
              <w:spacing w:beforeLines="1" w:before="2" w:afterLines="1" w:after="2"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 </w:t>
            </w:r>
            <w:r w:rsidR="0052062C">
              <w:rPr>
                <w:rFonts w:ascii="Times New Roman" w:eastAsia="Times New Roman" w:hAnsi="Times New Roman" w:cs="Times New Roman"/>
                <w:iCs/>
                <w:sz w:val="24"/>
                <w:szCs w:val="24"/>
              </w:rPr>
              <w:t>EDI Rubric will include th</w:t>
            </w:r>
            <w:r>
              <w:rPr>
                <w:rFonts w:ascii="Times New Roman" w:eastAsia="Times New Roman" w:hAnsi="Times New Roman" w:cs="Times New Roman"/>
                <w:iCs/>
                <w:sz w:val="24"/>
                <w:szCs w:val="24"/>
              </w:rPr>
              <w:t xml:space="preserve">e employment goals for people with disabilities and targeted disabilities </w:t>
            </w:r>
            <w:r w:rsidR="0052062C">
              <w:rPr>
                <w:rFonts w:ascii="Times New Roman" w:eastAsia="Times New Roman" w:hAnsi="Times New Roman" w:cs="Times New Roman"/>
                <w:iCs/>
                <w:sz w:val="24"/>
                <w:szCs w:val="24"/>
              </w:rPr>
              <w:t xml:space="preserve">as a key performance indicator. </w:t>
            </w:r>
          </w:p>
          <w:p w14:paraId="19CE2195" w14:textId="54933871"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p>
        </w:tc>
      </w:tr>
    </w:tbl>
    <w:p w14:paraId="3AD75793" w14:textId="77777777" w:rsidR="0052062C" w:rsidRPr="00E22D41" w:rsidRDefault="0052062C" w:rsidP="00BB2A1C">
      <w:pPr>
        <w:spacing w:beforeLines="1" w:before="2" w:afterLines="1" w:after="2" w:line="240" w:lineRule="auto"/>
        <w:outlineLvl w:val="0"/>
        <w:rPr>
          <w:rFonts w:ascii="Times New Roman" w:eastAsia="Times New Roman" w:hAnsi="Times New Roman" w:cs="Times New Roman"/>
          <w:b/>
          <w:kern w:val="36"/>
          <w:sz w:val="24"/>
          <w:szCs w:val="24"/>
        </w:rPr>
      </w:pPr>
    </w:p>
    <w:p w14:paraId="67BDD759" w14:textId="77777777" w:rsidR="0052062C" w:rsidRDefault="0052062C" w:rsidP="00AB0895">
      <w:pPr>
        <w:spacing w:line="240" w:lineRule="auto"/>
      </w:pPr>
      <w:r>
        <w:br w:type="page"/>
      </w:r>
    </w:p>
    <w:p w14:paraId="4A9C42BF" w14:textId="77777777" w:rsidR="0052062C" w:rsidRPr="00E22D41" w:rsidRDefault="0052062C"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lastRenderedPageBreak/>
        <w:t>MD-715 – Part H</w:t>
      </w:r>
    </w:p>
    <w:p w14:paraId="67B97F96" w14:textId="77777777" w:rsidR="0052062C" w:rsidRPr="00E22D41" w:rsidRDefault="0052062C"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 Agency EEO Plans to Attain the Essential Elements of a Model EEO Program</w:t>
      </w:r>
    </w:p>
    <w:p w14:paraId="52609467" w14:textId="77777777" w:rsidR="0052062C" w:rsidRPr="00E22D41" w:rsidRDefault="0052062C" w:rsidP="00AB0895">
      <w:pPr>
        <w:spacing w:before="2" w:after="2" w:line="240" w:lineRule="auto"/>
        <w:outlineLvl w:val="2"/>
        <w:rPr>
          <w:rFonts w:ascii="Times New Roman" w:hAnsi="Times New Roman" w:cs="Times New Roman"/>
          <w:b/>
          <w:sz w:val="24"/>
          <w:szCs w:val="24"/>
        </w:rPr>
      </w:pPr>
    </w:p>
    <w:p w14:paraId="5E2A175F" w14:textId="77777777" w:rsidR="0052062C" w:rsidRPr="00E22D41" w:rsidRDefault="0052062C"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Statement of Model Program Essential Element Deficiency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894"/>
      </w:tblGrid>
      <w:tr w:rsidR="0052062C" w:rsidRPr="00E22D41" w14:paraId="49FF5943" w14:textId="77777777" w:rsidTr="003D730E">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CF7D31"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0286F0"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Brief Description of Program Deficiency</w:t>
            </w:r>
          </w:p>
        </w:tc>
      </w:tr>
      <w:tr w:rsidR="0052062C" w:rsidRPr="00E22D41" w14:paraId="6BEF488A" w14:textId="77777777" w:rsidTr="003D730E">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104265"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EFFICIENCY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CFFB79"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 xml:space="preserve">NIH does not timely complete investigations, pursuant to 29 CFR </w:t>
            </w:r>
            <w:r w:rsidRPr="00E22D41">
              <w:rPr>
                <w:rFonts w:ascii="Times New Roman" w:hAnsi="Times New Roman" w:cs="Times New Roman"/>
                <w:bCs/>
                <w:color w:val="000000"/>
                <w:sz w:val="24"/>
                <w:szCs w:val="24"/>
              </w:rPr>
              <w:t>§1614</w:t>
            </w:r>
            <w:r w:rsidRPr="00E22D41">
              <w:rPr>
                <w:rFonts w:ascii="Times New Roman" w:hAnsi="Times New Roman" w:cs="Times New Roman"/>
                <w:sz w:val="24"/>
                <w:szCs w:val="24"/>
              </w:rPr>
              <w:t xml:space="preserve">.108. </w:t>
            </w:r>
            <w:r w:rsidRPr="0052062C">
              <w:rPr>
                <w:rFonts w:ascii="Times New Roman" w:hAnsi="Times New Roman" w:cs="Times New Roman"/>
                <w:b/>
                <w:color w:val="70AD47" w:themeColor="accent6"/>
                <w:sz w:val="24"/>
                <w:szCs w:val="24"/>
              </w:rPr>
              <w:t>E.1.f</w:t>
            </w:r>
          </w:p>
        </w:tc>
      </w:tr>
    </w:tbl>
    <w:p w14:paraId="55BED270" w14:textId="77777777" w:rsidR="0052062C" w:rsidRPr="00E22D41" w:rsidRDefault="0052062C" w:rsidP="00AB0895">
      <w:pPr>
        <w:spacing w:before="2" w:after="2" w:line="240" w:lineRule="auto"/>
        <w:outlineLvl w:val="2"/>
        <w:rPr>
          <w:rFonts w:ascii="Times New Roman" w:hAnsi="Times New Roman" w:cs="Times New Roman"/>
          <w:b/>
          <w:sz w:val="24"/>
          <w:szCs w:val="24"/>
        </w:rPr>
      </w:pPr>
    </w:p>
    <w:p w14:paraId="149BF9B8" w14:textId="77777777" w:rsidR="0052062C" w:rsidRPr="00E22D41" w:rsidRDefault="0052062C"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52062C" w:rsidRPr="00E22D41" w14:paraId="73A1EC9C" w14:textId="77777777" w:rsidTr="003D730E">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C7B1F4"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Date Initiated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02BAA1"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BE75ED"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Target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3ABECADB"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Modified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791185"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Date Completed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r>
      <w:tr w:rsidR="0052062C" w:rsidRPr="00E22D41" w14:paraId="7C5EE78A" w14:textId="77777777" w:rsidTr="003D730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FF1FF3"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3/18/2019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7969BF"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 xml:space="preserve">NIH seeks to </w:t>
            </w:r>
            <w:r>
              <w:rPr>
                <w:rFonts w:ascii="Times New Roman" w:hAnsi="Times New Roman" w:cs="Times New Roman"/>
                <w:sz w:val="24"/>
                <w:szCs w:val="24"/>
              </w:rPr>
              <w:t>achieve a 95% rate of timely EEO investigations</w:t>
            </w:r>
            <w:r w:rsidRPr="00E22D41">
              <w:rPr>
                <w:rFonts w:ascii="Times New Roman" w:hAnsi="Times New Roman" w:cs="Times New Roman"/>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DA8E45"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10/30/2023</w:t>
            </w:r>
          </w:p>
        </w:tc>
        <w:tc>
          <w:tcPr>
            <w:tcW w:w="613" w:type="pct"/>
            <w:tcBorders>
              <w:top w:val="single" w:sz="8" w:space="0" w:color="666666"/>
              <w:left w:val="single" w:sz="8" w:space="0" w:color="666666"/>
              <w:bottom w:val="single" w:sz="8" w:space="0" w:color="666666"/>
              <w:right w:val="single" w:sz="8" w:space="0" w:color="666666"/>
            </w:tcBorders>
          </w:tcPr>
          <w:p w14:paraId="3690A44A" w14:textId="77777777" w:rsidR="0052062C" w:rsidRPr="00E22D41" w:rsidRDefault="0052062C" w:rsidP="00AB0895">
            <w:pPr>
              <w:spacing w:before="2" w:after="2" w:line="240" w:lineRule="auto"/>
              <w:rPr>
                <w:rFonts w:ascii="Times New Roman" w:hAnsi="Times New Roman" w:cs="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FB7FB3" w14:textId="77777777" w:rsidR="0052062C" w:rsidRPr="00E22D41" w:rsidRDefault="0052062C" w:rsidP="00AB0895">
            <w:pPr>
              <w:spacing w:before="2" w:after="2" w:line="240" w:lineRule="auto"/>
              <w:rPr>
                <w:rFonts w:ascii="Times New Roman" w:hAnsi="Times New Roman" w:cs="Times New Roman"/>
                <w:sz w:val="24"/>
                <w:szCs w:val="24"/>
              </w:rPr>
            </w:pPr>
          </w:p>
        </w:tc>
      </w:tr>
    </w:tbl>
    <w:p w14:paraId="5FE5A074" w14:textId="77777777" w:rsidR="0052062C" w:rsidRPr="00E22D41" w:rsidRDefault="0052062C" w:rsidP="00AB0895">
      <w:pPr>
        <w:spacing w:before="2" w:after="2" w:line="240" w:lineRule="auto"/>
        <w:outlineLvl w:val="2"/>
        <w:rPr>
          <w:rFonts w:ascii="Times New Roman" w:hAnsi="Times New Roman" w:cs="Times New Roman"/>
          <w:b/>
          <w:sz w:val="24"/>
          <w:szCs w:val="24"/>
        </w:rPr>
      </w:pPr>
    </w:p>
    <w:p w14:paraId="07495DC8" w14:textId="77777777" w:rsidR="0052062C" w:rsidRPr="00E22D41" w:rsidRDefault="0052062C"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52062C" w:rsidRPr="00E22D41" w14:paraId="0502B622"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9F7AC1"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5350154"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80A45F"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Performance Standards Address the Plan?</w:t>
            </w:r>
          </w:p>
          <w:p w14:paraId="3B2E9479"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(Yes or No)</w:t>
            </w:r>
          </w:p>
        </w:tc>
      </w:tr>
      <w:tr w:rsidR="0052062C" w:rsidRPr="00E22D41" w14:paraId="7B3171A4"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11F777" w14:textId="551F56B0"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 xml:space="preserve">Acting </w:t>
            </w:r>
            <w:r w:rsidRPr="00E22D41">
              <w:rPr>
                <w:rFonts w:ascii="Times New Roman" w:hAnsi="Times New Roman" w:cs="Times New Roman"/>
                <w:sz w:val="24"/>
                <w:szCs w:val="24"/>
              </w:rPr>
              <w:t>Director</w:t>
            </w:r>
            <w:r>
              <w:rPr>
                <w:rFonts w:ascii="Times New Roman" w:hAnsi="Times New Roman" w:cs="Times New Roman"/>
                <w:sz w:val="24"/>
                <w:szCs w:val="24"/>
              </w:rPr>
              <w:t>,</w:t>
            </w:r>
            <w:r w:rsidRPr="00E22D41">
              <w:rPr>
                <w:rFonts w:ascii="Times New Roman" w:hAnsi="Times New Roman" w:cs="Times New Roman"/>
                <w:sz w:val="24"/>
                <w:szCs w:val="24"/>
              </w:rPr>
              <w:t xml:space="preserve"> Office of Equity, </w:t>
            </w:r>
            <w:proofErr w:type="gramStart"/>
            <w:r w:rsidRPr="00E22D41">
              <w:rPr>
                <w:rFonts w:ascii="Times New Roman" w:hAnsi="Times New Roman" w:cs="Times New Roman"/>
                <w:sz w:val="24"/>
                <w:szCs w:val="24"/>
              </w:rPr>
              <w:t>Diversity</w:t>
            </w:r>
            <w:proofErr w:type="gramEnd"/>
            <w:r w:rsidRPr="00E22D41">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504F6426" w14:textId="77777777"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C1F06E"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r>
      <w:tr w:rsidR="0052062C" w:rsidRPr="00E22D41" w14:paraId="6FFC21B0"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E19DEF" w14:textId="2E4D7CB9"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 xml:space="preserve">Acting </w:t>
            </w:r>
            <w:r w:rsidRPr="00E22D41">
              <w:rPr>
                <w:rFonts w:ascii="Times New Roman" w:hAnsi="Times New Roman" w:cs="Times New Roman"/>
                <w:sz w:val="24"/>
                <w:szCs w:val="24"/>
              </w:rPr>
              <w:t>Deputy Director</w:t>
            </w:r>
            <w:r>
              <w:rPr>
                <w:rFonts w:ascii="Times New Roman" w:hAnsi="Times New Roman" w:cs="Times New Roman"/>
                <w:sz w:val="24"/>
                <w:szCs w:val="24"/>
              </w:rPr>
              <w:t>,</w:t>
            </w:r>
            <w:r w:rsidRPr="00E22D41">
              <w:rPr>
                <w:rFonts w:ascii="Times New Roman" w:hAnsi="Times New Roman" w:cs="Times New Roman"/>
                <w:sz w:val="24"/>
                <w:szCs w:val="24"/>
              </w:rPr>
              <w:t xml:space="preserve"> Office of Equity </w:t>
            </w:r>
            <w:proofErr w:type="gramStart"/>
            <w:r w:rsidRPr="00E22D41">
              <w:rPr>
                <w:rFonts w:ascii="Times New Roman" w:hAnsi="Times New Roman" w:cs="Times New Roman"/>
                <w:sz w:val="24"/>
                <w:szCs w:val="24"/>
              </w:rPr>
              <w:t>Diversity</w:t>
            </w:r>
            <w:proofErr w:type="gramEnd"/>
            <w:r w:rsidRPr="00E22D41">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1474AF52" w14:textId="77777777"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7699EE"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r>
      <w:tr w:rsidR="0052062C" w:rsidRPr="00E22D41" w14:paraId="465DFEAC"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A56229" w14:textId="6DB6966D"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 xml:space="preserve">Acting </w:t>
            </w:r>
            <w:r w:rsidRPr="00E22D41">
              <w:rPr>
                <w:rFonts w:ascii="Times New Roman" w:hAnsi="Times New Roman" w:cs="Times New Roman"/>
                <w:sz w:val="24"/>
                <w:szCs w:val="24"/>
              </w:rPr>
              <w:t>Director, Resolutions and Equity</w:t>
            </w:r>
            <w:r>
              <w:rPr>
                <w:rFonts w:ascii="Times New Roman" w:hAnsi="Times New Roman" w:cs="Times New Roman"/>
                <w:sz w:val="24"/>
                <w:szCs w:val="24"/>
              </w:rPr>
              <w:t xml:space="preserve"> Division (</w:t>
            </w:r>
            <w:r w:rsidRPr="00E22D41">
              <w:rPr>
                <w:rFonts w:ascii="Times New Roman" w:hAnsi="Times New Roman" w:cs="Times New Roman"/>
                <w:sz w:val="24"/>
                <w:szCs w:val="24"/>
              </w:rPr>
              <w:t>EDI</w:t>
            </w:r>
            <w:r>
              <w:rPr>
                <w:rFonts w:ascii="Times New Roman" w:hAnsi="Times New Roman" w:cs="Times New Roman"/>
                <w:sz w:val="24"/>
                <w:szCs w:val="24"/>
              </w:rPr>
              <w:t>)</w:t>
            </w:r>
          </w:p>
        </w:tc>
        <w:tc>
          <w:tcPr>
            <w:tcW w:w="1932" w:type="pct"/>
            <w:tcBorders>
              <w:top w:val="single" w:sz="8" w:space="0" w:color="666666"/>
              <w:left w:val="single" w:sz="8" w:space="0" w:color="666666"/>
              <w:bottom w:val="single" w:sz="8" w:space="0" w:color="666666"/>
              <w:right w:val="single" w:sz="8" w:space="0" w:color="666666"/>
            </w:tcBorders>
          </w:tcPr>
          <w:p w14:paraId="01B3973D" w14:textId="77777777"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Kenrick Small,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BDB88E"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 xml:space="preserve">Yes </w:t>
            </w:r>
          </w:p>
        </w:tc>
      </w:tr>
    </w:tbl>
    <w:p w14:paraId="1EFFEA39" w14:textId="77777777" w:rsidR="0052062C" w:rsidRPr="00E22D41" w:rsidRDefault="0052062C" w:rsidP="00AB0895">
      <w:pPr>
        <w:spacing w:before="2" w:after="2" w:line="240" w:lineRule="auto"/>
        <w:outlineLvl w:val="2"/>
        <w:rPr>
          <w:rFonts w:ascii="Times New Roman" w:hAnsi="Times New Roman" w:cs="Times New Roman"/>
          <w:b/>
          <w:sz w:val="24"/>
          <w:szCs w:val="24"/>
        </w:rPr>
      </w:pPr>
    </w:p>
    <w:p w14:paraId="5AC94919" w14:textId="77777777" w:rsidR="0052062C" w:rsidRPr="00E22D41" w:rsidRDefault="0052062C"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br w:type="page"/>
      </w:r>
      <w:r w:rsidRPr="00E22D41">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52062C" w:rsidRPr="00E22D41" w14:paraId="4697280B" w14:textId="77777777" w:rsidTr="003D730E">
        <w:trPr>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062D5A"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Target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4306DDC4"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79767CA5"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 xml:space="preserve">Sufficient Funding &amp; Staffing? </w:t>
            </w:r>
          </w:p>
          <w:p w14:paraId="5198BAFB"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49FE88"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Modified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B68EF6"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Completion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r>
      <w:tr w:rsidR="0052062C" w:rsidRPr="00E22D41" w14:paraId="5FA955CF" w14:textId="77777777" w:rsidTr="003D730E">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E7FC13"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04/30/2020</w:t>
            </w:r>
          </w:p>
        </w:tc>
        <w:tc>
          <w:tcPr>
            <w:tcW w:w="2326" w:type="pct"/>
            <w:tcBorders>
              <w:top w:val="single" w:sz="8" w:space="0" w:color="666666"/>
              <w:left w:val="single" w:sz="8" w:space="0" w:color="666666"/>
              <w:bottom w:val="single" w:sz="8" w:space="0" w:color="666666"/>
              <w:right w:val="single" w:sz="8" w:space="0" w:color="666666"/>
            </w:tcBorders>
            <w:vAlign w:val="center"/>
          </w:tcPr>
          <w:p w14:paraId="71BE22B7"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EDI will work with NIH leadership to establish a new source for investigations.</w:t>
            </w:r>
          </w:p>
        </w:tc>
        <w:tc>
          <w:tcPr>
            <w:tcW w:w="705" w:type="pct"/>
            <w:tcBorders>
              <w:top w:val="single" w:sz="8" w:space="0" w:color="666666"/>
              <w:left w:val="single" w:sz="8" w:space="0" w:color="666666"/>
              <w:bottom w:val="single" w:sz="8" w:space="0" w:color="666666"/>
              <w:right w:val="single" w:sz="8" w:space="0" w:color="666666"/>
            </w:tcBorders>
            <w:vAlign w:val="center"/>
          </w:tcPr>
          <w:p w14:paraId="2646C111"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6962F3" w14:textId="77777777" w:rsidR="0052062C" w:rsidRPr="00E22D41" w:rsidRDefault="0052062C" w:rsidP="00AB0895">
            <w:pPr>
              <w:spacing w:before="2" w:after="2" w:line="240" w:lineRule="auto"/>
              <w:rPr>
                <w:rFonts w:ascii="Times New Roman" w:hAnsi="Times New Roman" w:cs="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05B979" w14:textId="77777777" w:rsidR="0052062C" w:rsidRPr="00E22D41" w:rsidRDefault="0052062C" w:rsidP="00AB0895">
            <w:pPr>
              <w:spacing w:before="2" w:after="2" w:line="240" w:lineRule="auto"/>
              <w:rPr>
                <w:rFonts w:ascii="Times New Roman" w:hAnsi="Times New Roman" w:cs="Times New Roman"/>
                <w:sz w:val="24"/>
                <w:szCs w:val="24"/>
              </w:rPr>
            </w:pPr>
          </w:p>
        </w:tc>
      </w:tr>
      <w:tr w:rsidR="0052062C" w:rsidRPr="00E22D41" w14:paraId="2F715B1E" w14:textId="77777777" w:rsidTr="003D730E">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4DD3F7"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10/30/2023</w:t>
            </w:r>
          </w:p>
        </w:tc>
        <w:tc>
          <w:tcPr>
            <w:tcW w:w="2326" w:type="pct"/>
            <w:tcBorders>
              <w:top w:val="single" w:sz="8" w:space="0" w:color="666666"/>
              <w:left w:val="single" w:sz="8" w:space="0" w:color="666666"/>
              <w:bottom w:val="single" w:sz="8" w:space="0" w:color="666666"/>
              <w:right w:val="single" w:sz="8" w:space="0" w:color="666666"/>
            </w:tcBorders>
            <w:vAlign w:val="center"/>
          </w:tcPr>
          <w:p w14:paraId="0AC9AEE8"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Regularly monitor investigation processing time and evaluate processes for efficiencies.</w:t>
            </w:r>
          </w:p>
        </w:tc>
        <w:tc>
          <w:tcPr>
            <w:tcW w:w="705" w:type="pct"/>
            <w:tcBorders>
              <w:top w:val="single" w:sz="8" w:space="0" w:color="666666"/>
              <w:left w:val="single" w:sz="8" w:space="0" w:color="666666"/>
              <w:bottom w:val="single" w:sz="8" w:space="0" w:color="666666"/>
              <w:right w:val="single" w:sz="8" w:space="0" w:color="666666"/>
            </w:tcBorders>
            <w:vAlign w:val="center"/>
          </w:tcPr>
          <w:p w14:paraId="7647BDA4"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4321BB" w14:textId="77777777" w:rsidR="0052062C" w:rsidRPr="00E22D41" w:rsidRDefault="0052062C" w:rsidP="00AB0895">
            <w:pPr>
              <w:spacing w:before="2" w:after="2" w:line="240" w:lineRule="auto"/>
              <w:rPr>
                <w:rFonts w:ascii="Times New Roman" w:hAnsi="Times New Roman" w:cs="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71E52A"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Ongoing and continuous</w:t>
            </w:r>
          </w:p>
        </w:tc>
      </w:tr>
    </w:tbl>
    <w:p w14:paraId="2AC16617" w14:textId="77777777" w:rsidR="0052062C" w:rsidRPr="00E22D41" w:rsidRDefault="0052062C" w:rsidP="00AB0895">
      <w:pPr>
        <w:spacing w:before="2" w:after="2" w:line="240" w:lineRule="auto"/>
        <w:outlineLvl w:val="2"/>
        <w:rPr>
          <w:rFonts w:ascii="Times New Roman" w:hAnsi="Times New Roman" w:cs="Times New Roman"/>
          <w:b/>
          <w:sz w:val="24"/>
          <w:szCs w:val="24"/>
        </w:rPr>
      </w:pPr>
    </w:p>
    <w:p w14:paraId="5876522D" w14:textId="77777777" w:rsidR="0052062C" w:rsidRPr="00E22D41" w:rsidRDefault="0052062C" w:rsidP="00AB0895">
      <w:pPr>
        <w:spacing w:before="2" w:after="2" w:line="240" w:lineRule="auto"/>
        <w:outlineLvl w:val="2"/>
        <w:rPr>
          <w:rFonts w:ascii="Times New Roman" w:hAnsi="Times New Roman" w:cs="Times New Roman"/>
          <w:b/>
          <w:sz w:val="24"/>
          <w:szCs w:val="24"/>
        </w:rPr>
      </w:pPr>
    </w:p>
    <w:p w14:paraId="4E3B6FAC" w14:textId="77777777" w:rsidR="0052062C" w:rsidRPr="00E22D41" w:rsidRDefault="0052062C" w:rsidP="00AB0895">
      <w:pPr>
        <w:spacing w:before="2" w:after="2" w:line="240" w:lineRule="auto"/>
        <w:outlineLvl w:val="2"/>
        <w:rPr>
          <w:rFonts w:ascii="Times New Roman" w:hAnsi="Times New Roman" w:cs="Times New Roman"/>
          <w:b/>
          <w:sz w:val="24"/>
          <w:szCs w:val="24"/>
        </w:rPr>
      </w:pPr>
      <w:bookmarkStart w:id="90" w:name="_Hlk6906526"/>
      <w:r w:rsidRPr="00E22D41">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2062C" w:rsidRPr="00E22D41" w14:paraId="41440B09" w14:textId="77777777" w:rsidTr="003D730E">
        <w:trPr>
          <w:trHeight w:val="485"/>
        </w:trPr>
        <w:tc>
          <w:tcPr>
            <w:tcW w:w="2567" w:type="dxa"/>
            <w:vAlign w:val="center"/>
          </w:tcPr>
          <w:p w14:paraId="593805D4" w14:textId="77777777" w:rsidR="0052062C" w:rsidRPr="00E22D41" w:rsidRDefault="0052062C" w:rsidP="00AB0895">
            <w:pPr>
              <w:spacing w:before="2" w:after="2" w:line="240" w:lineRule="auto"/>
              <w:jc w:val="center"/>
              <w:rPr>
                <w:rFonts w:ascii="Times New Roman" w:hAnsi="Times New Roman" w:cs="Times New Roman"/>
                <w:b/>
                <w:sz w:val="24"/>
                <w:szCs w:val="24"/>
              </w:rPr>
            </w:pPr>
            <w:r w:rsidRPr="00E22D41">
              <w:rPr>
                <w:rFonts w:ascii="Times New Roman" w:hAnsi="Times New Roman" w:cs="Times New Roman"/>
                <w:b/>
                <w:sz w:val="24"/>
                <w:szCs w:val="24"/>
              </w:rPr>
              <w:t>Fiscal Year</w:t>
            </w:r>
          </w:p>
        </w:tc>
        <w:tc>
          <w:tcPr>
            <w:tcW w:w="7009" w:type="dxa"/>
            <w:vAlign w:val="center"/>
          </w:tcPr>
          <w:p w14:paraId="554488E1" w14:textId="77777777" w:rsidR="0052062C" w:rsidRPr="00E22D41" w:rsidRDefault="0052062C" w:rsidP="00AB0895">
            <w:pPr>
              <w:spacing w:before="2" w:after="2" w:line="240" w:lineRule="auto"/>
              <w:jc w:val="center"/>
              <w:rPr>
                <w:rFonts w:ascii="Times New Roman" w:hAnsi="Times New Roman" w:cs="Times New Roman"/>
                <w:sz w:val="24"/>
                <w:szCs w:val="24"/>
              </w:rPr>
            </w:pPr>
            <w:r w:rsidRPr="00E22D41">
              <w:rPr>
                <w:rFonts w:ascii="Times New Roman" w:hAnsi="Times New Roman" w:cs="Times New Roman"/>
                <w:b/>
                <w:sz w:val="24"/>
                <w:szCs w:val="24"/>
              </w:rPr>
              <w:t>Accomplishments</w:t>
            </w:r>
          </w:p>
        </w:tc>
      </w:tr>
      <w:tr w:rsidR="0052062C" w:rsidRPr="00E22D41" w14:paraId="5CEDBABC" w14:textId="77777777" w:rsidTr="003D730E">
        <w:trPr>
          <w:trHeight w:val="134"/>
        </w:trPr>
        <w:tc>
          <w:tcPr>
            <w:tcW w:w="2567" w:type="dxa"/>
            <w:tcBorders>
              <w:top w:val="single" w:sz="4" w:space="0" w:color="auto"/>
              <w:left w:val="single" w:sz="4" w:space="0" w:color="auto"/>
              <w:bottom w:val="single" w:sz="4" w:space="0" w:color="auto"/>
              <w:right w:val="single" w:sz="4" w:space="0" w:color="auto"/>
            </w:tcBorders>
            <w:vAlign w:val="center"/>
          </w:tcPr>
          <w:p w14:paraId="6A68364D" w14:textId="77777777" w:rsidR="0052062C" w:rsidRPr="00E22D41" w:rsidRDefault="0052062C" w:rsidP="00AB0895">
            <w:pPr>
              <w:spacing w:before="2" w:after="2" w:line="240" w:lineRule="auto"/>
              <w:jc w:val="center"/>
              <w:rPr>
                <w:rFonts w:ascii="Times New Roman" w:hAnsi="Times New Roman" w:cs="Times New Roman"/>
                <w:b/>
                <w:sz w:val="24"/>
                <w:szCs w:val="24"/>
              </w:rPr>
            </w:pPr>
            <w:r w:rsidRPr="00E22D41">
              <w:rPr>
                <w:rFonts w:ascii="Times New Roman" w:hAnsi="Times New Roman" w:cs="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tcPr>
          <w:p w14:paraId="3AF8269A"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 xml:space="preserve">Investigative services were previously provided for a fee through a central contract through HHS.  We have been informed that the contract will be extended to 4/30/2020 and thereafter services are to be provided at the </w:t>
            </w:r>
            <w:proofErr w:type="spellStart"/>
            <w:r w:rsidRPr="00E22D41">
              <w:rPr>
                <w:rFonts w:ascii="Times New Roman" w:hAnsi="Times New Roman" w:cs="Times New Roman"/>
                <w:sz w:val="24"/>
                <w:szCs w:val="24"/>
              </w:rPr>
              <w:t>OpDiv</w:t>
            </w:r>
            <w:proofErr w:type="spellEnd"/>
            <w:r w:rsidRPr="00E22D41">
              <w:rPr>
                <w:rFonts w:ascii="Times New Roman" w:hAnsi="Times New Roman" w:cs="Times New Roman"/>
                <w:sz w:val="24"/>
                <w:szCs w:val="24"/>
              </w:rPr>
              <w:t xml:space="preserve"> level.  </w:t>
            </w:r>
            <w:proofErr w:type="spellStart"/>
            <w:r w:rsidRPr="00E22D41">
              <w:rPr>
                <w:rFonts w:ascii="Times New Roman" w:hAnsi="Times New Roman" w:cs="Times New Roman"/>
                <w:sz w:val="24"/>
                <w:szCs w:val="24"/>
              </w:rPr>
              <w:t>OpDivs</w:t>
            </w:r>
            <w:proofErr w:type="spellEnd"/>
            <w:r w:rsidRPr="00E22D41">
              <w:rPr>
                <w:rFonts w:ascii="Times New Roman" w:hAnsi="Times New Roman" w:cs="Times New Roman"/>
                <w:sz w:val="24"/>
                <w:szCs w:val="24"/>
              </w:rPr>
              <w:t xml:space="preserve"> were advised to evaluate internal resources to assume future investigative services effective 4/30/2020.  </w:t>
            </w:r>
          </w:p>
        </w:tc>
      </w:tr>
      <w:tr w:rsidR="0052062C" w:rsidRPr="00E22D41" w14:paraId="3160C166" w14:textId="77777777" w:rsidTr="003D730E">
        <w:trPr>
          <w:trHeight w:val="134"/>
        </w:trPr>
        <w:tc>
          <w:tcPr>
            <w:tcW w:w="2567" w:type="dxa"/>
            <w:tcBorders>
              <w:top w:val="single" w:sz="4" w:space="0" w:color="auto"/>
              <w:left w:val="single" w:sz="4" w:space="0" w:color="auto"/>
              <w:bottom w:val="single" w:sz="4" w:space="0" w:color="auto"/>
              <w:right w:val="single" w:sz="4" w:space="0" w:color="auto"/>
            </w:tcBorders>
            <w:vAlign w:val="center"/>
          </w:tcPr>
          <w:p w14:paraId="2721A181" w14:textId="77777777" w:rsidR="0052062C" w:rsidRPr="00E22D41" w:rsidRDefault="0052062C" w:rsidP="00AB0895">
            <w:pPr>
              <w:spacing w:before="2" w:after="2" w:line="240" w:lineRule="auto"/>
              <w:jc w:val="center"/>
              <w:rPr>
                <w:rFonts w:ascii="Times New Roman" w:hAnsi="Times New Roman" w:cs="Times New Roman"/>
                <w:b/>
                <w:sz w:val="24"/>
                <w:szCs w:val="24"/>
              </w:rPr>
            </w:pPr>
            <w:r w:rsidRPr="00E22D41">
              <w:rPr>
                <w:rFonts w:ascii="Times New Roman" w:hAnsi="Times New Roman" w:cs="Times New Roman"/>
                <w:b/>
                <w:sz w:val="24"/>
                <w:szCs w:val="24"/>
              </w:rPr>
              <w:t>2019</w:t>
            </w:r>
          </w:p>
        </w:tc>
        <w:tc>
          <w:tcPr>
            <w:tcW w:w="7009" w:type="dxa"/>
            <w:tcBorders>
              <w:top w:val="single" w:sz="4" w:space="0" w:color="auto"/>
              <w:left w:val="single" w:sz="4" w:space="0" w:color="auto"/>
              <w:bottom w:val="single" w:sz="4" w:space="0" w:color="auto"/>
              <w:right w:val="single" w:sz="4" w:space="0" w:color="auto"/>
            </w:tcBorders>
          </w:tcPr>
          <w:p w14:paraId="503D9838"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April 2020: There is and has been instability with the HHS investigative contract service that negatively impacts NIH EEO investigations, particularly if the contract is stopped abruptly.  NIH leadership has decided to approve and fund 2 federal EEO investigators. (As of 5/1/2020, EDI is interviewing to fill these positions.)</w:t>
            </w:r>
          </w:p>
          <w:p w14:paraId="66058BAF" w14:textId="77777777" w:rsidR="0052062C" w:rsidRPr="00E22D41" w:rsidRDefault="0052062C" w:rsidP="00AB0895">
            <w:pPr>
              <w:spacing w:before="2" w:after="2" w:line="240" w:lineRule="auto"/>
              <w:rPr>
                <w:rFonts w:ascii="Times New Roman" w:hAnsi="Times New Roman" w:cs="Times New Roman"/>
                <w:sz w:val="24"/>
                <w:szCs w:val="24"/>
              </w:rPr>
            </w:pPr>
          </w:p>
          <w:p w14:paraId="7DCCB5A0" w14:textId="77777777" w:rsidR="0052062C" w:rsidRPr="00E22D41" w:rsidRDefault="0052062C" w:rsidP="00AB0895">
            <w:pPr>
              <w:spacing w:before="2" w:after="2" w:line="240" w:lineRule="auto"/>
              <w:rPr>
                <w:rFonts w:ascii="Times New Roman" w:hAnsi="Times New Roman" w:cs="Times New Roman"/>
                <w:sz w:val="24"/>
                <w:szCs w:val="24"/>
              </w:rPr>
            </w:pPr>
          </w:p>
        </w:tc>
      </w:tr>
      <w:tr w:rsidR="0052062C" w:rsidRPr="00E22D41" w14:paraId="2CEE3D32" w14:textId="77777777" w:rsidTr="003D730E">
        <w:trPr>
          <w:trHeight w:val="134"/>
        </w:trPr>
        <w:tc>
          <w:tcPr>
            <w:tcW w:w="2567" w:type="dxa"/>
            <w:tcBorders>
              <w:top w:val="single" w:sz="4" w:space="0" w:color="auto"/>
              <w:left w:val="single" w:sz="4" w:space="0" w:color="auto"/>
              <w:bottom w:val="single" w:sz="4" w:space="0" w:color="auto"/>
              <w:right w:val="single" w:sz="4" w:space="0" w:color="auto"/>
            </w:tcBorders>
            <w:vAlign w:val="center"/>
          </w:tcPr>
          <w:p w14:paraId="67E82CB6" w14:textId="77777777" w:rsidR="0052062C" w:rsidRPr="00E22D41" w:rsidRDefault="0052062C" w:rsidP="00AB0895">
            <w:pPr>
              <w:spacing w:before="2" w:after="2" w:line="240" w:lineRule="auto"/>
              <w:jc w:val="center"/>
              <w:rPr>
                <w:rFonts w:ascii="Times New Roman" w:hAnsi="Times New Roman" w:cs="Times New Roman"/>
                <w:b/>
                <w:sz w:val="24"/>
                <w:szCs w:val="24"/>
              </w:rPr>
            </w:pPr>
            <w:r>
              <w:rPr>
                <w:rFonts w:ascii="Times New Roman" w:hAnsi="Times New Roman" w:cs="Times New Roman"/>
                <w:b/>
                <w:sz w:val="24"/>
                <w:szCs w:val="24"/>
              </w:rPr>
              <w:t>2020</w:t>
            </w:r>
          </w:p>
        </w:tc>
        <w:tc>
          <w:tcPr>
            <w:tcW w:w="7009" w:type="dxa"/>
            <w:tcBorders>
              <w:top w:val="single" w:sz="4" w:space="0" w:color="auto"/>
              <w:left w:val="single" w:sz="4" w:space="0" w:color="auto"/>
              <w:bottom w:val="single" w:sz="4" w:space="0" w:color="auto"/>
              <w:right w:val="single" w:sz="4" w:space="0" w:color="auto"/>
            </w:tcBorders>
          </w:tcPr>
          <w:p w14:paraId="510826F8"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 xml:space="preserve">To improve the timeliness of investigations, NIH has implemented regular monitoring of investigations, increased communication with investigators and implemented quarterly reporting on </w:t>
            </w:r>
            <w:r>
              <w:rPr>
                <w:rFonts w:ascii="Times New Roman" w:hAnsi="Times New Roman" w:cs="Times New Roman"/>
                <w:sz w:val="24"/>
                <w:szCs w:val="24"/>
              </w:rPr>
              <w:t xml:space="preserve">the timeliness of </w:t>
            </w:r>
            <w:r w:rsidRPr="00E22D41">
              <w:rPr>
                <w:rFonts w:ascii="Times New Roman" w:hAnsi="Times New Roman" w:cs="Times New Roman"/>
                <w:sz w:val="24"/>
                <w:szCs w:val="24"/>
              </w:rPr>
              <w:t xml:space="preserve">investigations. </w:t>
            </w:r>
          </w:p>
          <w:p w14:paraId="40CBE4AA" w14:textId="77777777" w:rsidR="0052062C" w:rsidRPr="00E22D41" w:rsidRDefault="0052062C" w:rsidP="00AB0895">
            <w:pPr>
              <w:spacing w:before="2" w:after="2" w:line="240" w:lineRule="auto"/>
              <w:rPr>
                <w:rFonts w:ascii="Times New Roman" w:hAnsi="Times New Roman" w:cs="Times New Roman"/>
                <w:sz w:val="24"/>
                <w:szCs w:val="24"/>
              </w:rPr>
            </w:pPr>
          </w:p>
          <w:p w14:paraId="69102F2A"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Overall, NIH completed 9</w:t>
            </w:r>
            <w:r>
              <w:rPr>
                <w:rFonts w:ascii="Times New Roman" w:hAnsi="Times New Roman" w:cs="Times New Roman"/>
                <w:sz w:val="24"/>
                <w:szCs w:val="24"/>
              </w:rPr>
              <w:t>8</w:t>
            </w:r>
            <w:r w:rsidRPr="00E22D41">
              <w:rPr>
                <w:rFonts w:ascii="Times New Roman" w:hAnsi="Times New Roman" w:cs="Times New Roman"/>
                <w:sz w:val="24"/>
                <w:szCs w:val="24"/>
              </w:rPr>
              <w:t>% of investigations timely</w:t>
            </w:r>
            <w:r>
              <w:rPr>
                <w:rFonts w:ascii="Times New Roman" w:hAnsi="Times New Roman" w:cs="Times New Roman"/>
                <w:sz w:val="24"/>
                <w:szCs w:val="24"/>
              </w:rPr>
              <w:t>. 7</w:t>
            </w:r>
            <w:r w:rsidRPr="00E22D41">
              <w:rPr>
                <w:rFonts w:ascii="Times New Roman" w:hAnsi="Times New Roman" w:cs="Times New Roman"/>
                <w:sz w:val="24"/>
                <w:szCs w:val="24"/>
              </w:rPr>
              <w:t xml:space="preserve">0 investigations were completed, and </w:t>
            </w:r>
            <w:r>
              <w:rPr>
                <w:rFonts w:ascii="Times New Roman" w:hAnsi="Times New Roman" w:cs="Times New Roman"/>
                <w:sz w:val="24"/>
                <w:szCs w:val="24"/>
              </w:rPr>
              <w:t>2</w:t>
            </w:r>
            <w:r w:rsidRPr="00E22D41">
              <w:rPr>
                <w:rFonts w:ascii="Times New Roman" w:hAnsi="Times New Roman" w:cs="Times New Roman"/>
                <w:sz w:val="24"/>
                <w:szCs w:val="24"/>
              </w:rPr>
              <w:t xml:space="preserve"> were untimely).</w:t>
            </w:r>
          </w:p>
        </w:tc>
      </w:tr>
      <w:bookmarkEnd w:id="90"/>
    </w:tbl>
    <w:p w14:paraId="4AAE5FF6" w14:textId="77777777" w:rsidR="0052062C" w:rsidRPr="00E22D41" w:rsidRDefault="0052062C" w:rsidP="00AB0895">
      <w:pPr>
        <w:spacing w:line="240" w:lineRule="auto"/>
        <w:rPr>
          <w:rFonts w:ascii="Times New Roman" w:eastAsia="Times New Roman" w:hAnsi="Times New Roman" w:cs="Times New Roman"/>
          <w:b/>
          <w:kern w:val="36"/>
          <w:sz w:val="24"/>
          <w:szCs w:val="24"/>
        </w:rPr>
      </w:pPr>
    </w:p>
    <w:p w14:paraId="607DA8D3" w14:textId="77777777" w:rsidR="003103F5" w:rsidRDefault="003103F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EA42E12" w14:textId="1DFF26BB" w:rsidR="0052062C" w:rsidRPr="00E22D41" w:rsidRDefault="0052062C" w:rsidP="00AB0895">
      <w:pPr>
        <w:spacing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lastRenderedPageBreak/>
        <w:t>MD-715 – Part H</w:t>
      </w:r>
    </w:p>
    <w:p w14:paraId="1B8829E1" w14:textId="77777777" w:rsidR="0052062C" w:rsidRPr="00E22D41" w:rsidRDefault="0052062C"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 Agency EEO Plans to Attain the Essential Elements of a Model EEO Program</w:t>
      </w:r>
    </w:p>
    <w:p w14:paraId="51BB5F33" w14:textId="77777777" w:rsidR="0052062C" w:rsidRPr="00E22D41" w:rsidRDefault="0052062C" w:rsidP="00AB0895">
      <w:pPr>
        <w:spacing w:before="2" w:after="2" w:line="240" w:lineRule="auto"/>
        <w:outlineLvl w:val="2"/>
        <w:rPr>
          <w:rFonts w:ascii="Times New Roman" w:hAnsi="Times New Roman" w:cs="Times New Roman"/>
          <w:b/>
          <w:sz w:val="24"/>
          <w:szCs w:val="24"/>
        </w:rPr>
      </w:pPr>
    </w:p>
    <w:p w14:paraId="1C4005CA" w14:textId="77777777" w:rsidR="0052062C" w:rsidRPr="00E22D41" w:rsidRDefault="0052062C"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52062C" w:rsidRPr="00E22D41" w14:paraId="2F8F2E67" w14:textId="77777777" w:rsidTr="003D730E">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2ADD30"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746D3B"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Brief Description of Program Deficiency</w:t>
            </w:r>
          </w:p>
        </w:tc>
      </w:tr>
      <w:tr w:rsidR="0052062C" w:rsidRPr="00E22D41" w14:paraId="6ACDD389" w14:textId="77777777" w:rsidTr="003D730E">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F3E136"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EFFICIENCY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13AC83" w14:textId="77777777" w:rsidR="0052062C" w:rsidRPr="00E22D41" w:rsidRDefault="0052062C" w:rsidP="00AB0895">
            <w:pPr>
              <w:spacing w:before="2" w:after="2" w:line="240" w:lineRule="auto"/>
              <w:rPr>
                <w:rFonts w:ascii="Times New Roman" w:hAnsi="Times New Roman" w:cs="Times New Roman"/>
                <w:bCs/>
                <w:color w:val="000000"/>
                <w:sz w:val="24"/>
                <w:szCs w:val="24"/>
              </w:rPr>
            </w:pPr>
            <w:r w:rsidRPr="00E22D41">
              <w:rPr>
                <w:rFonts w:ascii="Times New Roman" w:hAnsi="Times New Roman" w:cs="Times New Roman"/>
                <w:color w:val="000000"/>
                <w:sz w:val="24"/>
                <w:szCs w:val="24"/>
              </w:rPr>
              <w:t>When the complainant does not request a hearing, does the agency timely issue the final agency decision, pursuant to</w:t>
            </w:r>
            <w:r w:rsidRPr="00E22D41">
              <w:rPr>
                <w:rFonts w:ascii="Times New Roman" w:hAnsi="Times New Roman" w:cs="Times New Roman"/>
                <w:b/>
                <w:bCs/>
                <w:color w:val="000000"/>
                <w:sz w:val="24"/>
                <w:szCs w:val="24"/>
              </w:rPr>
              <w:t xml:space="preserve"> </w:t>
            </w:r>
            <w:r w:rsidRPr="00E22D41">
              <w:rPr>
                <w:rFonts w:ascii="Times New Roman" w:hAnsi="Times New Roman" w:cs="Times New Roman"/>
                <w:bCs/>
                <w:color w:val="000000"/>
                <w:sz w:val="24"/>
                <w:szCs w:val="24"/>
              </w:rPr>
              <w:t xml:space="preserve">29 CFR §1614.110(b)? </w:t>
            </w:r>
            <w:r w:rsidRPr="0052062C">
              <w:rPr>
                <w:rFonts w:ascii="Times New Roman" w:hAnsi="Times New Roman" w:cs="Times New Roman"/>
                <w:b/>
                <w:bCs/>
                <w:color w:val="70AD47" w:themeColor="accent6"/>
                <w:sz w:val="24"/>
                <w:szCs w:val="24"/>
              </w:rPr>
              <w:t>E.1.h</w:t>
            </w:r>
          </w:p>
        </w:tc>
      </w:tr>
    </w:tbl>
    <w:p w14:paraId="75392694" w14:textId="77777777" w:rsidR="0052062C" w:rsidRPr="00E22D41" w:rsidRDefault="0052062C" w:rsidP="00AB0895">
      <w:pPr>
        <w:spacing w:before="2" w:after="2" w:line="240" w:lineRule="auto"/>
        <w:outlineLvl w:val="2"/>
        <w:rPr>
          <w:rFonts w:ascii="Times New Roman" w:hAnsi="Times New Roman" w:cs="Times New Roman"/>
          <w:b/>
          <w:sz w:val="24"/>
          <w:szCs w:val="24"/>
        </w:rPr>
      </w:pPr>
    </w:p>
    <w:p w14:paraId="2C89F23B" w14:textId="77777777" w:rsidR="0052062C" w:rsidRPr="00E22D41" w:rsidRDefault="0052062C"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52062C" w:rsidRPr="00E22D41" w14:paraId="71BAD24A" w14:textId="77777777" w:rsidTr="003D730E">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1E7BA7"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Date Initiated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7A94AE"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A696FA"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Target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61FABE66"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Modified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673721"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Date Completed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r>
      <w:tr w:rsidR="0052062C" w:rsidRPr="00E22D41" w14:paraId="5AC861F3" w14:textId="77777777" w:rsidTr="003D730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2250E7" w14:textId="77777777" w:rsidR="0052062C" w:rsidRPr="00E22D41" w:rsidRDefault="0052062C" w:rsidP="00AB0895">
            <w:pPr>
              <w:spacing w:before="2" w:after="2" w:line="240" w:lineRule="auto"/>
              <w:rPr>
                <w:rFonts w:ascii="Times New Roman" w:hAnsi="Times New Roman" w:cs="Times New Roman"/>
                <w:sz w:val="24"/>
                <w:szCs w:val="24"/>
              </w:rPr>
            </w:pPr>
            <w:bookmarkStart w:id="91" w:name="_Hlk3796685"/>
            <w:r w:rsidRPr="00E22D41">
              <w:rPr>
                <w:rFonts w:ascii="Times New Roman" w:hAnsi="Times New Roman" w:cs="Times New Roman"/>
                <w:sz w:val="24"/>
                <w:szCs w:val="24"/>
              </w:rPr>
              <w:t>1/31/2019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8676AC"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NIH Seeks to improve the timeliness of final agency decisions.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838CA3"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10/30/2023</w:t>
            </w:r>
          </w:p>
        </w:tc>
        <w:tc>
          <w:tcPr>
            <w:tcW w:w="613" w:type="pct"/>
            <w:tcBorders>
              <w:top w:val="single" w:sz="8" w:space="0" w:color="666666"/>
              <w:left w:val="single" w:sz="8" w:space="0" w:color="666666"/>
              <w:bottom w:val="single" w:sz="8" w:space="0" w:color="666666"/>
              <w:right w:val="single" w:sz="8" w:space="0" w:color="666666"/>
            </w:tcBorders>
          </w:tcPr>
          <w:p w14:paraId="28B70F20" w14:textId="77777777" w:rsidR="0052062C" w:rsidRPr="00E22D41" w:rsidRDefault="0052062C" w:rsidP="00AB0895">
            <w:pPr>
              <w:spacing w:before="2" w:after="2" w:line="240" w:lineRule="auto"/>
              <w:rPr>
                <w:rFonts w:ascii="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CC0429" w14:textId="77777777" w:rsidR="0052062C" w:rsidRPr="00E22D41" w:rsidRDefault="0052062C" w:rsidP="00AB0895">
            <w:pPr>
              <w:spacing w:before="2" w:after="2" w:line="240" w:lineRule="auto"/>
              <w:rPr>
                <w:rFonts w:ascii="Times New Roman" w:hAnsi="Times New Roman" w:cs="Times New Roman"/>
                <w:sz w:val="24"/>
                <w:szCs w:val="24"/>
              </w:rPr>
            </w:pPr>
          </w:p>
        </w:tc>
      </w:tr>
      <w:bookmarkEnd w:id="91"/>
    </w:tbl>
    <w:p w14:paraId="546284F0" w14:textId="77777777" w:rsidR="0052062C" w:rsidRPr="00E22D41" w:rsidRDefault="0052062C" w:rsidP="00AB0895">
      <w:pPr>
        <w:spacing w:before="2" w:after="2" w:line="240" w:lineRule="auto"/>
        <w:outlineLvl w:val="2"/>
        <w:rPr>
          <w:rFonts w:ascii="Times New Roman" w:hAnsi="Times New Roman" w:cs="Times New Roman"/>
          <w:b/>
          <w:sz w:val="24"/>
          <w:szCs w:val="24"/>
        </w:rPr>
      </w:pPr>
    </w:p>
    <w:p w14:paraId="6292C6F9" w14:textId="77777777" w:rsidR="0052062C" w:rsidRPr="00E22D41" w:rsidRDefault="0052062C"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52062C" w:rsidRPr="00E22D41" w14:paraId="74180BDE"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E82BDA"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6CE72B86"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7DB201"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Performance Standards Address the Plan?</w:t>
            </w:r>
          </w:p>
          <w:p w14:paraId="2022DA29"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(Yes or No)</w:t>
            </w:r>
          </w:p>
        </w:tc>
      </w:tr>
      <w:tr w:rsidR="0052062C" w:rsidRPr="00E22D41" w14:paraId="589EA691"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8C2D99" w14:textId="29F5B7F2"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 xml:space="preserve">Acting </w:t>
            </w:r>
            <w:r w:rsidRPr="00E22D41">
              <w:rPr>
                <w:rFonts w:ascii="Times New Roman" w:hAnsi="Times New Roman" w:cs="Times New Roman"/>
                <w:sz w:val="24"/>
                <w:szCs w:val="24"/>
              </w:rPr>
              <w:t>Director</w:t>
            </w:r>
            <w:r>
              <w:rPr>
                <w:rFonts w:ascii="Times New Roman" w:hAnsi="Times New Roman" w:cs="Times New Roman"/>
                <w:sz w:val="24"/>
                <w:szCs w:val="24"/>
              </w:rPr>
              <w:t>,</w:t>
            </w:r>
            <w:r w:rsidRPr="00E22D41">
              <w:rPr>
                <w:rFonts w:ascii="Times New Roman" w:hAnsi="Times New Roman" w:cs="Times New Roman"/>
                <w:sz w:val="24"/>
                <w:szCs w:val="24"/>
              </w:rPr>
              <w:t xml:space="preserve"> Office of Equity, </w:t>
            </w:r>
            <w:proofErr w:type="gramStart"/>
            <w:r w:rsidRPr="00E22D41">
              <w:rPr>
                <w:rFonts w:ascii="Times New Roman" w:hAnsi="Times New Roman" w:cs="Times New Roman"/>
                <w:sz w:val="24"/>
                <w:szCs w:val="24"/>
              </w:rPr>
              <w:t>Diversity</w:t>
            </w:r>
            <w:proofErr w:type="gramEnd"/>
            <w:r w:rsidRPr="00E22D41">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71BE1A6D" w14:textId="77777777"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08AB41"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r>
      <w:tr w:rsidR="0052062C" w:rsidRPr="00E22D41" w14:paraId="409D952D"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68ED3A" w14:textId="529E8F63"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 xml:space="preserve">Acting </w:t>
            </w:r>
            <w:r w:rsidRPr="00E22D41">
              <w:rPr>
                <w:rFonts w:ascii="Times New Roman" w:hAnsi="Times New Roman" w:cs="Times New Roman"/>
                <w:sz w:val="24"/>
                <w:szCs w:val="24"/>
              </w:rPr>
              <w:t>Deputy Director</w:t>
            </w:r>
            <w:r>
              <w:rPr>
                <w:rFonts w:ascii="Times New Roman" w:hAnsi="Times New Roman" w:cs="Times New Roman"/>
                <w:sz w:val="24"/>
                <w:szCs w:val="24"/>
              </w:rPr>
              <w:t>,</w:t>
            </w:r>
            <w:r w:rsidRPr="00E22D41">
              <w:rPr>
                <w:rFonts w:ascii="Times New Roman" w:hAnsi="Times New Roman" w:cs="Times New Roman"/>
                <w:sz w:val="24"/>
                <w:szCs w:val="24"/>
              </w:rPr>
              <w:t xml:space="preserve"> Office of Equity </w:t>
            </w:r>
            <w:proofErr w:type="gramStart"/>
            <w:r w:rsidRPr="00E22D41">
              <w:rPr>
                <w:rFonts w:ascii="Times New Roman" w:hAnsi="Times New Roman" w:cs="Times New Roman"/>
                <w:sz w:val="24"/>
                <w:szCs w:val="24"/>
              </w:rPr>
              <w:t>Diversity</w:t>
            </w:r>
            <w:proofErr w:type="gramEnd"/>
            <w:r w:rsidRPr="00E22D41">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2961C122" w14:textId="77777777"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3B00E2"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r>
      <w:tr w:rsidR="0052062C" w:rsidRPr="00E22D41" w14:paraId="6135F61B"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70A63A" w14:textId="77777777"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 xml:space="preserve"> Acting </w:t>
            </w:r>
            <w:r w:rsidRPr="00E22D41">
              <w:rPr>
                <w:rFonts w:ascii="Times New Roman" w:hAnsi="Times New Roman" w:cs="Times New Roman"/>
                <w:sz w:val="24"/>
                <w:szCs w:val="24"/>
              </w:rPr>
              <w:t>Director, Resolutions and Equity</w:t>
            </w:r>
            <w:r>
              <w:rPr>
                <w:rFonts w:ascii="Times New Roman" w:hAnsi="Times New Roman" w:cs="Times New Roman"/>
                <w:sz w:val="24"/>
                <w:szCs w:val="24"/>
              </w:rPr>
              <w:t xml:space="preserve"> Division (</w:t>
            </w:r>
            <w:r w:rsidRPr="00E22D41">
              <w:rPr>
                <w:rFonts w:ascii="Times New Roman" w:hAnsi="Times New Roman" w:cs="Times New Roman"/>
                <w:sz w:val="24"/>
                <w:szCs w:val="24"/>
              </w:rPr>
              <w:t>EDI</w:t>
            </w:r>
            <w:r>
              <w:rPr>
                <w:rFonts w:ascii="Times New Roman" w:hAnsi="Times New Roman" w:cs="Times New Roman"/>
                <w:sz w:val="24"/>
                <w:szCs w:val="24"/>
              </w:rPr>
              <w:t>)</w:t>
            </w:r>
          </w:p>
        </w:tc>
        <w:tc>
          <w:tcPr>
            <w:tcW w:w="1932" w:type="pct"/>
            <w:tcBorders>
              <w:top w:val="single" w:sz="8" w:space="0" w:color="666666"/>
              <w:left w:val="single" w:sz="8" w:space="0" w:color="666666"/>
              <w:bottom w:val="single" w:sz="8" w:space="0" w:color="666666"/>
              <w:right w:val="single" w:sz="8" w:space="0" w:color="666666"/>
            </w:tcBorders>
          </w:tcPr>
          <w:p w14:paraId="14A5F8D5" w14:textId="77777777"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Kenrick Small,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47BD4D"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 xml:space="preserve">Yes </w:t>
            </w:r>
          </w:p>
        </w:tc>
      </w:tr>
    </w:tbl>
    <w:p w14:paraId="6E2F606B" w14:textId="77777777" w:rsidR="0052062C" w:rsidRPr="00E22D41" w:rsidRDefault="0052062C"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br w:type="page"/>
      </w:r>
      <w:r w:rsidRPr="00E22D41">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52062C" w:rsidRPr="00E22D41" w14:paraId="0B00DC50" w14:textId="77777777" w:rsidTr="003D730E">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92D751"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Target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5E5B0E5F"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66434B72"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 xml:space="preserve">Sufficient Funding &amp; Staffing? </w:t>
            </w:r>
          </w:p>
          <w:p w14:paraId="3EB234B3"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9C7A29"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Modified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076D81"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Completion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r>
      <w:tr w:rsidR="0052062C" w:rsidRPr="00E22D41" w14:paraId="59C3B91C" w14:textId="77777777" w:rsidTr="003D730E">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1092A6"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4/30/2020</w:t>
            </w:r>
          </w:p>
        </w:tc>
        <w:tc>
          <w:tcPr>
            <w:tcW w:w="1806" w:type="pct"/>
            <w:tcBorders>
              <w:top w:val="single" w:sz="8" w:space="0" w:color="666666"/>
              <w:left w:val="single" w:sz="8" w:space="0" w:color="666666"/>
              <w:bottom w:val="single" w:sz="8" w:space="0" w:color="666666"/>
              <w:right w:val="single" w:sz="8" w:space="0" w:color="666666"/>
            </w:tcBorders>
            <w:vAlign w:val="center"/>
          </w:tcPr>
          <w:p w14:paraId="05D6BCE1"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If appropriate, EDI will work with NIH leadership to establish a new source for Final Agency Decisions.</w:t>
            </w:r>
          </w:p>
        </w:tc>
        <w:tc>
          <w:tcPr>
            <w:tcW w:w="621" w:type="pct"/>
            <w:tcBorders>
              <w:top w:val="single" w:sz="8" w:space="0" w:color="666666"/>
              <w:left w:val="single" w:sz="8" w:space="0" w:color="666666"/>
              <w:bottom w:val="single" w:sz="8" w:space="0" w:color="666666"/>
              <w:right w:val="single" w:sz="8" w:space="0" w:color="666666"/>
            </w:tcBorders>
            <w:vAlign w:val="center"/>
          </w:tcPr>
          <w:p w14:paraId="1A18BDA9"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30BF88" w14:textId="77777777" w:rsidR="0052062C" w:rsidRPr="00E22D41" w:rsidRDefault="0052062C" w:rsidP="00AB0895">
            <w:pPr>
              <w:spacing w:before="2" w:after="2" w:line="240" w:lineRule="auto"/>
              <w:rPr>
                <w:rFonts w:ascii="Times New Roman" w:hAnsi="Times New Roman" w:cs="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3094A7" w14:textId="77777777" w:rsidR="0052062C" w:rsidRPr="00E22D41" w:rsidRDefault="0052062C" w:rsidP="00AB0895">
            <w:pPr>
              <w:spacing w:before="2" w:after="2" w:line="240" w:lineRule="auto"/>
              <w:rPr>
                <w:rFonts w:ascii="Times New Roman" w:hAnsi="Times New Roman" w:cs="Times New Roman"/>
                <w:sz w:val="24"/>
                <w:szCs w:val="24"/>
              </w:rPr>
            </w:pPr>
          </w:p>
        </w:tc>
      </w:tr>
      <w:tr w:rsidR="0052062C" w:rsidRPr="00E22D41" w14:paraId="1AB28D4F" w14:textId="77777777" w:rsidTr="003D730E">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A15D55"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10/30/2023</w:t>
            </w:r>
          </w:p>
        </w:tc>
        <w:tc>
          <w:tcPr>
            <w:tcW w:w="1806" w:type="pct"/>
            <w:tcBorders>
              <w:top w:val="single" w:sz="8" w:space="0" w:color="666666"/>
              <w:left w:val="single" w:sz="8" w:space="0" w:color="666666"/>
              <w:bottom w:val="single" w:sz="8" w:space="0" w:color="666666"/>
              <w:right w:val="single" w:sz="8" w:space="0" w:color="666666"/>
            </w:tcBorders>
          </w:tcPr>
          <w:p w14:paraId="7D8670E0" w14:textId="77777777" w:rsidR="0052062C" w:rsidRPr="00E22D41" w:rsidRDefault="0052062C" w:rsidP="00AB0895">
            <w:pPr>
              <w:spacing w:before="2" w:after="2" w:line="240" w:lineRule="auto"/>
              <w:rPr>
                <w:rFonts w:ascii="Times New Roman" w:hAnsi="Times New Roman" w:cs="Times New Roman"/>
                <w:sz w:val="24"/>
                <w:szCs w:val="24"/>
              </w:rPr>
            </w:pPr>
            <w:bookmarkStart w:id="92" w:name="_Hlk33015870"/>
            <w:r w:rsidRPr="00E22D41">
              <w:rPr>
                <w:rFonts w:ascii="Times New Roman" w:hAnsi="Times New Roman" w:cs="Times New Roman"/>
                <w:sz w:val="24"/>
                <w:szCs w:val="24"/>
              </w:rPr>
              <w:t>Develop and evaluate the operating procedures to determine where there are barriers to issuing FADs and take corrective action as necessary to improve timeliness.</w:t>
            </w:r>
            <w:bookmarkEnd w:id="92"/>
          </w:p>
        </w:tc>
        <w:tc>
          <w:tcPr>
            <w:tcW w:w="621" w:type="pct"/>
            <w:tcBorders>
              <w:top w:val="single" w:sz="8" w:space="0" w:color="666666"/>
              <w:left w:val="single" w:sz="8" w:space="0" w:color="666666"/>
              <w:bottom w:val="single" w:sz="8" w:space="0" w:color="666666"/>
              <w:right w:val="single" w:sz="8" w:space="0" w:color="666666"/>
            </w:tcBorders>
          </w:tcPr>
          <w:p w14:paraId="29A529E7"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454561" w14:textId="77777777" w:rsidR="0052062C" w:rsidRPr="00E22D41" w:rsidRDefault="0052062C" w:rsidP="00AB0895">
            <w:pPr>
              <w:spacing w:before="2" w:after="2" w:line="240" w:lineRule="auto"/>
              <w:rPr>
                <w:rFonts w:ascii="Times New Roman" w:hAnsi="Times New Roman" w:cs="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837880" w14:textId="77777777" w:rsidR="0052062C" w:rsidRPr="00E22D41" w:rsidRDefault="0052062C" w:rsidP="00AB0895">
            <w:pPr>
              <w:spacing w:before="2" w:after="2" w:line="240" w:lineRule="auto"/>
              <w:rPr>
                <w:rFonts w:ascii="Times New Roman" w:hAnsi="Times New Roman" w:cs="Times New Roman"/>
                <w:sz w:val="24"/>
                <w:szCs w:val="24"/>
              </w:rPr>
            </w:pPr>
          </w:p>
        </w:tc>
      </w:tr>
    </w:tbl>
    <w:p w14:paraId="4EE3DC20" w14:textId="77777777" w:rsidR="0052062C" w:rsidRPr="00E22D41" w:rsidRDefault="0052062C" w:rsidP="00AB0895">
      <w:pPr>
        <w:spacing w:before="2" w:after="2" w:line="240" w:lineRule="auto"/>
        <w:outlineLvl w:val="2"/>
        <w:rPr>
          <w:rFonts w:ascii="Times New Roman" w:hAnsi="Times New Roman" w:cs="Times New Roman"/>
          <w:b/>
          <w:sz w:val="24"/>
          <w:szCs w:val="24"/>
        </w:rPr>
      </w:pPr>
    </w:p>
    <w:p w14:paraId="16809BF5" w14:textId="77777777" w:rsidR="0052062C" w:rsidRPr="00E22D41" w:rsidRDefault="0052062C"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2062C" w:rsidRPr="00E22D41" w14:paraId="7F25E74F" w14:textId="77777777" w:rsidTr="003D730E">
        <w:trPr>
          <w:trHeight w:val="485"/>
        </w:trPr>
        <w:tc>
          <w:tcPr>
            <w:tcW w:w="2508" w:type="dxa"/>
            <w:vAlign w:val="center"/>
          </w:tcPr>
          <w:p w14:paraId="5EEBC1CC" w14:textId="77777777" w:rsidR="0052062C" w:rsidRPr="00E22D41" w:rsidRDefault="0052062C" w:rsidP="00AB0895">
            <w:pPr>
              <w:spacing w:before="2" w:after="2" w:line="240" w:lineRule="auto"/>
              <w:jc w:val="center"/>
              <w:rPr>
                <w:rFonts w:ascii="Times New Roman" w:hAnsi="Times New Roman" w:cs="Times New Roman"/>
                <w:b/>
                <w:sz w:val="24"/>
                <w:szCs w:val="24"/>
              </w:rPr>
            </w:pPr>
            <w:r w:rsidRPr="00E22D41">
              <w:rPr>
                <w:rFonts w:ascii="Times New Roman" w:hAnsi="Times New Roman" w:cs="Times New Roman"/>
                <w:b/>
                <w:sz w:val="24"/>
                <w:szCs w:val="24"/>
              </w:rPr>
              <w:t>Fiscal Year</w:t>
            </w:r>
          </w:p>
        </w:tc>
        <w:tc>
          <w:tcPr>
            <w:tcW w:w="6842" w:type="dxa"/>
            <w:vAlign w:val="center"/>
          </w:tcPr>
          <w:p w14:paraId="15768701" w14:textId="77777777" w:rsidR="0052062C" w:rsidRPr="00E22D41" w:rsidRDefault="0052062C" w:rsidP="00AB0895">
            <w:pPr>
              <w:spacing w:before="2" w:after="2" w:line="240" w:lineRule="auto"/>
              <w:jc w:val="center"/>
              <w:rPr>
                <w:rFonts w:ascii="Times New Roman" w:hAnsi="Times New Roman" w:cs="Times New Roman"/>
                <w:sz w:val="24"/>
                <w:szCs w:val="24"/>
              </w:rPr>
            </w:pPr>
            <w:r w:rsidRPr="00E22D41">
              <w:rPr>
                <w:rFonts w:ascii="Times New Roman" w:hAnsi="Times New Roman" w:cs="Times New Roman"/>
                <w:b/>
                <w:sz w:val="24"/>
                <w:szCs w:val="24"/>
              </w:rPr>
              <w:t>Accomplishments</w:t>
            </w:r>
          </w:p>
        </w:tc>
      </w:tr>
      <w:tr w:rsidR="0052062C" w:rsidRPr="00E22D41" w14:paraId="0AC0E271" w14:textId="77777777" w:rsidTr="003D730E">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6C27B982" w14:textId="77777777" w:rsidR="0052062C" w:rsidRPr="00E22D41" w:rsidRDefault="0052062C" w:rsidP="00AB0895">
            <w:pPr>
              <w:spacing w:before="2" w:after="2" w:line="240" w:lineRule="auto"/>
              <w:jc w:val="center"/>
              <w:rPr>
                <w:rFonts w:ascii="Times New Roman" w:hAnsi="Times New Roman" w:cs="Times New Roman"/>
                <w:b/>
                <w:sz w:val="24"/>
                <w:szCs w:val="24"/>
              </w:rPr>
            </w:pPr>
            <w:r w:rsidRPr="00E22D41">
              <w:rPr>
                <w:rFonts w:ascii="Times New Roman" w:hAnsi="Times New Roman" w:cs="Times New Roman"/>
                <w:b/>
                <w:sz w:val="24"/>
                <w:szCs w:val="24"/>
              </w:rPr>
              <w:t>2018</w:t>
            </w:r>
          </w:p>
        </w:tc>
        <w:tc>
          <w:tcPr>
            <w:tcW w:w="6842" w:type="dxa"/>
            <w:tcBorders>
              <w:top w:val="single" w:sz="4" w:space="0" w:color="auto"/>
              <w:left w:val="single" w:sz="4" w:space="0" w:color="auto"/>
              <w:bottom w:val="single" w:sz="4" w:space="0" w:color="auto"/>
              <w:right w:val="single" w:sz="4" w:space="0" w:color="auto"/>
            </w:tcBorders>
          </w:tcPr>
          <w:p w14:paraId="4B049B26"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 xml:space="preserve">Final Agency Decisions were previously provided for a fee through a central contract through HHS.  We have been informed that the contract will be extended to 4/30/2020 and thereafter services are to be provided at the </w:t>
            </w:r>
            <w:proofErr w:type="spellStart"/>
            <w:r w:rsidRPr="00E22D41">
              <w:rPr>
                <w:rFonts w:ascii="Times New Roman" w:hAnsi="Times New Roman" w:cs="Times New Roman"/>
                <w:sz w:val="24"/>
                <w:szCs w:val="24"/>
              </w:rPr>
              <w:t>OpDiv</w:t>
            </w:r>
            <w:proofErr w:type="spellEnd"/>
            <w:r w:rsidRPr="00E22D41">
              <w:rPr>
                <w:rFonts w:ascii="Times New Roman" w:hAnsi="Times New Roman" w:cs="Times New Roman"/>
                <w:sz w:val="24"/>
                <w:szCs w:val="24"/>
              </w:rPr>
              <w:t xml:space="preserve"> level.  </w:t>
            </w:r>
            <w:proofErr w:type="spellStart"/>
            <w:r w:rsidRPr="00E22D41">
              <w:rPr>
                <w:rFonts w:ascii="Times New Roman" w:hAnsi="Times New Roman" w:cs="Times New Roman"/>
                <w:sz w:val="24"/>
                <w:szCs w:val="24"/>
              </w:rPr>
              <w:t>OpDivs</w:t>
            </w:r>
            <w:proofErr w:type="spellEnd"/>
            <w:r w:rsidRPr="00E22D41">
              <w:rPr>
                <w:rFonts w:ascii="Times New Roman" w:hAnsi="Times New Roman" w:cs="Times New Roman"/>
                <w:sz w:val="24"/>
                <w:szCs w:val="24"/>
              </w:rPr>
              <w:t xml:space="preserve"> were advised to evaluate internal resources to assume future complaint services effective 4/30/2020.  </w:t>
            </w:r>
          </w:p>
        </w:tc>
      </w:tr>
      <w:tr w:rsidR="0052062C" w:rsidRPr="00E22D41" w14:paraId="5D28BA1A" w14:textId="77777777" w:rsidTr="003D730E">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24BBB02A" w14:textId="77777777" w:rsidR="0052062C" w:rsidRPr="00E22D41" w:rsidRDefault="0052062C" w:rsidP="00AB0895">
            <w:pPr>
              <w:spacing w:before="2" w:after="2" w:line="240" w:lineRule="auto"/>
              <w:jc w:val="center"/>
              <w:rPr>
                <w:rFonts w:ascii="Times New Roman" w:hAnsi="Times New Roman" w:cs="Times New Roman"/>
                <w:b/>
                <w:sz w:val="24"/>
                <w:szCs w:val="24"/>
              </w:rPr>
            </w:pPr>
            <w:r w:rsidRPr="00E22D41">
              <w:rPr>
                <w:rFonts w:ascii="Times New Roman" w:hAnsi="Times New Roman" w:cs="Times New Roman"/>
                <w:b/>
                <w:sz w:val="24"/>
                <w:szCs w:val="24"/>
              </w:rPr>
              <w:t>2019</w:t>
            </w:r>
          </w:p>
        </w:tc>
        <w:tc>
          <w:tcPr>
            <w:tcW w:w="6842" w:type="dxa"/>
            <w:tcBorders>
              <w:top w:val="single" w:sz="4" w:space="0" w:color="auto"/>
              <w:left w:val="single" w:sz="4" w:space="0" w:color="auto"/>
              <w:bottom w:val="single" w:sz="4" w:space="0" w:color="auto"/>
              <w:right w:val="single" w:sz="4" w:space="0" w:color="auto"/>
            </w:tcBorders>
          </w:tcPr>
          <w:p w14:paraId="4F620E0E" w14:textId="77777777" w:rsidR="0052062C" w:rsidRPr="00E22D41" w:rsidRDefault="0052062C" w:rsidP="00AB0895">
            <w:pPr>
              <w:spacing w:line="240" w:lineRule="auto"/>
              <w:rPr>
                <w:rFonts w:ascii="Times New Roman" w:hAnsi="Times New Roman" w:cs="Times New Roman"/>
                <w:sz w:val="24"/>
                <w:szCs w:val="24"/>
              </w:rPr>
            </w:pPr>
            <w:bookmarkStart w:id="93" w:name="_Hlk33015950"/>
            <w:r w:rsidRPr="00E22D41">
              <w:rPr>
                <w:rFonts w:ascii="Times New Roman" w:hAnsi="Times New Roman" w:cs="Times New Roman"/>
                <w:sz w:val="24"/>
                <w:szCs w:val="24"/>
              </w:rPr>
              <w:t xml:space="preserve">April 2020: HHS handles all elected FAD’s and NIH handles default FAD’s.  HHS is evaluating if </w:t>
            </w:r>
            <w:proofErr w:type="gramStart"/>
            <w:r w:rsidRPr="00E22D41">
              <w:rPr>
                <w:rFonts w:ascii="Times New Roman" w:hAnsi="Times New Roman" w:cs="Times New Roman"/>
                <w:sz w:val="24"/>
                <w:szCs w:val="24"/>
              </w:rPr>
              <w:t>FAD’s</w:t>
            </w:r>
            <w:proofErr w:type="gramEnd"/>
            <w:r w:rsidRPr="00E22D41">
              <w:rPr>
                <w:rFonts w:ascii="Times New Roman" w:hAnsi="Times New Roman" w:cs="Times New Roman"/>
                <w:sz w:val="24"/>
                <w:szCs w:val="24"/>
              </w:rPr>
              <w:t xml:space="preserve"> are an inherently government function. However, as of 4/30/2020, </w:t>
            </w:r>
            <w:proofErr w:type="spellStart"/>
            <w:r w:rsidRPr="00E22D41">
              <w:rPr>
                <w:rFonts w:ascii="Times New Roman" w:hAnsi="Times New Roman" w:cs="Times New Roman"/>
                <w:sz w:val="24"/>
                <w:szCs w:val="24"/>
              </w:rPr>
              <w:t>OpDivs</w:t>
            </w:r>
            <w:proofErr w:type="spellEnd"/>
            <w:r w:rsidRPr="00E22D41">
              <w:rPr>
                <w:rFonts w:ascii="Times New Roman" w:hAnsi="Times New Roman" w:cs="Times New Roman"/>
                <w:sz w:val="24"/>
                <w:szCs w:val="24"/>
              </w:rPr>
              <w:t xml:space="preserve"> were told that we are not permitted to put contracts in place for Final Agency Decisions.   </w:t>
            </w:r>
            <w:proofErr w:type="spellStart"/>
            <w:r w:rsidRPr="00E22D41">
              <w:rPr>
                <w:rFonts w:ascii="Times New Roman" w:hAnsi="Times New Roman" w:cs="Times New Roman"/>
                <w:sz w:val="24"/>
                <w:szCs w:val="24"/>
              </w:rPr>
              <w:t>OpDivs</w:t>
            </w:r>
            <w:proofErr w:type="spellEnd"/>
            <w:r w:rsidRPr="00E22D41">
              <w:rPr>
                <w:rFonts w:ascii="Times New Roman" w:hAnsi="Times New Roman" w:cs="Times New Roman"/>
                <w:sz w:val="24"/>
                <w:szCs w:val="24"/>
              </w:rPr>
              <w:t xml:space="preserve"> were advised to evaluate internal resources to assume future re-delegated authority of FAD writing. </w:t>
            </w:r>
          </w:p>
          <w:p w14:paraId="7FC1FDE8" w14:textId="77777777" w:rsidR="0052062C" w:rsidRPr="00E22D41" w:rsidRDefault="0052062C" w:rsidP="00AB0895">
            <w:pPr>
              <w:spacing w:line="240" w:lineRule="auto"/>
              <w:rPr>
                <w:rFonts w:ascii="Times New Roman" w:hAnsi="Times New Roman" w:cs="Times New Roman"/>
                <w:sz w:val="24"/>
                <w:szCs w:val="24"/>
              </w:rPr>
            </w:pPr>
            <w:r w:rsidRPr="00E22D41">
              <w:rPr>
                <w:rFonts w:ascii="Times New Roman" w:hAnsi="Times New Roman" w:cs="Times New Roman"/>
                <w:sz w:val="24"/>
                <w:szCs w:val="24"/>
              </w:rPr>
              <w:t>For the time being, NIH reviews the statistical data quarterly and uses this information to drive the conversation with the Department who oversees the drafting and issuance of elected Final Agency Decisions. For default FAD’s NIH is reviewing the timeliness quarterly and reviewing the process for efficiency.</w:t>
            </w:r>
            <w:bookmarkEnd w:id="93"/>
          </w:p>
          <w:p w14:paraId="5036B0C8" w14:textId="77777777" w:rsidR="0052062C" w:rsidRPr="00E22D41" w:rsidRDefault="0052062C" w:rsidP="00AB0895">
            <w:pPr>
              <w:spacing w:line="240" w:lineRule="auto"/>
              <w:rPr>
                <w:rFonts w:ascii="Times New Roman" w:hAnsi="Times New Roman" w:cs="Times New Roman"/>
                <w:sz w:val="24"/>
                <w:szCs w:val="24"/>
              </w:rPr>
            </w:pPr>
            <w:r w:rsidRPr="00E22D41">
              <w:rPr>
                <w:rFonts w:ascii="Times New Roman" w:hAnsi="Times New Roman" w:cs="Times New Roman"/>
                <w:sz w:val="24"/>
                <w:szCs w:val="24"/>
              </w:rPr>
              <w:t xml:space="preserve">Budget submission was completed, request is still in the budget process as of 12/12/2019.  Requesting modification to extend this </w:t>
            </w:r>
            <w:r>
              <w:rPr>
                <w:rFonts w:ascii="Times New Roman" w:hAnsi="Times New Roman" w:cs="Times New Roman"/>
                <w:sz w:val="24"/>
                <w:szCs w:val="24"/>
              </w:rPr>
              <w:lastRenderedPageBreak/>
              <w:t>Part H Plan to ensure i</w:t>
            </w:r>
            <w:r w:rsidRPr="00E22D41">
              <w:rPr>
                <w:rFonts w:ascii="Times New Roman" w:hAnsi="Times New Roman" w:cs="Times New Roman"/>
                <w:sz w:val="24"/>
                <w:szCs w:val="24"/>
              </w:rPr>
              <w:t xml:space="preserve">f we get budget approval, we will </w:t>
            </w:r>
            <w:r>
              <w:rPr>
                <w:rFonts w:ascii="Times New Roman" w:hAnsi="Times New Roman" w:cs="Times New Roman"/>
                <w:sz w:val="24"/>
                <w:szCs w:val="24"/>
              </w:rPr>
              <w:t>have</w:t>
            </w:r>
            <w:r w:rsidRPr="00E22D41">
              <w:rPr>
                <w:rFonts w:ascii="Times New Roman" w:hAnsi="Times New Roman" w:cs="Times New Roman"/>
                <w:sz w:val="24"/>
                <w:szCs w:val="24"/>
              </w:rPr>
              <w:t xml:space="preserve"> time for the recruitment and onboarding of new staff to write FAD’s.</w:t>
            </w:r>
          </w:p>
        </w:tc>
      </w:tr>
      <w:tr w:rsidR="0052062C" w:rsidRPr="00E22D41" w14:paraId="3DCB4CD2" w14:textId="77777777" w:rsidTr="003D730E">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7E78624A" w14:textId="77777777" w:rsidR="0052062C" w:rsidRPr="00E22D41" w:rsidRDefault="0052062C" w:rsidP="00AB0895">
            <w:pPr>
              <w:spacing w:before="2" w:after="2"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2020</w:t>
            </w:r>
          </w:p>
        </w:tc>
        <w:tc>
          <w:tcPr>
            <w:tcW w:w="6842" w:type="dxa"/>
            <w:tcBorders>
              <w:top w:val="single" w:sz="4" w:space="0" w:color="auto"/>
              <w:left w:val="single" w:sz="4" w:space="0" w:color="auto"/>
              <w:bottom w:val="single" w:sz="4" w:space="0" w:color="auto"/>
              <w:right w:val="single" w:sz="4" w:space="0" w:color="auto"/>
            </w:tcBorders>
          </w:tcPr>
          <w:p w14:paraId="51362972" w14:textId="785FDE8C" w:rsidR="0052062C" w:rsidRDefault="0052062C" w:rsidP="003103F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 xml:space="preserve">To improve the </w:t>
            </w:r>
            <w:r>
              <w:rPr>
                <w:rFonts w:ascii="Times New Roman" w:hAnsi="Times New Roman" w:cs="Times New Roman"/>
                <w:sz w:val="24"/>
                <w:szCs w:val="24"/>
              </w:rPr>
              <w:t>FADs</w:t>
            </w:r>
            <w:r w:rsidRPr="00E22D41">
              <w:rPr>
                <w:rFonts w:ascii="Times New Roman" w:hAnsi="Times New Roman" w:cs="Times New Roman"/>
                <w:sz w:val="24"/>
                <w:szCs w:val="24"/>
              </w:rPr>
              <w:t xml:space="preserve">, NIH has implemented regular monitoring of </w:t>
            </w:r>
            <w:r>
              <w:rPr>
                <w:rFonts w:ascii="Times New Roman" w:hAnsi="Times New Roman" w:cs="Times New Roman"/>
                <w:sz w:val="24"/>
                <w:szCs w:val="24"/>
              </w:rPr>
              <w:t>FADs</w:t>
            </w:r>
            <w:r w:rsidRPr="00E22D41">
              <w:rPr>
                <w:rFonts w:ascii="Times New Roman" w:hAnsi="Times New Roman" w:cs="Times New Roman"/>
                <w:sz w:val="24"/>
                <w:szCs w:val="24"/>
              </w:rPr>
              <w:t xml:space="preserve"> and implemented quarterly reporting on </w:t>
            </w:r>
            <w:r>
              <w:rPr>
                <w:rFonts w:ascii="Times New Roman" w:hAnsi="Times New Roman" w:cs="Times New Roman"/>
                <w:sz w:val="24"/>
                <w:szCs w:val="24"/>
              </w:rPr>
              <w:t>the timeliness of FAD’s</w:t>
            </w:r>
            <w:r w:rsidRPr="00E22D41">
              <w:rPr>
                <w:rFonts w:ascii="Times New Roman" w:hAnsi="Times New Roman" w:cs="Times New Roman"/>
                <w:sz w:val="24"/>
                <w:szCs w:val="24"/>
              </w:rPr>
              <w:t xml:space="preserve">. </w:t>
            </w:r>
          </w:p>
          <w:p w14:paraId="10E9A317" w14:textId="77777777" w:rsidR="003103F5" w:rsidRDefault="003103F5" w:rsidP="003103F5">
            <w:pPr>
              <w:spacing w:before="2" w:after="2" w:line="240" w:lineRule="auto"/>
              <w:rPr>
                <w:rFonts w:ascii="Times New Roman" w:hAnsi="Times New Roman" w:cs="Times New Roman"/>
                <w:sz w:val="24"/>
                <w:szCs w:val="24"/>
              </w:rPr>
            </w:pPr>
          </w:p>
          <w:p w14:paraId="25E0D800" w14:textId="77777777" w:rsidR="0052062C" w:rsidRPr="00E22D41" w:rsidRDefault="0052062C" w:rsidP="00AB0895">
            <w:pPr>
              <w:spacing w:line="240" w:lineRule="auto"/>
              <w:rPr>
                <w:rFonts w:ascii="Times New Roman" w:hAnsi="Times New Roman" w:cs="Times New Roman"/>
                <w:sz w:val="24"/>
                <w:szCs w:val="24"/>
              </w:rPr>
            </w:pPr>
            <w:r>
              <w:rPr>
                <w:rFonts w:ascii="Times New Roman" w:hAnsi="Times New Roman" w:cs="Times New Roman"/>
                <w:sz w:val="24"/>
                <w:szCs w:val="24"/>
              </w:rPr>
              <w:t xml:space="preserve">NIH is striving to improving the timeliness of FAD’s and was affected by EEOC’s guidance to hold </w:t>
            </w:r>
            <w:proofErr w:type="gramStart"/>
            <w:r>
              <w:rPr>
                <w:rFonts w:ascii="Times New Roman" w:hAnsi="Times New Roman" w:cs="Times New Roman"/>
                <w:sz w:val="24"/>
                <w:szCs w:val="24"/>
              </w:rPr>
              <w:t>FAD’s</w:t>
            </w:r>
            <w:proofErr w:type="gramEnd"/>
            <w:r>
              <w:rPr>
                <w:rFonts w:ascii="Times New Roman" w:hAnsi="Times New Roman" w:cs="Times New Roman"/>
                <w:sz w:val="24"/>
                <w:szCs w:val="24"/>
              </w:rPr>
              <w:t xml:space="preserve"> from April to August of 2020 due to COVID19.</w:t>
            </w:r>
          </w:p>
        </w:tc>
      </w:tr>
    </w:tbl>
    <w:p w14:paraId="3B4EDF71" w14:textId="77777777" w:rsidR="0052062C" w:rsidRPr="00E22D41" w:rsidRDefault="0052062C" w:rsidP="00AB0895">
      <w:pPr>
        <w:spacing w:line="240" w:lineRule="auto"/>
        <w:rPr>
          <w:rFonts w:ascii="Times New Roman" w:eastAsia="Times New Roman" w:hAnsi="Times New Roman" w:cs="Times New Roman"/>
          <w:b/>
          <w:kern w:val="36"/>
          <w:sz w:val="24"/>
          <w:szCs w:val="24"/>
        </w:rPr>
      </w:pPr>
    </w:p>
    <w:p w14:paraId="5BDED302" w14:textId="77777777" w:rsidR="0052062C" w:rsidRPr="00E22D41" w:rsidRDefault="0052062C" w:rsidP="00AB0895">
      <w:pPr>
        <w:spacing w:line="240" w:lineRule="auto"/>
        <w:rPr>
          <w:rFonts w:ascii="Times New Roman" w:eastAsia="Times New Roman" w:hAnsi="Times New Roman" w:cs="Times New Roman"/>
          <w:b/>
          <w:kern w:val="36"/>
          <w:sz w:val="24"/>
          <w:szCs w:val="24"/>
        </w:rPr>
      </w:pPr>
      <w:r w:rsidRPr="00E22D41">
        <w:rPr>
          <w:rFonts w:ascii="Times New Roman" w:eastAsia="Times New Roman" w:hAnsi="Times New Roman" w:cs="Times New Roman"/>
          <w:b/>
          <w:kern w:val="36"/>
          <w:sz w:val="24"/>
          <w:szCs w:val="24"/>
        </w:rPr>
        <w:br w:type="page"/>
      </w:r>
    </w:p>
    <w:p w14:paraId="15545BED" w14:textId="1C0030C1" w:rsidR="0052062C" w:rsidRPr="0052062C" w:rsidRDefault="0052062C"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lastRenderedPageBreak/>
        <w:t>MD-715 – Part H</w:t>
      </w:r>
    </w:p>
    <w:p w14:paraId="60574B11" w14:textId="77777777" w:rsidR="0052062C" w:rsidRPr="0052062C" w:rsidRDefault="0052062C"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 Agency EEO Plans to Attain the Essential Elements of a Model EEO Program</w:t>
      </w:r>
    </w:p>
    <w:p w14:paraId="0FE7BF51" w14:textId="77777777" w:rsidR="0052062C" w:rsidRPr="0052062C" w:rsidRDefault="0052062C" w:rsidP="00AB0895">
      <w:pPr>
        <w:spacing w:before="2" w:after="2" w:line="240" w:lineRule="auto"/>
        <w:outlineLvl w:val="2"/>
        <w:rPr>
          <w:rFonts w:ascii="Times New Roman" w:hAnsi="Times New Roman" w:cs="Times New Roman"/>
          <w:b/>
          <w:sz w:val="24"/>
          <w:szCs w:val="24"/>
        </w:rPr>
      </w:pPr>
    </w:p>
    <w:p w14:paraId="48A34EBB" w14:textId="77777777" w:rsidR="0052062C" w:rsidRPr="0052062C" w:rsidRDefault="0052062C" w:rsidP="00AB0895">
      <w:pPr>
        <w:spacing w:before="2" w:after="2" w:line="240" w:lineRule="auto"/>
        <w:outlineLvl w:val="2"/>
        <w:rPr>
          <w:rFonts w:ascii="Times New Roman" w:hAnsi="Times New Roman" w:cs="Times New Roman"/>
          <w:b/>
          <w:sz w:val="24"/>
          <w:szCs w:val="24"/>
        </w:rPr>
      </w:pPr>
      <w:r w:rsidRPr="0052062C">
        <w:rPr>
          <w:rFonts w:ascii="Times New Roman" w:hAnsi="Times New Roman" w:cs="Times New Roman"/>
          <w:b/>
          <w:sz w:val="24"/>
          <w:szCs w:val="24"/>
        </w:rPr>
        <w:t>Statement of Model Program Essential Element Deficiency</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437"/>
        <w:gridCol w:w="6718"/>
      </w:tblGrid>
      <w:tr w:rsidR="0052062C" w:rsidRPr="0052062C" w14:paraId="68DDED7B" w14:textId="77777777" w:rsidTr="003D730E">
        <w:trPr>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3C1040A3"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568C8BD9"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Brief Description of Program Deficiency</w:t>
            </w:r>
          </w:p>
        </w:tc>
      </w:tr>
      <w:tr w:rsidR="0052062C" w:rsidRPr="0052062C" w14:paraId="345B0ABF" w14:textId="77777777" w:rsidTr="003D730E">
        <w:tc>
          <w:tcPr>
            <w:tcW w:w="1331" w:type="pct"/>
            <w:tcBorders>
              <w:top w:val="single" w:sz="8" w:space="0" w:color="666666"/>
              <w:left w:val="single" w:sz="8" w:space="0" w:color="666666"/>
              <w:bottom w:val="single" w:sz="8" w:space="0" w:color="666666"/>
              <w:right w:val="single" w:sz="8" w:space="0" w:color="666666"/>
            </w:tcBorders>
            <w:vAlign w:val="center"/>
            <w:hideMark/>
          </w:tcPr>
          <w:p w14:paraId="24EC65DF"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b/>
                <w:bCs/>
                <w:smallCaps/>
                <w:color w:val="000000"/>
                <w:sz w:val="24"/>
                <w:szCs w:val="24"/>
              </w:rPr>
              <w:t>Efficiency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1C0CDBDA" w14:textId="77777777" w:rsidR="0052062C" w:rsidRPr="0052062C" w:rsidRDefault="0052062C" w:rsidP="00AB0895">
            <w:pPr>
              <w:spacing w:before="2" w:after="2" w:line="240" w:lineRule="auto"/>
              <w:rPr>
                <w:rFonts w:ascii="Times New Roman" w:hAnsi="Times New Roman" w:cs="Times New Roman"/>
                <w:b/>
                <w:sz w:val="24"/>
                <w:szCs w:val="24"/>
              </w:rPr>
            </w:pPr>
            <w:r w:rsidRPr="0052062C">
              <w:rPr>
                <w:rFonts w:ascii="Times New Roman" w:hAnsi="Times New Roman" w:cs="Times New Roman"/>
                <w:color w:val="000000"/>
                <w:sz w:val="24"/>
                <w:szCs w:val="24"/>
              </w:rPr>
              <w:t>NIH does not have systems in place to accurately collect, monitor, and analyze</w:t>
            </w:r>
            <w:r w:rsidRPr="0052062C">
              <w:rPr>
                <w:rFonts w:ascii="Times New Roman" w:hAnsi="Times New Roman" w:cs="Times New Roman"/>
                <w:sz w:val="24"/>
                <w:szCs w:val="24"/>
              </w:rPr>
              <w:t xml:space="preserve"> the</w:t>
            </w:r>
            <w:r w:rsidRPr="0052062C">
              <w:rPr>
                <w:rFonts w:ascii="Times New Roman" w:hAnsi="Times New Roman" w:cs="Times New Roman"/>
                <w:color w:val="000000"/>
                <w:sz w:val="24"/>
                <w:szCs w:val="24"/>
              </w:rPr>
              <w:t xml:space="preserve"> race, national origin, sex, and disability status of agency employees </w:t>
            </w:r>
            <w:r w:rsidRPr="0052062C">
              <w:rPr>
                <w:rFonts w:ascii="Times New Roman" w:hAnsi="Times New Roman" w:cs="Times New Roman"/>
                <w:b/>
                <w:sz w:val="24"/>
                <w:szCs w:val="24"/>
              </w:rPr>
              <w:t>E.</w:t>
            </w:r>
            <w:proofErr w:type="gramStart"/>
            <w:r w:rsidRPr="0052062C">
              <w:rPr>
                <w:rFonts w:ascii="Times New Roman" w:hAnsi="Times New Roman" w:cs="Times New Roman"/>
                <w:b/>
                <w:sz w:val="24"/>
                <w:szCs w:val="24"/>
              </w:rPr>
              <w:t>4.a.</w:t>
            </w:r>
            <w:proofErr w:type="gramEnd"/>
            <w:r w:rsidRPr="0052062C">
              <w:rPr>
                <w:rFonts w:ascii="Times New Roman" w:hAnsi="Times New Roman" w:cs="Times New Roman"/>
                <w:b/>
                <w:sz w:val="24"/>
                <w:szCs w:val="24"/>
              </w:rPr>
              <w:t>2</w:t>
            </w:r>
          </w:p>
        </w:tc>
      </w:tr>
    </w:tbl>
    <w:p w14:paraId="23B7FEFB" w14:textId="77777777" w:rsidR="0052062C" w:rsidRPr="0052062C" w:rsidRDefault="0052062C" w:rsidP="00AB0895">
      <w:pPr>
        <w:spacing w:before="2" w:after="2" w:line="240" w:lineRule="auto"/>
        <w:outlineLvl w:val="2"/>
        <w:rPr>
          <w:rFonts w:ascii="Times New Roman" w:hAnsi="Times New Roman" w:cs="Times New Roman"/>
          <w:b/>
          <w:sz w:val="24"/>
          <w:szCs w:val="24"/>
        </w:rPr>
      </w:pPr>
    </w:p>
    <w:p w14:paraId="64BDA27F" w14:textId="77777777" w:rsidR="0052062C" w:rsidRPr="0052062C" w:rsidRDefault="0052062C" w:rsidP="00AB0895">
      <w:pPr>
        <w:spacing w:before="2" w:after="2" w:line="240" w:lineRule="auto"/>
        <w:outlineLvl w:val="2"/>
        <w:rPr>
          <w:rFonts w:ascii="Times New Roman" w:hAnsi="Times New Roman" w:cs="Times New Roman"/>
          <w:b/>
          <w:sz w:val="24"/>
          <w:szCs w:val="24"/>
        </w:rPr>
      </w:pPr>
      <w:r w:rsidRPr="0052062C">
        <w:rPr>
          <w:rFonts w:ascii="Times New Roman" w:hAnsi="Times New Roman" w:cs="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52062C" w:rsidRPr="0052062C" w14:paraId="755BA727" w14:textId="77777777" w:rsidTr="003D730E">
        <w:trPr>
          <w:tblHeader/>
        </w:trPr>
        <w:tc>
          <w:tcPr>
            <w:tcW w:w="887" w:type="pct"/>
            <w:tcBorders>
              <w:top w:val="single" w:sz="8" w:space="0" w:color="666666"/>
              <w:left w:val="single" w:sz="8" w:space="0" w:color="666666"/>
              <w:bottom w:val="single" w:sz="8" w:space="0" w:color="666666"/>
              <w:right w:val="single" w:sz="8" w:space="0" w:color="666666"/>
            </w:tcBorders>
            <w:vAlign w:val="center"/>
            <w:hideMark/>
          </w:tcPr>
          <w:p w14:paraId="5A0FCEA2"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Date Initiated (mm/dd/</w:t>
            </w:r>
            <w:proofErr w:type="spellStart"/>
            <w:r w:rsidRPr="0052062C">
              <w:rPr>
                <w:rFonts w:ascii="Times New Roman" w:hAnsi="Times New Roman" w:cs="Times New Roman"/>
                <w:b/>
                <w:bCs/>
                <w:sz w:val="24"/>
                <w:szCs w:val="24"/>
              </w:rPr>
              <w:t>yyyy</w:t>
            </w:r>
            <w:proofErr w:type="spellEnd"/>
            <w:r w:rsidRPr="0052062C">
              <w:rPr>
                <w:rFonts w:ascii="Times New Roman" w:hAnsi="Times New Roman" w:cs="Times New Roman"/>
                <w:b/>
                <w:bCs/>
                <w:sz w:val="24"/>
                <w:szCs w:val="24"/>
              </w:rPr>
              <w:t>)</w:t>
            </w:r>
          </w:p>
        </w:tc>
        <w:tc>
          <w:tcPr>
            <w:tcW w:w="1453" w:type="pct"/>
            <w:tcBorders>
              <w:top w:val="single" w:sz="8" w:space="0" w:color="666666"/>
              <w:left w:val="single" w:sz="8" w:space="0" w:color="666666"/>
              <w:bottom w:val="single" w:sz="8" w:space="0" w:color="666666"/>
              <w:right w:val="single" w:sz="8" w:space="0" w:color="666666"/>
            </w:tcBorders>
            <w:vAlign w:val="center"/>
            <w:hideMark/>
          </w:tcPr>
          <w:p w14:paraId="2B76F74B"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Objective</w:t>
            </w:r>
          </w:p>
        </w:tc>
        <w:tc>
          <w:tcPr>
            <w:tcW w:w="887" w:type="pct"/>
            <w:tcBorders>
              <w:top w:val="single" w:sz="8" w:space="0" w:color="666666"/>
              <w:left w:val="single" w:sz="8" w:space="0" w:color="666666"/>
              <w:bottom w:val="single" w:sz="8" w:space="0" w:color="666666"/>
              <w:right w:val="single" w:sz="8" w:space="0" w:color="666666"/>
            </w:tcBorders>
            <w:vAlign w:val="center"/>
            <w:hideMark/>
          </w:tcPr>
          <w:p w14:paraId="0DF9B4F1"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Target Date (mm/dd/</w:t>
            </w:r>
            <w:proofErr w:type="spellStart"/>
            <w:r w:rsidRPr="0052062C">
              <w:rPr>
                <w:rFonts w:ascii="Times New Roman" w:hAnsi="Times New Roman" w:cs="Times New Roman"/>
                <w:b/>
                <w:bCs/>
                <w:sz w:val="24"/>
                <w:szCs w:val="24"/>
              </w:rPr>
              <w:t>yyyy</w:t>
            </w:r>
            <w:proofErr w:type="spellEnd"/>
            <w:r w:rsidRPr="0052062C">
              <w:rPr>
                <w:rFonts w:ascii="Times New Roman" w:hAnsi="Times New Roman" w:cs="Times New Roman"/>
                <w:b/>
                <w:bCs/>
                <w:sz w:val="24"/>
                <w:szCs w:val="24"/>
              </w:rPr>
              <w:t>)</w:t>
            </w:r>
          </w:p>
        </w:tc>
        <w:tc>
          <w:tcPr>
            <w:tcW w:w="887" w:type="pct"/>
            <w:tcBorders>
              <w:top w:val="single" w:sz="8" w:space="0" w:color="666666"/>
              <w:left w:val="single" w:sz="8" w:space="0" w:color="666666"/>
              <w:bottom w:val="single" w:sz="8" w:space="0" w:color="666666"/>
              <w:right w:val="single" w:sz="8" w:space="0" w:color="666666"/>
            </w:tcBorders>
            <w:vAlign w:val="center"/>
            <w:hideMark/>
          </w:tcPr>
          <w:p w14:paraId="3F9F39F9"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Modified Date (mm/dd/</w:t>
            </w:r>
            <w:proofErr w:type="spellStart"/>
            <w:r w:rsidRPr="0052062C">
              <w:rPr>
                <w:rFonts w:ascii="Times New Roman" w:hAnsi="Times New Roman" w:cs="Times New Roman"/>
                <w:b/>
                <w:bCs/>
                <w:sz w:val="24"/>
                <w:szCs w:val="24"/>
              </w:rPr>
              <w:t>yyyy</w:t>
            </w:r>
            <w:proofErr w:type="spellEnd"/>
            <w:r w:rsidRPr="0052062C">
              <w:rPr>
                <w:rFonts w:ascii="Times New Roman" w:hAnsi="Times New Roman" w:cs="Times New Roman"/>
                <w:b/>
                <w:bCs/>
                <w:sz w:val="24"/>
                <w:szCs w:val="24"/>
              </w:rPr>
              <w:t>)</w:t>
            </w:r>
          </w:p>
        </w:tc>
        <w:tc>
          <w:tcPr>
            <w:tcW w:w="887" w:type="pct"/>
            <w:tcBorders>
              <w:top w:val="single" w:sz="8" w:space="0" w:color="666666"/>
              <w:left w:val="single" w:sz="8" w:space="0" w:color="666666"/>
              <w:bottom w:val="single" w:sz="8" w:space="0" w:color="666666"/>
              <w:right w:val="single" w:sz="8" w:space="0" w:color="666666"/>
            </w:tcBorders>
            <w:vAlign w:val="center"/>
            <w:hideMark/>
          </w:tcPr>
          <w:p w14:paraId="5A7FD6AE"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Date Completed (mm/dd/</w:t>
            </w:r>
            <w:proofErr w:type="spellStart"/>
            <w:r w:rsidRPr="0052062C">
              <w:rPr>
                <w:rFonts w:ascii="Times New Roman" w:hAnsi="Times New Roman" w:cs="Times New Roman"/>
                <w:b/>
                <w:bCs/>
                <w:sz w:val="24"/>
                <w:szCs w:val="24"/>
              </w:rPr>
              <w:t>yyyy</w:t>
            </w:r>
            <w:proofErr w:type="spellEnd"/>
            <w:r w:rsidRPr="0052062C">
              <w:rPr>
                <w:rFonts w:ascii="Times New Roman" w:hAnsi="Times New Roman" w:cs="Times New Roman"/>
                <w:b/>
                <w:bCs/>
                <w:sz w:val="24"/>
                <w:szCs w:val="24"/>
              </w:rPr>
              <w:t>)</w:t>
            </w:r>
          </w:p>
        </w:tc>
      </w:tr>
      <w:tr w:rsidR="0052062C" w:rsidRPr="0052062C" w14:paraId="638CF338" w14:textId="77777777" w:rsidTr="003D730E">
        <w:tc>
          <w:tcPr>
            <w:tcW w:w="887" w:type="pct"/>
            <w:tcBorders>
              <w:top w:val="single" w:sz="8" w:space="0" w:color="666666"/>
              <w:left w:val="single" w:sz="8" w:space="0" w:color="666666"/>
              <w:bottom w:val="single" w:sz="8" w:space="0" w:color="666666"/>
              <w:right w:val="single" w:sz="8" w:space="0" w:color="666666"/>
            </w:tcBorders>
            <w:vAlign w:val="center"/>
            <w:hideMark/>
          </w:tcPr>
          <w:p w14:paraId="58286A1E"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12/31/2019</w:t>
            </w:r>
          </w:p>
        </w:tc>
        <w:tc>
          <w:tcPr>
            <w:tcW w:w="1453" w:type="pct"/>
            <w:tcBorders>
              <w:top w:val="single" w:sz="8" w:space="0" w:color="666666"/>
              <w:left w:val="single" w:sz="8" w:space="0" w:color="666666"/>
              <w:bottom w:val="single" w:sz="8" w:space="0" w:color="666666"/>
              <w:right w:val="single" w:sz="8" w:space="0" w:color="666666"/>
            </w:tcBorders>
            <w:vAlign w:val="center"/>
          </w:tcPr>
          <w:p w14:paraId="217BF0EB"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 xml:space="preserve">Work with HHS to make the required changes to achieve accurate data collection and complete data reporting.  </w:t>
            </w:r>
          </w:p>
        </w:tc>
        <w:tc>
          <w:tcPr>
            <w:tcW w:w="887" w:type="pct"/>
            <w:tcBorders>
              <w:top w:val="single" w:sz="8" w:space="0" w:color="666666"/>
              <w:left w:val="single" w:sz="8" w:space="0" w:color="666666"/>
              <w:bottom w:val="single" w:sz="8" w:space="0" w:color="666666"/>
              <w:right w:val="single" w:sz="8" w:space="0" w:color="666666"/>
            </w:tcBorders>
            <w:vAlign w:val="center"/>
          </w:tcPr>
          <w:p w14:paraId="2AD6300E"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9/30/2023</w:t>
            </w:r>
          </w:p>
        </w:tc>
        <w:tc>
          <w:tcPr>
            <w:tcW w:w="887" w:type="pct"/>
            <w:tcBorders>
              <w:top w:val="single" w:sz="8" w:space="0" w:color="666666"/>
              <w:left w:val="single" w:sz="8" w:space="0" w:color="666666"/>
              <w:bottom w:val="single" w:sz="8" w:space="0" w:color="666666"/>
              <w:right w:val="single" w:sz="8" w:space="0" w:color="666666"/>
            </w:tcBorders>
          </w:tcPr>
          <w:p w14:paraId="75FE43E7" w14:textId="77777777" w:rsidR="0052062C" w:rsidRPr="0052062C" w:rsidRDefault="0052062C" w:rsidP="00AB0895">
            <w:pPr>
              <w:spacing w:before="2" w:after="2" w:line="240" w:lineRule="auto"/>
              <w:rPr>
                <w:rFonts w:ascii="Times New Roman" w:hAnsi="Times New Roman" w:cs="Times New Roman"/>
                <w:sz w:val="24"/>
                <w:szCs w:val="24"/>
              </w:rPr>
            </w:pPr>
          </w:p>
        </w:tc>
        <w:tc>
          <w:tcPr>
            <w:tcW w:w="887" w:type="pct"/>
            <w:tcBorders>
              <w:top w:val="single" w:sz="8" w:space="0" w:color="666666"/>
              <w:left w:val="single" w:sz="8" w:space="0" w:color="666666"/>
              <w:bottom w:val="single" w:sz="8" w:space="0" w:color="666666"/>
              <w:right w:val="single" w:sz="8" w:space="0" w:color="666666"/>
            </w:tcBorders>
            <w:vAlign w:val="center"/>
          </w:tcPr>
          <w:p w14:paraId="367FE550" w14:textId="77777777" w:rsidR="0052062C" w:rsidRPr="0052062C" w:rsidRDefault="0052062C" w:rsidP="00AB0895">
            <w:pPr>
              <w:spacing w:before="2" w:after="2" w:line="240" w:lineRule="auto"/>
              <w:rPr>
                <w:rFonts w:ascii="Times New Roman" w:hAnsi="Times New Roman" w:cs="Times New Roman"/>
                <w:sz w:val="24"/>
                <w:szCs w:val="24"/>
              </w:rPr>
            </w:pPr>
          </w:p>
        </w:tc>
      </w:tr>
    </w:tbl>
    <w:p w14:paraId="315B9E49" w14:textId="77777777" w:rsidR="0052062C" w:rsidRPr="0052062C" w:rsidRDefault="0052062C" w:rsidP="00AB0895">
      <w:pPr>
        <w:spacing w:before="2" w:after="2" w:line="240" w:lineRule="auto"/>
        <w:outlineLvl w:val="2"/>
        <w:rPr>
          <w:rFonts w:ascii="Times New Roman" w:hAnsi="Times New Roman" w:cs="Times New Roman"/>
          <w:b/>
          <w:sz w:val="24"/>
          <w:szCs w:val="24"/>
        </w:rPr>
      </w:pPr>
    </w:p>
    <w:p w14:paraId="22D4226D" w14:textId="77777777" w:rsidR="0052062C" w:rsidRPr="0052062C" w:rsidRDefault="0052062C" w:rsidP="00AB0895">
      <w:pPr>
        <w:spacing w:before="2" w:after="2" w:line="240" w:lineRule="auto"/>
        <w:outlineLvl w:val="2"/>
        <w:rPr>
          <w:rFonts w:ascii="Times New Roman" w:hAnsi="Times New Roman" w:cs="Times New Roman"/>
          <w:b/>
          <w:sz w:val="24"/>
          <w:szCs w:val="24"/>
        </w:rPr>
      </w:pPr>
      <w:r w:rsidRPr="0052062C">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52062C" w:rsidRPr="0052062C" w14:paraId="0F8BAD95"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3F396326"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179D8173"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107BC7B0"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Performance Standards Address the Plan?</w:t>
            </w:r>
          </w:p>
          <w:p w14:paraId="77A8532C"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(Yes or No)</w:t>
            </w:r>
          </w:p>
        </w:tc>
      </w:tr>
      <w:tr w:rsidR="0052062C" w:rsidRPr="0052062C" w14:paraId="73B7C0E9" w14:textId="77777777" w:rsidTr="003D730E">
        <w:tc>
          <w:tcPr>
            <w:tcW w:w="2031" w:type="pct"/>
            <w:tcBorders>
              <w:top w:val="single" w:sz="8" w:space="0" w:color="666666"/>
              <w:left w:val="single" w:sz="8" w:space="0" w:color="666666"/>
              <w:bottom w:val="single" w:sz="8" w:space="0" w:color="666666"/>
              <w:right w:val="single" w:sz="8" w:space="0" w:color="666666"/>
            </w:tcBorders>
            <w:vAlign w:val="center"/>
            <w:hideMark/>
          </w:tcPr>
          <w:p w14:paraId="7C8EE47F" w14:textId="27EFA5F4"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 xml:space="preserve">Acting Director, Office of Equity, </w:t>
            </w:r>
            <w:proofErr w:type="gramStart"/>
            <w:r w:rsidRPr="0052062C">
              <w:rPr>
                <w:rFonts w:ascii="Times New Roman" w:hAnsi="Times New Roman" w:cs="Times New Roman"/>
                <w:sz w:val="24"/>
                <w:szCs w:val="24"/>
              </w:rPr>
              <w:t>Diversity</w:t>
            </w:r>
            <w:proofErr w:type="gramEnd"/>
            <w:r w:rsidRPr="0052062C">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10E0E542"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 xml:space="preserve">Treava Hopkins-Laboy </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1EC7D80A"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Yes</w:t>
            </w:r>
          </w:p>
        </w:tc>
      </w:tr>
      <w:tr w:rsidR="0052062C" w:rsidRPr="0052062C" w14:paraId="07BD5EB3" w14:textId="77777777" w:rsidTr="003D730E">
        <w:tc>
          <w:tcPr>
            <w:tcW w:w="2031" w:type="pct"/>
            <w:tcBorders>
              <w:top w:val="single" w:sz="8" w:space="0" w:color="666666"/>
              <w:left w:val="single" w:sz="8" w:space="0" w:color="666666"/>
              <w:bottom w:val="single" w:sz="8" w:space="0" w:color="666666"/>
              <w:right w:val="single" w:sz="8" w:space="0" w:color="666666"/>
            </w:tcBorders>
            <w:vAlign w:val="center"/>
            <w:hideMark/>
          </w:tcPr>
          <w:p w14:paraId="6B709D35" w14:textId="2FBE4514" w:rsidR="0052062C" w:rsidRPr="0052062C" w:rsidRDefault="0052062C" w:rsidP="00AB0895">
            <w:pPr>
              <w:spacing w:before="2" w:after="2" w:line="240" w:lineRule="auto"/>
              <w:rPr>
                <w:rFonts w:ascii="Times New Roman" w:hAnsi="Times New Roman" w:cs="Times New Roman"/>
                <w:sz w:val="24"/>
                <w:szCs w:val="24"/>
              </w:rPr>
            </w:pPr>
            <w:proofErr w:type="gramStart"/>
            <w:r w:rsidRPr="0052062C">
              <w:rPr>
                <w:rFonts w:ascii="Times New Roman" w:hAnsi="Times New Roman" w:cs="Times New Roman"/>
                <w:sz w:val="24"/>
                <w:szCs w:val="24"/>
              </w:rPr>
              <w:t>Director,  Data</w:t>
            </w:r>
            <w:proofErr w:type="gramEnd"/>
            <w:r w:rsidRPr="0052062C">
              <w:rPr>
                <w:rFonts w:ascii="Times New Roman" w:hAnsi="Times New Roman" w:cs="Times New Roman"/>
                <w:sz w:val="24"/>
                <w:szCs w:val="24"/>
              </w:rPr>
              <w:t xml:space="preserve"> Analytics and Customer Outreach, EDI</w:t>
            </w:r>
          </w:p>
        </w:tc>
        <w:tc>
          <w:tcPr>
            <w:tcW w:w="1932" w:type="pct"/>
            <w:tcBorders>
              <w:top w:val="single" w:sz="8" w:space="0" w:color="666666"/>
              <w:left w:val="single" w:sz="8" w:space="0" w:color="666666"/>
              <w:bottom w:val="single" w:sz="8" w:space="0" w:color="666666"/>
              <w:right w:val="single" w:sz="8" w:space="0" w:color="666666"/>
            </w:tcBorders>
            <w:hideMark/>
          </w:tcPr>
          <w:p w14:paraId="5A4BF01D"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2E477E19"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Yes</w:t>
            </w:r>
          </w:p>
        </w:tc>
      </w:tr>
      <w:tr w:rsidR="0052062C" w:rsidRPr="0052062C" w14:paraId="02BD3B44" w14:textId="77777777" w:rsidTr="003D730E">
        <w:tc>
          <w:tcPr>
            <w:tcW w:w="2031" w:type="pct"/>
            <w:tcBorders>
              <w:top w:val="single" w:sz="8" w:space="0" w:color="666666"/>
              <w:left w:val="single" w:sz="8" w:space="0" w:color="666666"/>
              <w:bottom w:val="single" w:sz="8" w:space="0" w:color="666666"/>
              <w:right w:val="single" w:sz="8" w:space="0" w:color="666666"/>
            </w:tcBorders>
            <w:vAlign w:val="center"/>
            <w:hideMark/>
          </w:tcPr>
          <w:p w14:paraId="06E6B5CC" w14:textId="375B8224" w:rsidR="0052062C" w:rsidRPr="0052062C" w:rsidRDefault="00C660D9"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Director</w:t>
            </w:r>
            <w:r w:rsidR="0052062C" w:rsidRPr="0052062C">
              <w:rPr>
                <w:rFonts w:ascii="Times New Roman" w:hAnsi="Times New Roman" w:cs="Times New Roman"/>
                <w:sz w:val="24"/>
                <w:szCs w:val="24"/>
              </w:rPr>
              <w:t>, Data Analytics Branch (EDI)</w:t>
            </w:r>
          </w:p>
        </w:tc>
        <w:tc>
          <w:tcPr>
            <w:tcW w:w="1932" w:type="pct"/>
            <w:tcBorders>
              <w:top w:val="single" w:sz="8" w:space="0" w:color="666666"/>
              <w:left w:val="single" w:sz="8" w:space="0" w:color="666666"/>
              <w:bottom w:val="single" w:sz="8" w:space="0" w:color="666666"/>
              <w:right w:val="single" w:sz="8" w:space="0" w:color="666666"/>
            </w:tcBorders>
            <w:hideMark/>
          </w:tcPr>
          <w:p w14:paraId="5BD9127F"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Dr. Janetta Lun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31A7859A"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Yes</w:t>
            </w:r>
          </w:p>
        </w:tc>
      </w:tr>
      <w:tr w:rsidR="0052062C" w:rsidRPr="0052062C" w14:paraId="62A25DBF"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975CC5"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Director of HR Systems, Analytics, and Information Division (HR SAID), OHR</w:t>
            </w:r>
          </w:p>
        </w:tc>
        <w:tc>
          <w:tcPr>
            <w:tcW w:w="1932" w:type="pct"/>
            <w:tcBorders>
              <w:top w:val="single" w:sz="8" w:space="0" w:color="666666"/>
              <w:left w:val="single" w:sz="8" w:space="0" w:color="666666"/>
              <w:bottom w:val="single" w:sz="8" w:space="0" w:color="666666"/>
              <w:right w:val="single" w:sz="8" w:space="0" w:color="666666"/>
            </w:tcBorders>
          </w:tcPr>
          <w:p w14:paraId="39CECCD5"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94DB00"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No</w:t>
            </w:r>
          </w:p>
        </w:tc>
      </w:tr>
    </w:tbl>
    <w:p w14:paraId="5F248F32" w14:textId="77777777" w:rsidR="00FC001D" w:rsidRDefault="00FC001D" w:rsidP="00AB0895">
      <w:pPr>
        <w:spacing w:before="2" w:after="2" w:line="240" w:lineRule="auto"/>
        <w:outlineLvl w:val="2"/>
        <w:rPr>
          <w:rFonts w:ascii="Times New Roman" w:hAnsi="Times New Roman" w:cs="Times New Roman"/>
          <w:b/>
          <w:sz w:val="24"/>
          <w:szCs w:val="24"/>
        </w:rPr>
      </w:pPr>
    </w:p>
    <w:p w14:paraId="09F364EC" w14:textId="06B16962" w:rsidR="0052062C" w:rsidRPr="0052062C" w:rsidRDefault="0052062C" w:rsidP="00AB0895">
      <w:pPr>
        <w:spacing w:before="2" w:after="2" w:line="240" w:lineRule="auto"/>
        <w:outlineLvl w:val="2"/>
        <w:rPr>
          <w:rFonts w:ascii="Times New Roman" w:hAnsi="Times New Roman" w:cs="Times New Roman"/>
          <w:b/>
          <w:sz w:val="24"/>
          <w:szCs w:val="24"/>
        </w:rPr>
      </w:pPr>
      <w:r w:rsidRPr="0052062C">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1"/>
        <w:gridCol w:w="3097"/>
        <w:gridCol w:w="1187"/>
        <w:gridCol w:w="1775"/>
        <w:gridCol w:w="1640"/>
      </w:tblGrid>
      <w:tr w:rsidR="0052062C" w:rsidRPr="0052062C" w14:paraId="64B1216E" w14:textId="77777777" w:rsidTr="003D730E">
        <w:trPr>
          <w:tblHeader/>
        </w:trPr>
        <w:tc>
          <w:tcPr>
            <w:tcW w:w="878" w:type="pct"/>
            <w:tcBorders>
              <w:top w:val="single" w:sz="8" w:space="0" w:color="666666"/>
              <w:left w:val="single" w:sz="8" w:space="0" w:color="666666"/>
              <w:bottom w:val="single" w:sz="8" w:space="0" w:color="666666"/>
              <w:right w:val="single" w:sz="8" w:space="0" w:color="666666"/>
            </w:tcBorders>
            <w:vAlign w:val="center"/>
            <w:hideMark/>
          </w:tcPr>
          <w:p w14:paraId="597360DD"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lastRenderedPageBreak/>
              <w:t>Target Date (mm/dd/</w:t>
            </w:r>
            <w:proofErr w:type="spellStart"/>
            <w:r w:rsidRPr="0052062C">
              <w:rPr>
                <w:rFonts w:ascii="Times New Roman" w:hAnsi="Times New Roman" w:cs="Times New Roman"/>
                <w:b/>
                <w:bCs/>
                <w:sz w:val="24"/>
                <w:szCs w:val="24"/>
              </w:rPr>
              <w:t>yyyy</w:t>
            </w:r>
            <w:proofErr w:type="spellEnd"/>
            <w:r w:rsidRPr="0052062C">
              <w:rPr>
                <w:rFonts w:ascii="Times New Roman" w:hAnsi="Times New Roman" w:cs="Times New Roman"/>
                <w:b/>
                <w:bCs/>
                <w:sz w:val="24"/>
                <w:szCs w:val="24"/>
              </w:rPr>
              <w:t>)</w:t>
            </w:r>
          </w:p>
        </w:tc>
        <w:tc>
          <w:tcPr>
            <w:tcW w:w="1658" w:type="pct"/>
            <w:tcBorders>
              <w:top w:val="single" w:sz="8" w:space="0" w:color="666666"/>
              <w:left w:val="single" w:sz="8" w:space="0" w:color="666666"/>
              <w:bottom w:val="single" w:sz="8" w:space="0" w:color="666666"/>
              <w:right w:val="single" w:sz="8" w:space="0" w:color="666666"/>
            </w:tcBorders>
            <w:vAlign w:val="center"/>
            <w:hideMark/>
          </w:tcPr>
          <w:p w14:paraId="3A57E1CA"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hideMark/>
          </w:tcPr>
          <w:p w14:paraId="587DE49D"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 xml:space="preserve">Sufficient Funding &amp; Staffing? </w:t>
            </w:r>
          </w:p>
          <w:p w14:paraId="70B839E4"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(Yes or No)</w:t>
            </w:r>
          </w:p>
        </w:tc>
        <w:tc>
          <w:tcPr>
            <w:tcW w:w="950" w:type="pct"/>
            <w:tcBorders>
              <w:top w:val="single" w:sz="8" w:space="0" w:color="666666"/>
              <w:left w:val="single" w:sz="8" w:space="0" w:color="666666"/>
              <w:bottom w:val="single" w:sz="8" w:space="0" w:color="666666"/>
              <w:right w:val="single" w:sz="8" w:space="0" w:color="666666"/>
            </w:tcBorders>
            <w:vAlign w:val="center"/>
            <w:hideMark/>
          </w:tcPr>
          <w:p w14:paraId="6691DE61"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Modified Date (mm/dd/</w:t>
            </w:r>
            <w:proofErr w:type="spellStart"/>
            <w:r w:rsidRPr="0052062C">
              <w:rPr>
                <w:rFonts w:ascii="Times New Roman" w:hAnsi="Times New Roman" w:cs="Times New Roman"/>
                <w:b/>
                <w:bCs/>
                <w:sz w:val="24"/>
                <w:szCs w:val="24"/>
              </w:rPr>
              <w:t>yyyy</w:t>
            </w:r>
            <w:proofErr w:type="spellEnd"/>
            <w:r w:rsidRPr="0052062C">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050D2781"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Completion Date (mm/dd/</w:t>
            </w:r>
            <w:proofErr w:type="spellStart"/>
            <w:r w:rsidRPr="0052062C">
              <w:rPr>
                <w:rFonts w:ascii="Times New Roman" w:hAnsi="Times New Roman" w:cs="Times New Roman"/>
                <w:b/>
                <w:bCs/>
                <w:sz w:val="24"/>
                <w:szCs w:val="24"/>
              </w:rPr>
              <w:t>yyyy</w:t>
            </w:r>
            <w:proofErr w:type="spellEnd"/>
            <w:r w:rsidRPr="0052062C">
              <w:rPr>
                <w:rFonts w:ascii="Times New Roman" w:hAnsi="Times New Roman" w:cs="Times New Roman"/>
                <w:b/>
                <w:bCs/>
                <w:sz w:val="24"/>
                <w:szCs w:val="24"/>
              </w:rPr>
              <w:t>)</w:t>
            </w:r>
          </w:p>
        </w:tc>
      </w:tr>
      <w:tr w:rsidR="0052062C" w:rsidRPr="0052062C" w14:paraId="5F707AA8" w14:textId="77777777" w:rsidTr="003D730E">
        <w:tc>
          <w:tcPr>
            <w:tcW w:w="878" w:type="pct"/>
            <w:tcBorders>
              <w:top w:val="single" w:sz="8" w:space="0" w:color="666666"/>
              <w:left w:val="single" w:sz="8" w:space="0" w:color="666666"/>
              <w:bottom w:val="single" w:sz="8" w:space="0" w:color="666666"/>
              <w:right w:val="single" w:sz="8" w:space="0" w:color="666666"/>
            </w:tcBorders>
            <w:vAlign w:val="center"/>
          </w:tcPr>
          <w:p w14:paraId="7A5C612F"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9/30/2021</w:t>
            </w:r>
          </w:p>
        </w:tc>
        <w:tc>
          <w:tcPr>
            <w:tcW w:w="1658" w:type="pct"/>
            <w:tcBorders>
              <w:top w:val="single" w:sz="8" w:space="0" w:color="666666"/>
              <w:left w:val="single" w:sz="8" w:space="0" w:color="666666"/>
              <w:bottom w:val="single" w:sz="8" w:space="0" w:color="666666"/>
              <w:right w:val="single" w:sz="8" w:space="0" w:color="666666"/>
            </w:tcBorders>
          </w:tcPr>
          <w:p w14:paraId="45093B50"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 xml:space="preserve">Work with HHS to make the required changes to achieve accurate data collection and complete data reporting.  </w:t>
            </w:r>
          </w:p>
          <w:p w14:paraId="0E3553FE" w14:textId="77777777" w:rsidR="0052062C" w:rsidRPr="0052062C" w:rsidRDefault="0052062C" w:rsidP="00AB0895">
            <w:pPr>
              <w:spacing w:before="2" w:after="2" w:line="240" w:lineRule="auto"/>
              <w:rPr>
                <w:rFonts w:ascii="Times New Roman" w:hAnsi="Times New Roman" w:cs="Times New Roman"/>
                <w:sz w:val="24"/>
                <w:szCs w:val="24"/>
              </w:rPr>
            </w:pPr>
          </w:p>
        </w:tc>
        <w:tc>
          <w:tcPr>
            <w:tcW w:w="635" w:type="pct"/>
            <w:tcBorders>
              <w:top w:val="single" w:sz="8" w:space="0" w:color="666666"/>
              <w:left w:val="single" w:sz="8" w:space="0" w:color="666666"/>
              <w:bottom w:val="single" w:sz="8" w:space="0" w:color="666666"/>
              <w:right w:val="single" w:sz="8" w:space="0" w:color="666666"/>
            </w:tcBorders>
          </w:tcPr>
          <w:p w14:paraId="2EE3E847"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7852BDB0" w14:textId="77777777" w:rsidR="0052062C" w:rsidRPr="0052062C" w:rsidRDefault="0052062C" w:rsidP="00AB089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1943F73C" w14:textId="77777777" w:rsidR="0052062C" w:rsidRPr="0052062C" w:rsidRDefault="0052062C" w:rsidP="00AB0895">
            <w:pPr>
              <w:spacing w:before="2" w:after="2" w:line="240" w:lineRule="auto"/>
              <w:rPr>
                <w:rFonts w:ascii="Times New Roman" w:hAnsi="Times New Roman" w:cs="Times New Roman"/>
                <w:sz w:val="24"/>
                <w:szCs w:val="24"/>
              </w:rPr>
            </w:pPr>
          </w:p>
        </w:tc>
      </w:tr>
      <w:tr w:rsidR="0052062C" w:rsidRPr="0052062C" w14:paraId="3100E904" w14:textId="77777777" w:rsidTr="003D730E">
        <w:tc>
          <w:tcPr>
            <w:tcW w:w="878" w:type="pct"/>
            <w:tcBorders>
              <w:top w:val="single" w:sz="8" w:space="0" w:color="666666"/>
              <w:left w:val="single" w:sz="8" w:space="0" w:color="666666"/>
              <w:bottom w:val="single" w:sz="8" w:space="0" w:color="666666"/>
              <w:right w:val="single" w:sz="8" w:space="0" w:color="666666"/>
            </w:tcBorders>
            <w:vAlign w:val="center"/>
          </w:tcPr>
          <w:p w14:paraId="791E7245"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9/30/2021</w:t>
            </w:r>
          </w:p>
        </w:tc>
        <w:tc>
          <w:tcPr>
            <w:tcW w:w="1658" w:type="pct"/>
            <w:tcBorders>
              <w:top w:val="single" w:sz="8" w:space="0" w:color="666666"/>
              <w:left w:val="single" w:sz="8" w:space="0" w:color="666666"/>
              <w:bottom w:val="single" w:sz="8" w:space="0" w:color="666666"/>
              <w:right w:val="single" w:sz="8" w:space="0" w:color="666666"/>
            </w:tcBorders>
          </w:tcPr>
          <w:p w14:paraId="2012A8D8"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EDI will work with OHR to formulate viable plans </w:t>
            </w:r>
            <w:r w:rsidRPr="0052062C">
              <w:rPr>
                <w:rFonts w:ascii="Times New Roman" w:hAnsi="Times New Roman" w:cs="Times New Roman"/>
                <w:color w:val="000000"/>
                <w:sz w:val="24"/>
                <w:szCs w:val="24"/>
              </w:rPr>
              <w:t>to e</w:t>
            </w:r>
            <w:r w:rsidRPr="0052062C">
              <w:rPr>
                <w:rFonts w:ascii="Times New Roman" w:hAnsi="Times New Roman" w:cs="Times New Roman"/>
                <w:sz w:val="24"/>
                <w:szCs w:val="24"/>
              </w:rPr>
              <w:t>stablish the necessary processes to obtain the required data sources to prepare the MD-715 plan and report.</w:t>
            </w:r>
          </w:p>
        </w:tc>
        <w:tc>
          <w:tcPr>
            <w:tcW w:w="635" w:type="pct"/>
            <w:tcBorders>
              <w:top w:val="single" w:sz="8" w:space="0" w:color="666666"/>
              <w:left w:val="single" w:sz="8" w:space="0" w:color="666666"/>
              <w:bottom w:val="single" w:sz="8" w:space="0" w:color="666666"/>
              <w:right w:val="single" w:sz="8" w:space="0" w:color="666666"/>
            </w:tcBorders>
          </w:tcPr>
          <w:p w14:paraId="06E42FFA"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7B114490" w14:textId="77777777" w:rsidR="0052062C" w:rsidRPr="0052062C" w:rsidRDefault="0052062C" w:rsidP="00AB089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608031BC" w14:textId="77777777" w:rsidR="0052062C" w:rsidRPr="0052062C" w:rsidRDefault="0052062C" w:rsidP="00AB0895">
            <w:pPr>
              <w:spacing w:before="2" w:after="2" w:line="240" w:lineRule="auto"/>
              <w:rPr>
                <w:rFonts w:ascii="Times New Roman" w:hAnsi="Times New Roman" w:cs="Times New Roman"/>
                <w:sz w:val="24"/>
                <w:szCs w:val="24"/>
              </w:rPr>
            </w:pPr>
          </w:p>
        </w:tc>
      </w:tr>
      <w:tr w:rsidR="0052062C" w:rsidRPr="0052062C" w14:paraId="194E43C5" w14:textId="77777777" w:rsidTr="003D730E">
        <w:tc>
          <w:tcPr>
            <w:tcW w:w="878" w:type="pct"/>
            <w:tcBorders>
              <w:top w:val="single" w:sz="8" w:space="0" w:color="666666"/>
              <w:left w:val="single" w:sz="8" w:space="0" w:color="666666"/>
              <w:bottom w:val="single" w:sz="8" w:space="0" w:color="666666"/>
              <w:right w:val="single" w:sz="8" w:space="0" w:color="666666"/>
            </w:tcBorders>
            <w:vAlign w:val="center"/>
          </w:tcPr>
          <w:p w14:paraId="0AF811A1"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9/30/2022</w:t>
            </w:r>
          </w:p>
        </w:tc>
        <w:tc>
          <w:tcPr>
            <w:tcW w:w="1658" w:type="pct"/>
            <w:tcBorders>
              <w:top w:val="single" w:sz="8" w:space="0" w:color="666666"/>
              <w:left w:val="single" w:sz="8" w:space="0" w:color="666666"/>
              <w:bottom w:val="single" w:sz="8" w:space="0" w:color="666666"/>
              <w:right w:val="single" w:sz="8" w:space="0" w:color="666666"/>
            </w:tcBorders>
          </w:tcPr>
          <w:p w14:paraId="69C8F26D"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Identify any data deficiencies and establish corrective action plans. Request ad hoc BIIS reports from HHS.</w:t>
            </w:r>
          </w:p>
        </w:tc>
        <w:tc>
          <w:tcPr>
            <w:tcW w:w="635" w:type="pct"/>
            <w:tcBorders>
              <w:top w:val="single" w:sz="8" w:space="0" w:color="666666"/>
              <w:left w:val="single" w:sz="8" w:space="0" w:color="666666"/>
              <w:bottom w:val="single" w:sz="8" w:space="0" w:color="666666"/>
              <w:right w:val="single" w:sz="8" w:space="0" w:color="666666"/>
            </w:tcBorders>
          </w:tcPr>
          <w:p w14:paraId="5D092E7D"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44496B05" w14:textId="77777777" w:rsidR="0052062C" w:rsidRPr="0052062C" w:rsidRDefault="0052062C" w:rsidP="00AB089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4F9B7116" w14:textId="77777777" w:rsidR="0052062C" w:rsidRPr="0052062C" w:rsidRDefault="0052062C" w:rsidP="00AB0895">
            <w:pPr>
              <w:spacing w:before="2" w:after="2" w:line="240" w:lineRule="auto"/>
              <w:rPr>
                <w:rFonts w:ascii="Times New Roman" w:hAnsi="Times New Roman" w:cs="Times New Roman"/>
                <w:sz w:val="24"/>
                <w:szCs w:val="24"/>
              </w:rPr>
            </w:pPr>
          </w:p>
        </w:tc>
      </w:tr>
      <w:tr w:rsidR="0052062C" w:rsidRPr="0052062C" w14:paraId="7ABDB1F3" w14:textId="77777777" w:rsidTr="003D730E">
        <w:tc>
          <w:tcPr>
            <w:tcW w:w="878" w:type="pct"/>
            <w:tcBorders>
              <w:top w:val="single" w:sz="8" w:space="0" w:color="666666"/>
              <w:left w:val="single" w:sz="8" w:space="0" w:color="666666"/>
              <w:bottom w:val="single" w:sz="8" w:space="0" w:color="666666"/>
              <w:right w:val="single" w:sz="8" w:space="0" w:color="666666"/>
            </w:tcBorders>
            <w:vAlign w:val="center"/>
          </w:tcPr>
          <w:p w14:paraId="6A8A89D2"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9/30/2023</w:t>
            </w:r>
          </w:p>
        </w:tc>
        <w:tc>
          <w:tcPr>
            <w:tcW w:w="1658" w:type="pct"/>
            <w:tcBorders>
              <w:top w:val="single" w:sz="8" w:space="0" w:color="666666"/>
              <w:left w:val="single" w:sz="8" w:space="0" w:color="666666"/>
              <w:bottom w:val="single" w:sz="8" w:space="0" w:color="666666"/>
              <w:right w:val="single" w:sz="8" w:space="0" w:color="666666"/>
            </w:tcBorders>
          </w:tcPr>
          <w:p w14:paraId="5FD63266"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Collaborate with the NIH training coordinators to expand existing reporting processes to collect information on career development and leadership training.</w:t>
            </w:r>
          </w:p>
        </w:tc>
        <w:tc>
          <w:tcPr>
            <w:tcW w:w="635" w:type="pct"/>
            <w:tcBorders>
              <w:top w:val="single" w:sz="8" w:space="0" w:color="666666"/>
              <w:left w:val="single" w:sz="8" w:space="0" w:color="666666"/>
              <w:bottom w:val="single" w:sz="8" w:space="0" w:color="666666"/>
              <w:right w:val="single" w:sz="8" w:space="0" w:color="666666"/>
            </w:tcBorders>
          </w:tcPr>
          <w:p w14:paraId="37586F96" w14:textId="77777777" w:rsidR="0052062C" w:rsidRPr="0052062C" w:rsidDel="004C2506"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56BDA2FC" w14:textId="77777777" w:rsidR="0052062C" w:rsidRPr="0052062C" w:rsidRDefault="0052062C" w:rsidP="00AB089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4422810D" w14:textId="77777777" w:rsidR="0052062C" w:rsidRPr="0052062C" w:rsidRDefault="0052062C" w:rsidP="00AB0895">
            <w:pPr>
              <w:spacing w:before="2" w:after="2" w:line="240" w:lineRule="auto"/>
              <w:rPr>
                <w:rFonts w:ascii="Times New Roman" w:hAnsi="Times New Roman" w:cs="Times New Roman"/>
                <w:sz w:val="24"/>
                <w:szCs w:val="24"/>
              </w:rPr>
            </w:pPr>
          </w:p>
        </w:tc>
      </w:tr>
    </w:tbl>
    <w:p w14:paraId="5A60BC80" w14:textId="77777777" w:rsidR="0052062C" w:rsidRPr="0052062C" w:rsidRDefault="0052062C" w:rsidP="00AB0895">
      <w:pPr>
        <w:spacing w:before="2" w:after="2" w:line="240" w:lineRule="auto"/>
        <w:rPr>
          <w:rFonts w:ascii="Times New Roman" w:hAnsi="Times New Roman" w:cs="Times New Roman"/>
          <w:b/>
          <w:sz w:val="24"/>
          <w:szCs w:val="24"/>
        </w:rPr>
      </w:pPr>
      <w:r w:rsidRPr="0052062C">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2062C" w:rsidRPr="0052062C" w14:paraId="614FBA5E" w14:textId="77777777" w:rsidTr="003D730E">
        <w:trPr>
          <w:trHeight w:val="485"/>
        </w:trPr>
        <w:tc>
          <w:tcPr>
            <w:tcW w:w="2508" w:type="dxa"/>
            <w:tcBorders>
              <w:top w:val="single" w:sz="4" w:space="0" w:color="auto"/>
              <w:left w:val="single" w:sz="4" w:space="0" w:color="auto"/>
              <w:bottom w:val="single" w:sz="4" w:space="0" w:color="auto"/>
              <w:right w:val="single" w:sz="4" w:space="0" w:color="auto"/>
            </w:tcBorders>
            <w:vAlign w:val="center"/>
            <w:hideMark/>
          </w:tcPr>
          <w:p w14:paraId="4C2C52D7" w14:textId="77777777" w:rsidR="0052062C" w:rsidRPr="0052062C" w:rsidRDefault="0052062C" w:rsidP="00AB0895">
            <w:pPr>
              <w:spacing w:before="2" w:after="2" w:line="240" w:lineRule="auto"/>
              <w:jc w:val="center"/>
              <w:rPr>
                <w:rFonts w:ascii="Times New Roman" w:hAnsi="Times New Roman" w:cs="Times New Roman"/>
                <w:b/>
                <w:sz w:val="24"/>
                <w:szCs w:val="24"/>
              </w:rPr>
            </w:pPr>
            <w:r w:rsidRPr="0052062C">
              <w:rPr>
                <w:rFonts w:ascii="Times New Roman" w:hAnsi="Times New Roman" w:cs="Times New Roman"/>
                <w:b/>
                <w:sz w:val="24"/>
                <w:szCs w:val="24"/>
              </w:rPr>
              <w:t>Fiscal Year</w:t>
            </w:r>
          </w:p>
        </w:tc>
        <w:tc>
          <w:tcPr>
            <w:tcW w:w="6842" w:type="dxa"/>
            <w:tcBorders>
              <w:top w:val="single" w:sz="4" w:space="0" w:color="auto"/>
              <w:left w:val="single" w:sz="4" w:space="0" w:color="auto"/>
              <w:bottom w:val="single" w:sz="4" w:space="0" w:color="auto"/>
              <w:right w:val="single" w:sz="4" w:space="0" w:color="auto"/>
            </w:tcBorders>
            <w:vAlign w:val="center"/>
          </w:tcPr>
          <w:p w14:paraId="5B72E1DD" w14:textId="77777777" w:rsidR="0052062C" w:rsidRPr="0052062C" w:rsidRDefault="0052062C" w:rsidP="00AB0895">
            <w:pPr>
              <w:spacing w:before="2" w:after="2" w:line="240" w:lineRule="auto"/>
              <w:jc w:val="center"/>
              <w:rPr>
                <w:rFonts w:ascii="Times New Roman" w:hAnsi="Times New Roman" w:cs="Times New Roman"/>
                <w:sz w:val="24"/>
                <w:szCs w:val="24"/>
              </w:rPr>
            </w:pPr>
          </w:p>
        </w:tc>
      </w:tr>
      <w:tr w:rsidR="0052062C" w:rsidRPr="0052062C" w14:paraId="04E07D78" w14:textId="77777777" w:rsidTr="003D730E">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4AAD953E" w14:textId="77777777" w:rsidR="0052062C" w:rsidRPr="0052062C" w:rsidRDefault="0052062C" w:rsidP="00AB0895">
            <w:pPr>
              <w:spacing w:before="2" w:after="2" w:line="240" w:lineRule="auto"/>
              <w:jc w:val="center"/>
              <w:rPr>
                <w:rFonts w:ascii="Times New Roman" w:hAnsi="Times New Roman" w:cs="Times New Roman"/>
                <w:b/>
                <w:sz w:val="24"/>
                <w:szCs w:val="24"/>
              </w:rPr>
            </w:pPr>
            <w:r w:rsidRPr="0052062C">
              <w:rPr>
                <w:rFonts w:ascii="Times New Roman" w:hAnsi="Times New Roman" w:cs="Times New Roman"/>
                <w:b/>
                <w:sz w:val="24"/>
                <w:szCs w:val="24"/>
              </w:rPr>
              <w:t>2019</w:t>
            </w:r>
          </w:p>
        </w:tc>
        <w:tc>
          <w:tcPr>
            <w:tcW w:w="6842" w:type="dxa"/>
            <w:tcBorders>
              <w:top w:val="single" w:sz="4" w:space="0" w:color="auto"/>
              <w:left w:val="single" w:sz="4" w:space="0" w:color="auto"/>
              <w:bottom w:val="single" w:sz="4" w:space="0" w:color="auto"/>
              <w:right w:val="single" w:sz="4" w:space="0" w:color="auto"/>
            </w:tcBorders>
          </w:tcPr>
          <w:p w14:paraId="00435759"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FY 2019 Disclaimer: In line with HHS’s efforts to develop a model EEO program, the headquarters along with the operating divisions (</w:t>
            </w:r>
            <w:proofErr w:type="spellStart"/>
            <w:r w:rsidRPr="0052062C">
              <w:rPr>
                <w:rFonts w:ascii="Times New Roman" w:hAnsi="Times New Roman" w:cs="Times New Roman"/>
                <w:sz w:val="24"/>
                <w:szCs w:val="24"/>
              </w:rPr>
              <w:t>OpDiv</w:t>
            </w:r>
            <w:proofErr w:type="spellEnd"/>
            <w:r w:rsidRPr="0052062C">
              <w:rPr>
                <w:rFonts w:ascii="Times New Roman" w:hAnsi="Times New Roman" w:cs="Times New Roman"/>
                <w:sz w:val="24"/>
                <w:szCs w:val="24"/>
              </w:rPr>
              <w:t xml:space="preserve">) have been working together to assess the strengths and weaknesses of our EEO and diversity programs. This enhanced partnership began when a new HHS Deputy EEO Officer and Director, Office of Equal Employment Opportunity, </w:t>
            </w:r>
            <w:proofErr w:type="gramStart"/>
            <w:r w:rsidRPr="0052062C">
              <w:rPr>
                <w:rFonts w:ascii="Times New Roman" w:hAnsi="Times New Roman" w:cs="Times New Roman"/>
                <w:sz w:val="24"/>
                <w:szCs w:val="24"/>
              </w:rPr>
              <w:t>Diversity</w:t>
            </w:r>
            <w:proofErr w:type="gramEnd"/>
            <w:r w:rsidRPr="0052062C">
              <w:rPr>
                <w:rFonts w:ascii="Times New Roman" w:hAnsi="Times New Roman" w:cs="Times New Roman"/>
                <w:sz w:val="24"/>
                <w:szCs w:val="24"/>
              </w:rPr>
              <w:t xml:space="preserve"> and Inclusion was appointed in 2019. Through this collaborative headquarters/</w:t>
            </w:r>
            <w:proofErr w:type="spellStart"/>
            <w:r w:rsidRPr="0052062C">
              <w:rPr>
                <w:rFonts w:ascii="Times New Roman" w:hAnsi="Times New Roman" w:cs="Times New Roman"/>
                <w:sz w:val="24"/>
                <w:szCs w:val="24"/>
              </w:rPr>
              <w:t>OpDiv</w:t>
            </w:r>
            <w:proofErr w:type="spellEnd"/>
            <w:r w:rsidRPr="0052062C">
              <w:rPr>
                <w:rFonts w:ascii="Times New Roman" w:hAnsi="Times New Roman" w:cs="Times New Roman"/>
                <w:sz w:val="24"/>
                <w:szCs w:val="24"/>
              </w:rPr>
              <w:t xml:space="preserve"> effort, we have identified deficiencies specifically related to the integrity of our data and data systems. These data deficiencies were further accentuated by HHS’s recent </w:t>
            </w:r>
            <w:r w:rsidRPr="0052062C">
              <w:rPr>
                <w:rFonts w:ascii="Times New Roman" w:hAnsi="Times New Roman" w:cs="Times New Roman"/>
                <w:sz w:val="24"/>
                <w:szCs w:val="24"/>
              </w:rPr>
              <w:lastRenderedPageBreak/>
              <w:t xml:space="preserve">transition to a new human resources system, the Enterprise Human Capital Management System (EHCM), and by the EEOC’s changes to the required 2.0 data tables. </w:t>
            </w:r>
          </w:p>
          <w:p w14:paraId="327AB36C" w14:textId="77777777" w:rsidR="0052062C" w:rsidRPr="0052062C" w:rsidRDefault="0052062C" w:rsidP="00BB2A1C">
            <w:pPr>
              <w:keepNext/>
              <w:keepLines/>
              <w:spacing w:before="240" w:after="0" w:line="240" w:lineRule="auto"/>
              <w:outlineLvl w:val="0"/>
              <w:rPr>
                <w:rFonts w:ascii="Times New Roman" w:eastAsiaTheme="majorEastAsia" w:hAnsi="Times New Roman" w:cs="Times New Roman"/>
                <w:sz w:val="24"/>
                <w:szCs w:val="24"/>
              </w:rPr>
            </w:pPr>
            <w:r w:rsidRPr="0052062C">
              <w:rPr>
                <w:rFonts w:ascii="Times New Roman" w:eastAsiaTheme="majorEastAsia" w:hAnsi="Times New Roman" w:cs="Times New Roman"/>
                <w:sz w:val="24"/>
                <w:szCs w:val="24"/>
              </w:rPr>
              <w:t xml:space="preserve">We will be working during the next several </w:t>
            </w:r>
            <w:proofErr w:type="gramStart"/>
            <w:r w:rsidRPr="0052062C">
              <w:rPr>
                <w:rFonts w:ascii="Times New Roman" w:eastAsiaTheme="majorEastAsia" w:hAnsi="Times New Roman" w:cs="Times New Roman"/>
                <w:sz w:val="24"/>
                <w:szCs w:val="24"/>
              </w:rPr>
              <w:t>months  to</w:t>
            </w:r>
            <w:proofErr w:type="gramEnd"/>
            <w:r w:rsidRPr="0052062C">
              <w:rPr>
                <w:rFonts w:ascii="Times New Roman" w:eastAsiaTheme="majorEastAsia" w:hAnsi="Times New Roman" w:cs="Times New Roman"/>
                <w:sz w:val="24"/>
                <w:szCs w:val="24"/>
              </w:rPr>
              <w:t xml:space="preserve"> improve our data systems, data collection methods, reporting mechanisms and use of the data. We have completed Part E, I, and J for the FY </w:t>
            </w:r>
            <w:proofErr w:type="gramStart"/>
            <w:r w:rsidRPr="0052062C">
              <w:rPr>
                <w:rFonts w:ascii="Times New Roman" w:eastAsiaTheme="majorEastAsia" w:hAnsi="Times New Roman" w:cs="Times New Roman"/>
                <w:sz w:val="24"/>
                <w:szCs w:val="24"/>
              </w:rPr>
              <w:t>2019  report</w:t>
            </w:r>
            <w:proofErr w:type="gramEnd"/>
            <w:r w:rsidRPr="0052062C">
              <w:rPr>
                <w:rFonts w:ascii="Times New Roman" w:eastAsiaTheme="majorEastAsia" w:hAnsi="Times New Roman" w:cs="Times New Roman"/>
                <w:sz w:val="24"/>
                <w:szCs w:val="24"/>
              </w:rPr>
              <w:t xml:space="preserve">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w:t>
            </w:r>
            <w:proofErr w:type="gramStart"/>
            <w:r w:rsidRPr="0052062C">
              <w:rPr>
                <w:rFonts w:ascii="Times New Roman" w:eastAsiaTheme="majorEastAsia" w:hAnsi="Times New Roman" w:cs="Times New Roman"/>
                <w:sz w:val="24"/>
                <w:szCs w:val="24"/>
              </w:rPr>
              <w:t>Diversity</w:t>
            </w:r>
            <w:proofErr w:type="gramEnd"/>
            <w:r w:rsidRPr="0052062C">
              <w:rPr>
                <w:rFonts w:ascii="Times New Roman" w:eastAsiaTheme="majorEastAsia" w:hAnsi="Times New Roman" w:cs="Times New Roman"/>
                <w:sz w:val="24"/>
                <w:szCs w:val="24"/>
              </w:rPr>
              <w:t xml:space="preserve"> and Inclusion. </w:t>
            </w:r>
          </w:p>
          <w:p w14:paraId="2841F1A8" w14:textId="77777777" w:rsidR="0052062C" w:rsidRPr="0052062C" w:rsidRDefault="0052062C" w:rsidP="00AB0895">
            <w:pPr>
              <w:spacing w:before="2" w:after="2" w:line="240" w:lineRule="auto"/>
              <w:rPr>
                <w:rFonts w:ascii="Times New Roman" w:hAnsi="Times New Roman" w:cs="Times New Roman"/>
                <w:sz w:val="24"/>
                <w:szCs w:val="24"/>
              </w:rPr>
            </w:pPr>
          </w:p>
        </w:tc>
      </w:tr>
      <w:tr w:rsidR="0052062C" w:rsidRPr="0052062C" w14:paraId="5EFE796D" w14:textId="77777777" w:rsidTr="003D730E">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333A2A5A" w14:textId="77777777" w:rsidR="0052062C" w:rsidRPr="0052062C" w:rsidDel="008E1AF5" w:rsidRDefault="0052062C" w:rsidP="00AB0895">
            <w:pPr>
              <w:spacing w:before="2" w:after="2" w:line="240" w:lineRule="auto"/>
              <w:jc w:val="center"/>
              <w:rPr>
                <w:rFonts w:ascii="Times New Roman" w:hAnsi="Times New Roman" w:cs="Times New Roman"/>
                <w:b/>
                <w:sz w:val="24"/>
                <w:szCs w:val="24"/>
              </w:rPr>
            </w:pPr>
            <w:r w:rsidRPr="0052062C">
              <w:rPr>
                <w:rFonts w:ascii="Times New Roman" w:hAnsi="Times New Roman" w:cs="Times New Roman"/>
                <w:b/>
                <w:sz w:val="24"/>
                <w:szCs w:val="24"/>
              </w:rPr>
              <w:lastRenderedPageBreak/>
              <w:t>2020</w:t>
            </w:r>
          </w:p>
        </w:tc>
        <w:tc>
          <w:tcPr>
            <w:tcW w:w="6842" w:type="dxa"/>
            <w:tcBorders>
              <w:top w:val="single" w:sz="4" w:space="0" w:color="auto"/>
              <w:left w:val="single" w:sz="4" w:space="0" w:color="auto"/>
              <w:bottom w:val="single" w:sz="4" w:space="0" w:color="auto"/>
              <w:right w:val="single" w:sz="4" w:space="0" w:color="auto"/>
            </w:tcBorders>
          </w:tcPr>
          <w:p w14:paraId="618F9447" w14:textId="77777777" w:rsidR="00FC001D" w:rsidRDefault="00FC001D" w:rsidP="00FC001D">
            <w:pPr>
              <w:spacing w:line="240" w:lineRule="auto"/>
            </w:pPr>
            <w:r w:rsidRPr="0BBBA852">
              <w:rPr>
                <w:rFonts w:ascii="Times New Roman" w:eastAsia="Times New Roman" w:hAnsi="Times New Roman" w:cs="Times New Roman"/>
                <w:sz w:val="24"/>
                <w:szCs w:val="24"/>
              </w:rPr>
              <w:t>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0CB0356E" w14:textId="407A736F" w:rsidR="0052062C" w:rsidRPr="00FC001D" w:rsidRDefault="00FC001D" w:rsidP="00FC001D">
            <w:r w:rsidRPr="0BBBA852">
              <w:rPr>
                <w:rFonts w:ascii="Times New Roman" w:eastAsia="Times New Roman" w:hAnsi="Times New Roman" w:cs="Times New Roman"/>
                <w:sz w:val="24"/>
                <w:szCs w:val="24"/>
              </w:rPr>
              <w:t>Action Plan: We will be working over the next year to improve our data systems, data collection methods, reporting mechanisms and use of the data. We have completed Part E, I, and J for the FY 2020 report with current data, but we have concerns about its integrity. We expect to improve the integrity of the Department’s data significantly based upon our Part H Plan.  If you have any questions, please feel free to contact Ramona Mann, HHS Acting Director, Office of Equal Employment Opportunity, Diversity, and Inclusion.</w:t>
            </w:r>
          </w:p>
        </w:tc>
      </w:tr>
    </w:tbl>
    <w:p w14:paraId="6AF10A5D" w14:textId="42B7C463" w:rsidR="0052062C" w:rsidRDefault="0052062C" w:rsidP="00AB0895">
      <w:pPr>
        <w:spacing w:line="240" w:lineRule="auto"/>
      </w:pPr>
    </w:p>
    <w:p w14:paraId="1EF5D4D2" w14:textId="77777777" w:rsidR="0052062C" w:rsidRDefault="0052062C" w:rsidP="00AB0895">
      <w:pPr>
        <w:spacing w:line="240" w:lineRule="auto"/>
      </w:pPr>
      <w:r>
        <w:br w:type="page"/>
      </w:r>
    </w:p>
    <w:p w14:paraId="621EF612" w14:textId="77777777" w:rsidR="0052062C" w:rsidRPr="00E22D41" w:rsidRDefault="0052062C"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lastRenderedPageBreak/>
        <w:t>MD-715 – Part H</w:t>
      </w:r>
    </w:p>
    <w:p w14:paraId="58D2EA14" w14:textId="77777777" w:rsidR="0052062C" w:rsidRPr="00E22D41" w:rsidRDefault="0052062C"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 Agency EEO Plan to Attain the Essential Elements of a Model EEO Program</w:t>
      </w:r>
    </w:p>
    <w:p w14:paraId="2E6ADD6E" w14:textId="77777777" w:rsidR="0052062C" w:rsidRPr="00E22D41" w:rsidRDefault="0052062C" w:rsidP="00AB0895">
      <w:pPr>
        <w:spacing w:beforeLines="1" w:before="2" w:afterLines="1" w:after="2" w:line="240" w:lineRule="auto"/>
        <w:outlineLvl w:val="2"/>
        <w:rPr>
          <w:rFonts w:ascii="Times New Roman" w:eastAsia="Times New Roman" w:hAnsi="Times New Roman" w:cs="Times New Roman"/>
          <w:b/>
          <w:sz w:val="24"/>
          <w:szCs w:val="24"/>
        </w:rPr>
      </w:pPr>
    </w:p>
    <w:p w14:paraId="54BD8878" w14:textId="77777777" w:rsidR="0052062C" w:rsidRPr="00E22D41"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52062C" w:rsidRPr="00E22D41" w14:paraId="4A13212E" w14:textId="77777777" w:rsidTr="003D730E">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2956B0"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EF5169"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Brief Description of Program Deficiency</w:t>
            </w:r>
          </w:p>
        </w:tc>
      </w:tr>
      <w:tr w:rsidR="0052062C" w:rsidRPr="00E22D41" w14:paraId="76444004" w14:textId="77777777" w:rsidTr="003D730E">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ECBB40"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b/>
                <w:bCs/>
                <w:smallCaps/>
                <w:sz w:val="24"/>
                <w:szCs w:val="24"/>
              </w:rPr>
              <w:t>Efficiency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D86269"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NIH does not yet have systems in place to accurately collect, monitor, and analyze recruitment activities</w:t>
            </w:r>
            <w:r w:rsidRPr="00E22D41">
              <w:rPr>
                <w:rFonts w:ascii="Times New Roman" w:eastAsia="Times New Roman" w:hAnsi="Times New Roman" w:cs="Times New Roman"/>
                <w:b/>
                <w:sz w:val="24"/>
                <w:szCs w:val="24"/>
              </w:rPr>
              <w:t xml:space="preserve"> </w:t>
            </w:r>
            <w:bookmarkStart w:id="94" w:name="_Hlk25586064"/>
            <w:r w:rsidRPr="0052062C">
              <w:rPr>
                <w:rFonts w:ascii="Times New Roman" w:eastAsia="Times New Roman" w:hAnsi="Times New Roman" w:cs="Times New Roman"/>
                <w:b/>
                <w:color w:val="70AD47" w:themeColor="accent6"/>
                <w:sz w:val="24"/>
                <w:szCs w:val="24"/>
              </w:rPr>
              <w:t>E.</w:t>
            </w:r>
            <w:proofErr w:type="gramStart"/>
            <w:r w:rsidRPr="0052062C">
              <w:rPr>
                <w:rFonts w:ascii="Times New Roman" w:eastAsia="Times New Roman" w:hAnsi="Times New Roman" w:cs="Times New Roman"/>
                <w:b/>
                <w:color w:val="70AD47" w:themeColor="accent6"/>
                <w:sz w:val="24"/>
                <w:szCs w:val="24"/>
              </w:rPr>
              <w:t>4.a.</w:t>
            </w:r>
            <w:proofErr w:type="gramEnd"/>
            <w:r w:rsidRPr="0052062C">
              <w:rPr>
                <w:rFonts w:ascii="Times New Roman" w:eastAsia="Times New Roman" w:hAnsi="Times New Roman" w:cs="Times New Roman"/>
                <w:b/>
                <w:color w:val="70AD47" w:themeColor="accent6"/>
                <w:sz w:val="24"/>
                <w:szCs w:val="24"/>
              </w:rPr>
              <w:t>3</w:t>
            </w:r>
            <w:bookmarkEnd w:id="94"/>
          </w:p>
        </w:tc>
      </w:tr>
    </w:tbl>
    <w:p w14:paraId="3358CC8B"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70ABCA55"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230"/>
        <w:gridCol w:w="1232"/>
      </w:tblGrid>
      <w:tr w:rsidR="0052062C" w:rsidRPr="00E22D41" w14:paraId="74EF5961" w14:textId="77777777" w:rsidTr="003D730E">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7E16EB"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Initiated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41E88C"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831F06"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659" w:type="pct"/>
            <w:tcBorders>
              <w:top w:val="single" w:sz="8" w:space="0" w:color="666666"/>
              <w:left w:val="single" w:sz="8" w:space="0" w:color="666666"/>
              <w:bottom w:val="single" w:sz="8" w:space="0" w:color="666666"/>
              <w:right w:val="single" w:sz="8" w:space="0" w:color="666666"/>
            </w:tcBorders>
            <w:vAlign w:val="center"/>
          </w:tcPr>
          <w:p w14:paraId="1D49ECB1"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0A0F07"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Completed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52062C" w:rsidRPr="00E22D41" w14:paraId="488CE6AA" w14:textId="77777777" w:rsidTr="003D730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44D647" w14:textId="77777777" w:rsidR="0052062C" w:rsidRPr="00E22D41" w:rsidRDefault="0052062C"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 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DD14F7" w14:textId="77777777" w:rsidR="0052062C" w:rsidRPr="00E22D41" w:rsidRDefault="0052062C"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Align NIH’s systems to accurately collect, monitor, and analyze recruitment activities. </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7A4A41"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4/30/2020</w:t>
            </w:r>
          </w:p>
        </w:tc>
        <w:tc>
          <w:tcPr>
            <w:tcW w:w="659" w:type="pct"/>
            <w:tcBorders>
              <w:top w:val="single" w:sz="8" w:space="0" w:color="666666"/>
              <w:left w:val="single" w:sz="8" w:space="0" w:color="666666"/>
              <w:bottom w:val="single" w:sz="8" w:space="0" w:color="666666"/>
              <w:right w:val="single" w:sz="8" w:space="0" w:color="666666"/>
            </w:tcBorders>
          </w:tcPr>
          <w:p w14:paraId="4E7F89A3" w14:textId="77777777" w:rsidR="0052062C" w:rsidRPr="00E22D41" w:rsidRDefault="0052062C" w:rsidP="00AB0895">
            <w:pPr>
              <w:spacing w:after="0" w:line="240" w:lineRule="auto"/>
              <w:rPr>
                <w:rFonts w:ascii="Times New Roman" w:eastAsia="Times New Roman" w:hAnsi="Times New Roman" w:cs="Times New Roman"/>
                <w:sz w:val="24"/>
                <w:szCs w:val="24"/>
              </w:rPr>
            </w:pPr>
          </w:p>
          <w:p w14:paraId="0DD00CE2"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9/30/2022</w:t>
            </w:r>
          </w:p>
        </w:tc>
        <w:tc>
          <w:tcPr>
            <w:tcW w:w="6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8AE557"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bl>
    <w:p w14:paraId="6079DA1B"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3DB114A7"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52062C" w:rsidRPr="00E22D41" w14:paraId="70864D6D"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721226"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C2F2096"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01D9BC"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Performance Standards Address the Plan?</w:t>
            </w:r>
          </w:p>
          <w:p w14:paraId="0D0AC077"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r>
      <w:tr w:rsidR="0052062C" w:rsidRPr="00E22D41" w14:paraId="7E34C779"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553147" w14:textId="34EED4DA" w:rsidR="0052062C" w:rsidRPr="00E22D41" w:rsidRDefault="0052062C" w:rsidP="00BB2A1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Acting </w:t>
            </w:r>
            <w:r w:rsidRPr="00E22D41">
              <w:rPr>
                <w:rFonts w:ascii="Times New Roman" w:eastAsia="Times New Roman" w:hAnsi="Times New Roman" w:cs="Times New Roman"/>
                <w:sz w:val="24"/>
                <w:szCs w:val="24"/>
              </w:rPr>
              <w:t xml:space="preserve">Director, Office of Equity, </w:t>
            </w:r>
            <w:proofErr w:type="gramStart"/>
            <w:r w:rsidRPr="00E22D41">
              <w:rPr>
                <w:rFonts w:ascii="Times New Roman" w:eastAsia="Times New Roman" w:hAnsi="Times New Roman" w:cs="Times New Roman"/>
                <w:sz w:val="24"/>
                <w:szCs w:val="24"/>
              </w:rPr>
              <w:t>Diversity</w:t>
            </w:r>
            <w:proofErr w:type="gramEnd"/>
            <w:r w:rsidRPr="00E22D41">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3E50532D" w14:textId="77777777" w:rsidR="0052062C" w:rsidRPr="00E22D41" w:rsidRDefault="0052062C" w:rsidP="00BB2A1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93ABDB" w14:textId="77777777" w:rsidR="0052062C" w:rsidRPr="00E22D41" w:rsidRDefault="0052062C" w:rsidP="00AB0895">
            <w:pPr>
              <w:spacing w:after="0" w:line="240" w:lineRule="auto"/>
              <w:jc w:val="center"/>
              <w:rPr>
                <w:rFonts w:ascii="Times New Roman" w:eastAsia="Times New Roman" w:hAnsi="Times New Roman" w:cs="Times New Roman"/>
                <w:bCs/>
                <w:sz w:val="24"/>
                <w:szCs w:val="24"/>
              </w:rPr>
            </w:pPr>
            <w:r w:rsidRPr="00E22D41">
              <w:rPr>
                <w:rFonts w:ascii="Times New Roman" w:eastAsia="Times New Roman" w:hAnsi="Times New Roman" w:cs="Times New Roman"/>
                <w:bCs/>
                <w:sz w:val="24"/>
                <w:szCs w:val="24"/>
              </w:rPr>
              <w:t>Yes</w:t>
            </w:r>
          </w:p>
        </w:tc>
      </w:tr>
      <w:tr w:rsidR="0052062C" w:rsidRPr="00E22D41" w14:paraId="62623078"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D561C5" w14:textId="77777777" w:rsidR="0052062C" w:rsidRPr="00E22D41" w:rsidRDefault="0052062C" w:rsidP="00BB2A1C">
            <w:pPr>
              <w:spacing w:after="0" w:line="240" w:lineRule="auto"/>
              <w:rPr>
                <w:rFonts w:ascii="Times New Roman" w:eastAsia="Times New Roman" w:hAnsi="Times New Roman" w:cs="Times New Roman"/>
                <w:bCs/>
                <w:sz w:val="24"/>
                <w:szCs w:val="24"/>
              </w:rPr>
            </w:pPr>
            <w:r w:rsidRPr="00E22D41">
              <w:rPr>
                <w:rFonts w:ascii="Times New Roman" w:eastAsia="Times New Roman" w:hAnsi="Times New Roman" w:cs="Times New Roman"/>
                <w:bCs/>
                <w:sz w:val="24"/>
                <w:szCs w:val="24"/>
              </w:rPr>
              <w:t>Chief Officer, Scientific Workforce Diversity</w:t>
            </w:r>
            <w:r>
              <w:rPr>
                <w:rFonts w:ascii="Times New Roman" w:eastAsia="Times New Roman" w:hAnsi="Times New Roman" w:cs="Times New Roman"/>
                <w:bCs/>
                <w:sz w:val="24"/>
                <w:szCs w:val="24"/>
              </w:rPr>
              <w:t xml:space="preserve"> (COSWD)</w:t>
            </w:r>
          </w:p>
        </w:tc>
        <w:tc>
          <w:tcPr>
            <w:tcW w:w="1932" w:type="pct"/>
            <w:tcBorders>
              <w:top w:val="single" w:sz="8" w:space="0" w:color="666666"/>
              <w:left w:val="single" w:sz="8" w:space="0" w:color="666666"/>
              <w:bottom w:val="single" w:sz="8" w:space="0" w:color="666666"/>
              <w:right w:val="single" w:sz="8" w:space="0" w:color="666666"/>
            </w:tcBorders>
            <w:vAlign w:val="center"/>
          </w:tcPr>
          <w:p w14:paraId="1A14A34D" w14:textId="77777777" w:rsidR="0052062C" w:rsidRPr="00E22D41" w:rsidRDefault="0052062C" w:rsidP="00BB2A1C">
            <w:pPr>
              <w:spacing w:after="0" w:line="240" w:lineRule="auto"/>
              <w:rPr>
                <w:rFonts w:ascii="Times New Roman" w:eastAsia="Times New Roman" w:hAnsi="Times New Roman" w:cs="Times New Roman"/>
                <w:bCs/>
                <w:sz w:val="24"/>
                <w:szCs w:val="24"/>
              </w:rPr>
            </w:pPr>
            <w:r w:rsidRPr="00E22D41">
              <w:rPr>
                <w:rFonts w:ascii="Times New Roman" w:eastAsia="Times New Roman" w:hAnsi="Times New Roman" w:cs="Times New Roman"/>
                <w:bCs/>
                <w:sz w:val="24"/>
                <w:szCs w:val="24"/>
              </w:rPr>
              <w:t xml:space="preserve">Dr. </w:t>
            </w:r>
            <w:r>
              <w:rPr>
                <w:rFonts w:ascii="Times New Roman" w:eastAsia="Times New Roman" w:hAnsi="Times New Roman" w:cs="Times New Roman"/>
                <w:bCs/>
                <w:sz w:val="24"/>
                <w:szCs w:val="24"/>
              </w:rPr>
              <w:t>Maria Bernard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C9878F" w14:textId="77777777" w:rsidR="0052062C" w:rsidRPr="00E22D41" w:rsidRDefault="0052062C" w:rsidP="00AB0895">
            <w:pPr>
              <w:spacing w:after="0" w:line="240" w:lineRule="auto"/>
              <w:jc w:val="center"/>
              <w:rPr>
                <w:rFonts w:ascii="Times New Roman" w:eastAsia="Times New Roman" w:hAnsi="Times New Roman" w:cs="Times New Roman"/>
                <w:bCs/>
                <w:sz w:val="24"/>
                <w:szCs w:val="24"/>
              </w:rPr>
            </w:pPr>
            <w:r w:rsidRPr="00E22D41">
              <w:rPr>
                <w:rFonts w:ascii="Times New Roman" w:eastAsia="Times New Roman" w:hAnsi="Times New Roman" w:cs="Times New Roman"/>
                <w:bCs/>
                <w:sz w:val="24"/>
                <w:szCs w:val="24"/>
              </w:rPr>
              <w:t>No</w:t>
            </w:r>
          </w:p>
        </w:tc>
      </w:tr>
      <w:tr w:rsidR="0052062C" w:rsidRPr="00E22D41" w14:paraId="546ABC7B"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EA5C49" w14:textId="77777777" w:rsidR="0052062C" w:rsidRPr="00E22D41" w:rsidRDefault="0052062C" w:rsidP="00BB2A1C">
            <w:pPr>
              <w:spacing w:after="0" w:line="240" w:lineRule="auto"/>
              <w:rPr>
                <w:rFonts w:ascii="Times New Roman" w:eastAsia="Times New Roman" w:hAnsi="Times New Roman" w:cs="Times New Roman"/>
                <w:bCs/>
                <w:sz w:val="24"/>
                <w:szCs w:val="24"/>
              </w:rPr>
            </w:pPr>
            <w:r w:rsidRPr="00E22D41">
              <w:rPr>
                <w:rFonts w:ascii="Times New Roman" w:eastAsia="Times New Roman" w:hAnsi="Times New Roman" w:cs="Times New Roman"/>
                <w:bCs/>
                <w:sz w:val="24"/>
                <w:szCs w:val="24"/>
              </w:rPr>
              <w:t>Deputy Director, Intermural Research</w:t>
            </w:r>
          </w:p>
        </w:tc>
        <w:tc>
          <w:tcPr>
            <w:tcW w:w="1932" w:type="pct"/>
            <w:tcBorders>
              <w:top w:val="single" w:sz="8" w:space="0" w:color="666666"/>
              <w:left w:val="single" w:sz="8" w:space="0" w:color="666666"/>
              <w:bottom w:val="single" w:sz="8" w:space="0" w:color="666666"/>
              <w:right w:val="single" w:sz="8" w:space="0" w:color="666666"/>
            </w:tcBorders>
            <w:vAlign w:val="center"/>
          </w:tcPr>
          <w:p w14:paraId="18E33D8E" w14:textId="77777777" w:rsidR="0052062C" w:rsidRPr="00E22D41" w:rsidRDefault="0052062C" w:rsidP="00BB2A1C">
            <w:pPr>
              <w:spacing w:after="0" w:line="240" w:lineRule="auto"/>
              <w:rPr>
                <w:rFonts w:ascii="Times New Roman" w:eastAsia="Times New Roman" w:hAnsi="Times New Roman" w:cs="Times New Roman"/>
                <w:bCs/>
                <w:sz w:val="24"/>
                <w:szCs w:val="24"/>
              </w:rPr>
            </w:pPr>
            <w:r w:rsidRPr="00E22D41">
              <w:rPr>
                <w:rFonts w:ascii="Times New Roman" w:eastAsia="Times New Roman" w:hAnsi="Times New Roman" w:cs="Times New Roman"/>
                <w:bCs/>
                <w:sz w:val="24"/>
                <w:szCs w:val="24"/>
              </w:rPr>
              <w:t>Dr. Michael Gottesman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BD2CC0" w14:textId="77777777" w:rsidR="0052062C" w:rsidRPr="00E22D41" w:rsidRDefault="0052062C" w:rsidP="00AB0895">
            <w:pPr>
              <w:spacing w:after="0" w:line="240" w:lineRule="auto"/>
              <w:jc w:val="center"/>
              <w:rPr>
                <w:rFonts w:ascii="Times New Roman" w:eastAsia="Times New Roman" w:hAnsi="Times New Roman" w:cs="Times New Roman"/>
                <w:bCs/>
                <w:sz w:val="24"/>
                <w:szCs w:val="24"/>
              </w:rPr>
            </w:pPr>
            <w:r w:rsidRPr="00E22D41">
              <w:rPr>
                <w:rFonts w:ascii="Times New Roman" w:eastAsia="Times New Roman" w:hAnsi="Times New Roman" w:cs="Times New Roman"/>
                <w:bCs/>
                <w:sz w:val="24"/>
                <w:szCs w:val="24"/>
              </w:rPr>
              <w:t>No</w:t>
            </w:r>
          </w:p>
        </w:tc>
      </w:tr>
      <w:tr w:rsidR="0052062C" w:rsidRPr="00E22D41" w14:paraId="3428690A"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CDA8C1" w14:textId="77777777" w:rsidR="0052062C" w:rsidRPr="00E22D41" w:rsidRDefault="0052062C" w:rsidP="00BB2A1C">
            <w:pPr>
              <w:spacing w:after="0" w:line="240" w:lineRule="auto"/>
              <w:rPr>
                <w:rFonts w:ascii="Times New Roman" w:eastAsia="Times New Roman" w:hAnsi="Times New Roman" w:cs="Times New Roman"/>
                <w:bCs/>
                <w:sz w:val="24"/>
                <w:szCs w:val="24"/>
              </w:rPr>
            </w:pPr>
            <w:r w:rsidRPr="00E22D41">
              <w:rPr>
                <w:rFonts w:ascii="Times New Roman" w:eastAsia="Times New Roman" w:hAnsi="Times New Roman" w:cs="Times New Roman"/>
                <w:bCs/>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vAlign w:val="center"/>
          </w:tcPr>
          <w:p w14:paraId="75CFC76E" w14:textId="77777777" w:rsidR="0052062C" w:rsidRPr="00E22D41" w:rsidRDefault="0052062C" w:rsidP="00BB2A1C">
            <w:pPr>
              <w:spacing w:after="0" w:line="240" w:lineRule="auto"/>
              <w:rPr>
                <w:rFonts w:ascii="Times New Roman" w:eastAsia="Times New Roman" w:hAnsi="Times New Roman" w:cs="Times New Roman"/>
                <w:bCs/>
                <w:sz w:val="24"/>
                <w:szCs w:val="24"/>
              </w:rPr>
            </w:pPr>
            <w:r w:rsidRPr="00E22D41">
              <w:rPr>
                <w:rFonts w:ascii="Times New Roman" w:eastAsia="Times New Roman" w:hAnsi="Times New Roman" w:cs="Times New Roman"/>
                <w:bCs/>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22C690" w14:textId="77777777" w:rsidR="0052062C" w:rsidRPr="00E22D41" w:rsidRDefault="0052062C" w:rsidP="00AB0895">
            <w:pPr>
              <w:spacing w:after="0" w:line="240" w:lineRule="auto"/>
              <w:jc w:val="center"/>
              <w:rPr>
                <w:rFonts w:ascii="Times New Roman" w:eastAsia="Times New Roman" w:hAnsi="Times New Roman" w:cs="Times New Roman"/>
                <w:bCs/>
                <w:sz w:val="24"/>
                <w:szCs w:val="24"/>
              </w:rPr>
            </w:pPr>
            <w:r w:rsidRPr="00E22D41">
              <w:rPr>
                <w:rFonts w:ascii="Times New Roman" w:eastAsia="Times New Roman" w:hAnsi="Times New Roman" w:cs="Times New Roman"/>
                <w:bCs/>
                <w:sz w:val="24"/>
                <w:szCs w:val="24"/>
              </w:rPr>
              <w:t>No</w:t>
            </w:r>
          </w:p>
        </w:tc>
      </w:tr>
      <w:tr w:rsidR="0052062C" w:rsidRPr="00E22D41" w14:paraId="26CBEF02"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527F99" w14:textId="77777777" w:rsidR="0052062C" w:rsidRPr="00E22D41" w:rsidRDefault="0052062C" w:rsidP="00BB2A1C">
            <w:pPr>
              <w:spacing w:after="0" w:line="240" w:lineRule="auto"/>
              <w:rPr>
                <w:rFonts w:ascii="Times New Roman" w:eastAsia="Times New Roman" w:hAnsi="Times New Roman" w:cs="Times New Roman"/>
                <w:bCs/>
                <w:sz w:val="24"/>
                <w:szCs w:val="24"/>
              </w:rPr>
            </w:pPr>
            <w:r w:rsidRPr="00E22D41">
              <w:rPr>
                <w:rFonts w:ascii="Times New Roman" w:eastAsia="Times New Roman" w:hAnsi="Times New Roman" w:cs="Times New Roman"/>
                <w:bCs/>
                <w:sz w:val="24"/>
                <w:szCs w:val="24"/>
              </w:rPr>
              <w:t xml:space="preserve">Deputy Director, Extramural Research </w:t>
            </w:r>
          </w:p>
        </w:tc>
        <w:tc>
          <w:tcPr>
            <w:tcW w:w="1932" w:type="pct"/>
            <w:tcBorders>
              <w:top w:val="single" w:sz="8" w:space="0" w:color="666666"/>
              <w:left w:val="single" w:sz="8" w:space="0" w:color="666666"/>
              <w:bottom w:val="single" w:sz="8" w:space="0" w:color="666666"/>
              <w:right w:val="single" w:sz="8" w:space="0" w:color="666666"/>
            </w:tcBorders>
            <w:vAlign w:val="center"/>
          </w:tcPr>
          <w:p w14:paraId="30F5D7B1" w14:textId="77777777" w:rsidR="0052062C" w:rsidRPr="00E22D41" w:rsidRDefault="0052062C" w:rsidP="00BB2A1C">
            <w:pPr>
              <w:spacing w:after="0" w:line="240" w:lineRule="auto"/>
              <w:rPr>
                <w:rFonts w:ascii="Times New Roman" w:eastAsia="Times New Roman" w:hAnsi="Times New Roman" w:cs="Times New Roman"/>
                <w:bCs/>
                <w:sz w:val="24"/>
                <w:szCs w:val="24"/>
              </w:rPr>
            </w:pPr>
            <w:r w:rsidRPr="00E22D41">
              <w:rPr>
                <w:rFonts w:ascii="Times New Roman" w:eastAsia="Times New Roman" w:hAnsi="Times New Roman" w:cs="Times New Roman"/>
                <w:bCs/>
                <w:sz w:val="24"/>
                <w:szCs w:val="24"/>
              </w:rPr>
              <w:t>Dr. Michael Lauer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60633C" w14:textId="77777777" w:rsidR="0052062C" w:rsidRPr="00E22D41" w:rsidRDefault="0052062C" w:rsidP="00AB0895">
            <w:pPr>
              <w:spacing w:after="0" w:line="240" w:lineRule="auto"/>
              <w:jc w:val="center"/>
              <w:rPr>
                <w:rFonts w:ascii="Times New Roman" w:eastAsia="Times New Roman" w:hAnsi="Times New Roman" w:cs="Times New Roman"/>
                <w:bCs/>
                <w:sz w:val="24"/>
                <w:szCs w:val="24"/>
              </w:rPr>
            </w:pPr>
            <w:r w:rsidRPr="00E22D41">
              <w:rPr>
                <w:rFonts w:ascii="Times New Roman" w:eastAsia="Times New Roman" w:hAnsi="Times New Roman" w:cs="Times New Roman"/>
                <w:bCs/>
                <w:sz w:val="24"/>
                <w:szCs w:val="24"/>
              </w:rPr>
              <w:t>No</w:t>
            </w:r>
          </w:p>
        </w:tc>
      </w:tr>
      <w:tr w:rsidR="0052062C" w:rsidRPr="00E22D41" w14:paraId="6A29E60C"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9CDD04" w14:textId="49687913" w:rsidR="0052062C" w:rsidRPr="00E22D41" w:rsidRDefault="0052062C" w:rsidP="00BB2A1C">
            <w:pPr>
              <w:spacing w:after="0" w:line="240" w:lineRule="auto"/>
              <w:rPr>
                <w:rFonts w:ascii="Times New Roman" w:eastAsia="Times New Roman" w:hAnsi="Times New Roman" w:cs="Times New Roman"/>
                <w:bCs/>
                <w:sz w:val="24"/>
                <w:szCs w:val="24"/>
              </w:rPr>
            </w:pPr>
            <w:r w:rsidRPr="00E22D41">
              <w:rPr>
                <w:rFonts w:ascii="Times New Roman" w:eastAsia="Times New Roman" w:hAnsi="Times New Roman" w:cs="Times New Roman"/>
                <w:sz w:val="24"/>
                <w:szCs w:val="24"/>
              </w:rPr>
              <w:t>Director</w:t>
            </w:r>
            <w:r w:rsidR="00C660D9">
              <w:rPr>
                <w:rFonts w:ascii="Times New Roman" w:eastAsia="Times New Roman" w:hAnsi="Times New Roman" w:cs="Times New Roman"/>
                <w:sz w:val="24"/>
                <w:szCs w:val="24"/>
              </w:rPr>
              <w:t xml:space="preserve">, </w:t>
            </w:r>
            <w:proofErr w:type="gramStart"/>
            <w:r w:rsidRPr="00E22D41">
              <w:rPr>
                <w:rFonts w:ascii="Times New Roman" w:eastAsia="Times New Roman" w:hAnsi="Times New Roman" w:cs="Times New Roman"/>
                <w:sz w:val="24"/>
                <w:szCs w:val="24"/>
              </w:rPr>
              <w:t>Diversity</w:t>
            </w:r>
            <w:proofErr w:type="gramEnd"/>
            <w:r w:rsidRPr="00E22D41">
              <w:rPr>
                <w:rFonts w:ascii="Times New Roman" w:eastAsia="Times New Roman" w:hAnsi="Times New Roman" w:cs="Times New Roman"/>
                <w:sz w:val="24"/>
                <w:szCs w:val="24"/>
              </w:rPr>
              <w:t xml:space="preserve"> and Inclusion Division </w:t>
            </w:r>
            <w:r>
              <w:rPr>
                <w:rFonts w:ascii="Times New Roman" w:eastAsia="Times New Roman" w:hAnsi="Times New Roman" w:cs="Times New Roman"/>
                <w:sz w:val="24"/>
                <w:szCs w:val="24"/>
              </w:rPr>
              <w:t>(</w:t>
            </w:r>
            <w:r w:rsidRPr="00E22D41">
              <w:rPr>
                <w:rFonts w:ascii="Times New Roman" w:eastAsia="Times New Roman" w:hAnsi="Times New Roman" w:cs="Times New Roman"/>
                <w:sz w:val="24"/>
                <w:szCs w:val="24"/>
              </w:rPr>
              <w:t>EDI</w:t>
            </w:r>
            <w:r>
              <w:rPr>
                <w:rFonts w:ascii="Times New Roman" w:eastAsia="Times New Roman" w:hAnsi="Times New Roman" w:cs="Times New Roman"/>
                <w:sz w:val="24"/>
                <w:szCs w:val="24"/>
              </w:rPr>
              <w:t>)</w:t>
            </w:r>
          </w:p>
        </w:tc>
        <w:tc>
          <w:tcPr>
            <w:tcW w:w="1932" w:type="pct"/>
            <w:tcBorders>
              <w:top w:val="single" w:sz="8" w:space="0" w:color="666666"/>
              <w:left w:val="single" w:sz="8" w:space="0" w:color="666666"/>
              <w:bottom w:val="single" w:sz="8" w:space="0" w:color="666666"/>
              <w:right w:val="single" w:sz="8" w:space="0" w:color="666666"/>
            </w:tcBorders>
          </w:tcPr>
          <w:p w14:paraId="34D7D29F" w14:textId="77777777" w:rsidR="0052062C" w:rsidRPr="00E22D41" w:rsidRDefault="0052062C" w:rsidP="00BB2A1C">
            <w:pPr>
              <w:spacing w:after="0" w:line="240" w:lineRule="auto"/>
              <w:rPr>
                <w:rFonts w:ascii="Times New Roman" w:eastAsia="Times New Roman" w:hAnsi="Times New Roman" w:cs="Times New Roman"/>
                <w:bCs/>
                <w:sz w:val="24"/>
                <w:szCs w:val="24"/>
              </w:rPr>
            </w:pPr>
            <w:r w:rsidRPr="00E22D41">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B7F474" w14:textId="77777777" w:rsidR="0052062C" w:rsidRPr="00E22D41" w:rsidRDefault="0052062C" w:rsidP="00AB0895">
            <w:pPr>
              <w:spacing w:after="0" w:line="240" w:lineRule="auto"/>
              <w:jc w:val="center"/>
              <w:rPr>
                <w:rFonts w:ascii="Times New Roman" w:eastAsia="Times New Roman" w:hAnsi="Times New Roman" w:cs="Times New Roman"/>
                <w:bCs/>
                <w:sz w:val="24"/>
                <w:szCs w:val="24"/>
              </w:rPr>
            </w:pPr>
            <w:r w:rsidRPr="00E22D41">
              <w:rPr>
                <w:rFonts w:ascii="Times New Roman" w:eastAsia="Times New Roman" w:hAnsi="Times New Roman" w:cs="Times New Roman"/>
                <w:sz w:val="24"/>
                <w:szCs w:val="24"/>
              </w:rPr>
              <w:t>Yes</w:t>
            </w:r>
          </w:p>
        </w:tc>
      </w:tr>
    </w:tbl>
    <w:p w14:paraId="288FEFCA" w14:textId="77777777" w:rsidR="000E5FBE" w:rsidRDefault="000E5FBE" w:rsidP="00AB0895">
      <w:pPr>
        <w:spacing w:line="240" w:lineRule="auto"/>
        <w:rPr>
          <w:rFonts w:ascii="Times New Roman" w:eastAsia="Times New Roman" w:hAnsi="Times New Roman" w:cs="Times New Roman"/>
          <w:b/>
          <w:sz w:val="24"/>
          <w:szCs w:val="24"/>
        </w:rPr>
      </w:pPr>
    </w:p>
    <w:p w14:paraId="646B4761" w14:textId="4C9C7060" w:rsidR="0052062C" w:rsidRPr="00E22D41" w:rsidRDefault="0052062C" w:rsidP="00AB0895">
      <w:pPr>
        <w:spacing w:line="240" w:lineRule="auto"/>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52062C" w:rsidRPr="00E22D41" w14:paraId="7AC45B6A" w14:textId="77777777" w:rsidTr="003D730E">
        <w:trPr>
          <w:tblHeader/>
        </w:trPr>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9E3919" w14:textId="77777777" w:rsidR="0052062C" w:rsidRPr="00E22D41" w:rsidRDefault="0052062C" w:rsidP="00BB2A1C">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2047" w:type="pct"/>
            <w:tcBorders>
              <w:top w:val="single" w:sz="8" w:space="0" w:color="666666"/>
              <w:left w:val="single" w:sz="8" w:space="0" w:color="666666"/>
              <w:bottom w:val="single" w:sz="8" w:space="0" w:color="666666"/>
              <w:right w:val="single" w:sz="8" w:space="0" w:color="666666"/>
            </w:tcBorders>
            <w:vAlign w:val="center"/>
          </w:tcPr>
          <w:p w14:paraId="0B0113EE" w14:textId="77777777" w:rsidR="0052062C" w:rsidRPr="00E22D41" w:rsidRDefault="0052062C" w:rsidP="00BB2A1C">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43664C82"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Sufficient Funding &amp; Staffing? </w:t>
            </w:r>
          </w:p>
          <w:p w14:paraId="4691E6CA"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4FC08D"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9AD404"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Completion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52062C" w:rsidRPr="00E22D41" w14:paraId="178DE7A2" w14:textId="77777777" w:rsidTr="003D730E">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F3FA07"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8/15/2019</w:t>
            </w:r>
          </w:p>
        </w:tc>
        <w:tc>
          <w:tcPr>
            <w:tcW w:w="2047" w:type="pct"/>
            <w:tcBorders>
              <w:top w:val="single" w:sz="8" w:space="0" w:color="666666"/>
              <w:left w:val="single" w:sz="8" w:space="0" w:color="666666"/>
              <w:bottom w:val="single" w:sz="8" w:space="0" w:color="666666"/>
              <w:right w:val="single" w:sz="8" w:space="0" w:color="666666"/>
            </w:tcBorders>
          </w:tcPr>
          <w:p w14:paraId="7FCBB695" w14:textId="77777777" w:rsidR="0052062C" w:rsidRPr="00E22D41" w:rsidRDefault="0052062C" w:rsidP="00BB2A1C">
            <w:pPr>
              <w:spacing w:after="0" w:line="240" w:lineRule="auto"/>
              <w:rPr>
                <w:rFonts w:ascii="Times New Roman" w:eastAsia="Times New Roman" w:hAnsi="Times New Roman" w:cs="Times New Roman"/>
                <w:sz w:val="24"/>
                <w:szCs w:val="24"/>
              </w:rPr>
            </w:pPr>
            <w:bookmarkStart w:id="95" w:name="_Hlk25586041"/>
            <w:r w:rsidRPr="00E22D41">
              <w:rPr>
                <w:rFonts w:ascii="Times New Roman" w:eastAsia="Times New Roman" w:hAnsi="Times New Roman" w:cs="Times New Roman"/>
                <w:sz w:val="24"/>
                <w:szCs w:val="24"/>
              </w:rPr>
              <w:t>EDI will work with OHR to formulate viable plans to identify appropriate stakeholders in recruitment (OHR, Senior and Scientific Recruitments; OIR, OER, COSWD, ICs.)</w:t>
            </w:r>
            <w:bookmarkEnd w:id="95"/>
          </w:p>
        </w:tc>
        <w:tc>
          <w:tcPr>
            <w:tcW w:w="621" w:type="pct"/>
            <w:tcBorders>
              <w:top w:val="single" w:sz="8" w:space="0" w:color="666666"/>
              <w:left w:val="single" w:sz="8" w:space="0" w:color="666666"/>
              <w:bottom w:val="single" w:sz="8" w:space="0" w:color="666666"/>
              <w:right w:val="single" w:sz="8" w:space="0" w:color="666666"/>
            </w:tcBorders>
            <w:vAlign w:val="center"/>
          </w:tcPr>
          <w:p w14:paraId="45285C61"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6CBE98" w14:textId="77777777" w:rsidR="0052062C" w:rsidRPr="00E22D41" w:rsidRDefault="0052062C" w:rsidP="00AB0895">
            <w:pPr>
              <w:spacing w:after="0" w:line="240" w:lineRule="auto"/>
              <w:rPr>
                <w:rFonts w:ascii="Times New Roman" w:eastAsia="Times New Roman" w:hAnsi="Times New Roman" w:cs="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D8A064"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8/15/2019</w:t>
            </w:r>
          </w:p>
        </w:tc>
      </w:tr>
      <w:tr w:rsidR="0052062C" w:rsidRPr="00E22D41" w14:paraId="3350647B" w14:textId="77777777" w:rsidTr="003D730E">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FBFA62"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9/30/2019</w:t>
            </w:r>
          </w:p>
        </w:tc>
        <w:tc>
          <w:tcPr>
            <w:tcW w:w="2047" w:type="pct"/>
            <w:tcBorders>
              <w:top w:val="single" w:sz="8" w:space="0" w:color="666666"/>
              <w:left w:val="single" w:sz="8" w:space="0" w:color="666666"/>
              <w:bottom w:val="single" w:sz="8" w:space="0" w:color="666666"/>
              <w:right w:val="single" w:sz="8" w:space="0" w:color="666666"/>
            </w:tcBorders>
          </w:tcPr>
          <w:p w14:paraId="12C154DA"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Clarify EDI, COSWD, and OHR’s and other stakeholder roles in outreach and recruitment, and identify current systems that collect recruitment activities</w:t>
            </w:r>
          </w:p>
        </w:tc>
        <w:tc>
          <w:tcPr>
            <w:tcW w:w="621" w:type="pct"/>
            <w:tcBorders>
              <w:top w:val="single" w:sz="8" w:space="0" w:color="666666"/>
              <w:left w:val="single" w:sz="8" w:space="0" w:color="666666"/>
              <w:bottom w:val="single" w:sz="8" w:space="0" w:color="666666"/>
              <w:right w:val="single" w:sz="8" w:space="0" w:color="666666"/>
            </w:tcBorders>
            <w:vAlign w:val="center"/>
          </w:tcPr>
          <w:p w14:paraId="1DE0DB1B"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425F38"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9/30/2021</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4BBAF7"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r w:rsidR="0052062C" w:rsidRPr="00E22D41" w14:paraId="302F76CB" w14:textId="77777777" w:rsidTr="003D730E">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2B98DA"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4/30/2020</w:t>
            </w:r>
          </w:p>
        </w:tc>
        <w:tc>
          <w:tcPr>
            <w:tcW w:w="2047" w:type="pct"/>
            <w:tcBorders>
              <w:top w:val="single" w:sz="8" w:space="0" w:color="666666"/>
              <w:left w:val="single" w:sz="8" w:space="0" w:color="666666"/>
              <w:bottom w:val="single" w:sz="8" w:space="0" w:color="666666"/>
              <w:right w:val="single" w:sz="8" w:space="0" w:color="666666"/>
            </w:tcBorders>
          </w:tcPr>
          <w:p w14:paraId="5993B8B0"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EDI will work with </w:t>
            </w: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IC’s</w:t>
            </w:r>
            <w:proofErr w:type="gramEnd"/>
            <w:r>
              <w:rPr>
                <w:rFonts w:ascii="Times New Roman" w:eastAsia="Times New Roman" w:hAnsi="Times New Roman" w:cs="Times New Roman"/>
                <w:sz w:val="24"/>
                <w:szCs w:val="24"/>
              </w:rPr>
              <w:t xml:space="preserve"> through the TAG </w:t>
            </w:r>
            <w:proofErr w:type="spellStart"/>
            <w:r>
              <w:rPr>
                <w:rFonts w:ascii="Times New Roman" w:eastAsia="Times New Roman" w:hAnsi="Times New Roman" w:cs="Times New Roman"/>
                <w:sz w:val="24"/>
                <w:szCs w:val="24"/>
              </w:rPr>
              <w:t>Liasons</w:t>
            </w:r>
            <w:proofErr w:type="spellEnd"/>
            <w:r>
              <w:rPr>
                <w:rFonts w:ascii="Times New Roman" w:eastAsia="Times New Roman" w:hAnsi="Times New Roman" w:cs="Times New Roman"/>
                <w:sz w:val="24"/>
                <w:szCs w:val="24"/>
              </w:rPr>
              <w:t xml:space="preserve"> </w:t>
            </w:r>
            <w:r w:rsidRPr="00E22D41">
              <w:rPr>
                <w:rFonts w:ascii="Times New Roman" w:eastAsia="Times New Roman" w:hAnsi="Times New Roman" w:cs="Times New Roman"/>
                <w:sz w:val="24"/>
                <w:szCs w:val="24"/>
              </w:rPr>
              <w:t>to formulate viable plans to conduct a data call for outreach and recruitment activities, segmented by RNO, gender, and disability</w:t>
            </w:r>
          </w:p>
        </w:tc>
        <w:tc>
          <w:tcPr>
            <w:tcW w:w="621" w:type="pct"/>
            <w:tcBorders>
              <w:top w:val="single" w:sz="8" w:space="0" w:color="666666"/>
              <w:left w:val="single" w:sz="8" w:space="0" w:color="666666"/>
              <w:bottom w:val="single" w:sz="8" w:space="0" w:color="666666"/>
              <w:right w:val="single" w:sz="8" w:space="0" w:color="666666"/>
            </w:tcBorders>
            <w:vAlign w:val="center"/>
          </w:tcPr>
          <w:p w14:paraId="13211B72"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26A047"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9/30/2022</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DFC903"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bl>
    <w:p w14:paraId="27ED2995"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5060F8D1"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2062C" w:rsidRPr="00E22D41" w14:paraId="024303AF" w14:textId="77777777" w:rsidTr="0BBBA852">
        <w:trPr>
          <w:trHeight w:val="485"/>
        </w:trPr>
        <w:tc>
          <w:tcPr>
            <w:tcW w:w="2567" w:type="dxa"/>
            <w:vAlign w:val="center"/>
          </w:tcPr>
          <w:p w14:paraId="333652E7" w14:textId="77777777" w:rsidR="0052062C" w:rsidRPr="00E22D41" w:rsidRDefault="0052062C" w:rsidP="00AB0895">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Fiscal Year</w:t>
            </w:r>
          </w:p>
        </w:tc>
        <w:tc>
          <w:tcPr>
            <w:tcW w:w="7009" w:type="dxa"/>
            <w:vAlign w:val="center"/>
          </w:tcPr>
          <w:p w14:paraId="46172DC0" w14:textId="77777777" w:rsidR="0052062C" w:rsidRPr="00E22D41" w:rsidRDefault="0052062C" w:rsidP="00AB0895">
            <w:pPr>
              <w:spacing w:beforeLines="1" w:before="2" w:afterLines="1" w:after="2" w:line="240" w:lineRule="auto"/>
              <w:jc w:val="center"/>
              <w:rPr>
                <w:rFonts w:ascii="Times New Roman" w:eastAsia="Times New Roman" w:hAnsi="Times New Roman" w:cs="Times New Roman"/>
                <w:sz w:val="24"/>
                <w:szCs w:val="24"/>
              </w:rPr>
            </w:pPr>
            <w:r w:rsidRPr="00E22D41">
              <w:rPr>
                <w:rFonts w:ascii="Times New Roman" w:eastAsia="Times New Roman" w:hAnsi="Times New Roman" w:cs="Times New Roman"/>
                <w:b/>
                <w:sz w:val="24"/>
                <w:szCs w:val="24"/>
              </w:rPr>
              <w:t>Accomplishments</w:t>
            </w:r>
          </w:p>
        </w:tc>
      </w:tr>
      <w:tr w:rsidR="0052062C" w:rsidRPr="00E22D41" w14:paraId="0B1CA763" w14:textId="77777777" w:rsidTr="0BBBA852">
        <w:trPr>
          <w:trHeight w:val="530"/>
        </w:trPr>
        <w:tc>
          <w:tcPr>
            <w:tcW w:w="2567" w:type="dxa"/>
            <w:vAlign w:val="center"/>
          </w:tcPr>
          <w:p w14:paraId="5FF0F763" w14:textId="77777777"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2018</w:t>
            </w:r>
          </w:p>
        </w:tc>
        <w:tc>
          <w:tcPr>
            <w:tcW w:w="7009" w:type="dxa"/>
          </w:tcPr>
          <w:p w14:paraId="3A4F6E41" w14:textId="77777777" w:rsidR="0052062C" w:rsidRPr="00E22D41" w:rsidRDefault="0052062C"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Identify COSWD talent sourcing accomplishments in recruitment for senior level scientific jobs.</w:t>
            </w:r>
          </w:p>
          <w:p w14:paraId="14458391"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p>
          <w:p w14:paraId="49D4FDE2" w14:textId="77777777" w:rsidR="0052062C" w:rsidRPr="00E22D41" w:rsidRDefault="0052062C" w:rsidP="00AB0895">
            <w:pPr>
              <w:spacing w:beforeLines="1" w:before="2" w:afterLines="1" w:after="2" w:line="240" w:lineRule="auto"/>
              <w:rPr>
                <w:rFonts w:ascii="Times New Roman" w:eastAsia="Times New Roman" w:hAnsi="Times New Roman" w:cs="Times New Roman"/>
                <w:i/>
                <w:sz w:val="24"/>
                <w:szCs w:val="24"/>
              </w:rPr>
            </w:pPr>
            <w:r w:rsidRPr="00E22D41">
              <w:rPr>
                <w:rFonts w:ascii="Times New Roman" w:eastAsia="Times New Roman" w:hAnsi="Times New Roman" w:cs="Times New Roman"/>
                <w:sz w:val="24"/>
                <w:szCs w:val="24"/>
              </w:rPr>
              <w:t xml:space="preserve">EDI has provided tiger team searches upon request of the EDI Director with a 50% success rate of increasing our D&amp;I </w:t>
            </w:r>
            <w:proofErr w:type="gramStart"/>
            <w:r w:rsidRPr="00E22D41">
              <w:rPr>
                <w:rFonts w:ascii="Times New Roman" w:eastAsia="Times New Roman" w:hAnsi="Times New Roman" w:cs="Times New Roman"/>
                <w:sz w:val="24"/>
                <w:szCs w:val="24"/>
              </w:rPr>
              <w:t>applicants</w:t>
            </w:r>
            <w:proofErr w:type="gramEnd"/>
            <w:r w:rsidRPr="00E22D41">
              <w:rPr>
                <w:rFonts w:ascii="Times New Roman" w:eastAsia="Times New Roman" w:hAnsi="Times New Roman" w:cs="Times New Roman"/>
                <w:sz w:val="24"/>
                <w:szCs w:val="24"/>
              </w:rPr>
              <w:t xml:space="preserve"> pool.</w:t>
            </w:r>
          </w:p>
        </w:tc>
      </w:tr>
      <w:tr w:rsidR="0052062C" w:rsidRPr="00E22D41" w14:paraId="4FFE4174" w14:textId="77777777" w:rsidTr="0BBBA852">
        <w:trPr>
          <w:trHeight w:val="530"/>
        </w:trPr>
        <w:tc>
          <w:tcPr>
            <w:tcW w:w="2567" w:type="dxa"/>
            <w:vAlign w:val="center"/>
          </w:tcPr>
          <w:p w14:paraId="654E4419" w14:textId="77777777"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2019</w:t>
            </w:r>
          </w:p>
        </w:tc>
        <w:tc>
          <w:tcPr>
            <w:tcW w:w="7009" w:type="dxa"/>
          </w:tcPr>
          <w:p w14:paraId="069769B3" w14:textId="77777777" w:rsidR="0052062C" w:rsidRPr="00E22D41" w:rsidRDefault="0052062C" w:rsidP="00D41746">
            <w:pPr>
              <w:numPr>
                <w:ilvl w:val="0"/>
                <w:numId w:val="20"/>
              </w:numPr>
              <w:spacing w:beforeLines="1" w:before="2" w:afterLines="1" w:after="2" w:line="240" w:lineRule="auto"/>
              <w:rPr>
                <w:rFonts w:ascii="Times New Roman" w:eastAsia="Times New Roman" w:hAnsi="Times New Roman" w:cs="Times New Roman"/>
                <w:iCs/>
                <w:sz w:val="24"/>
                <w:szCs w:val="24"/>
              </w:rPr>
            </w:pPr>
            <w:r w:rsidRPr="00E22D41">
              <w:rPr>
                <w:rFonts w:ascii="Times New Roman" w:eastAsia="Times New Roman" w:hAnsi="Times New Roman" w:cs="Times New Roman"/>
                <w:iCs/>
                <w:sz w:val="24"/>
                <w:szCs w:val="24"/>
              </w:rPr>
              <w:t xml:space="preserve">DID prepared an initial outline of </w:t>
            </w:r>
            <w:hyperlink r:id="rId75" w:history="1">
              <w:r w:rsidRPr="00E22D41">
                <w:rPr>
                  <w:rFonts w:ascii="Times New Roman" w:eastAsia="Times New Roman" w:hAnsi="Times New Roman" w:cs="Times New Roman"/>
                  <w:iCs/>
                  <w:color w:val="0563C1"/>
                  <w:sz w:val="24"/>
                  <w:szCs w:val="24"/>
                  <w:u w:val="single"/>
                </w:rPr>
                <w:t>Outreach and Recruitment Roles and Resources</w:t>
              </w:r>
            </w:hyperlink>
            <w:r w:rsidRPr="00E22D41">
              <w:rPr>
                <w:rFonts w:ascii="Times New Roman" w:eastAsia="Times New Roman" w:hAnsi="Times New Roman" w:cs="Times New Roman"/>
                <w:iCs/>
                <w:sz w:val="24"/>
                <w:szCs w:val="24"/>
              </w:rPr>
              <w:t xml:space="preserve"> with essential information about NIH’s recruitment actions and the roles of stakeholders.</w:t>
            </w:r>
          </w:p>
          <w:p w14:paraId="79BE99BE" w14:textId="77777777" w:rsidR="0052062C" w:rsidRPr="00E22D41" w:rsidRDefault="0052062C" w:rsidP="00D41746">
            <w:pPr>
              <w:numPr>
                <w:ilvl w:val="0"/>
                <w:numId w:val="20"/>
              </w:numPr>
              <w:spacing w:beforeLines="1" w:before="2" w:afterLines="1" w:after="2" w:line="240" w:lineRule="auto"/>
              <w:rPr>
                <w:rFonts w:ascii="Times New Roman" w:eastAsia="Times New Roman" w:hAnsi="Times New Roman" w:cs="Times New Roman"/>
                <w:iCs/>
                <w:sz w:val="24"/>
                <w:szCs w:val="24"/>
              </w:rPr>
            </w:pPr>
            <w:r w:rsidRPr="00E22D41">
              <w:rPr>
                <w:rFonts w:ascii="Times New Roman" w:eastAsia="Times New Roman" w:hAnsi="Times New Roman" w:cs="Times New Roman"/>
                <w:iCs/>
                <w:sz w:val="24"/>
                <w:szCs w:val="24"/>
              </w:rPr>
              <w:lastRenderedPageBreak/>
              <w:t>DID Participation and engagement in OHR Recruitment Forums facilitates the flow of recruitment calendars, activities, and selected targeted outreach efforts.</w:t>
            </w:r>
          </w:p>
          <w:p w14:paraId="201D0430" w14:textId="77777777" w:rsidR="0052062C" w:rsidRPr="00E22D41" w:rsidRDefault="0052062C" w:rsidP="00D41746">
            <w:pPr>
              <w:numPr>
                <w:ilvl w:val="0"/>
                <w:numId w:val="20"/>
              </w:numPr>
              <w:spacing w:beforeLines="1" w:before="2" w:afterLines="1" w:after="2" w:line="240" w:lineRule="auto"/>
              <w:rPr>
                <w:rFonts w:ascii="Times New Roman" w:eastAsia="Times New Roman" w:hAnsi="Times New Roman" w:cs="Times New Roman"/>
                <w:iCs/>
                <w:sz w:val="24"/>
                <w:szCs w:val="24"/>
              </w:rPr>
            </w:pPr>
            <w:r w:rsidRPr="00E22D41">
              <w:rPr>
                <w:rFonts w:ascii="Times New Roman" w:eastAsia="Times New Roman" w:hAnsi="Times New Roman" w:cs="Times New Roman"/>
                <w:iCs/>
                <w:sz w:val="24"/>
                <w:szCs w:val="24"/>
              </w:rPr>
              <w:t>Efforts under this action item are on-going.</w:t>
            </w:r>
          </w:p>
          <w:p w14:paraId="14366A26" w14:textId="77777777" w:rsidR="0052062C" w:rsidRPr="00E22D41" w:rsidRDefault="0052062C" w:rsidP="00AB0895">
            <w:pPr>
              <w:spacing w:beforeLines="1" w:before="2" w:afterLines="1" w:after="2" w:line="240" w:lineRule="auto"/>
              <w:rPr>
                <w:rFonts w:ascii="Times New Roman" w:eastAsia="Times New Roman" w:hAnsi="Times New Roman" w:cs="Times New Roman"/>
                <w:iCs/>
                <w:sz w:val="24"/>
                <w:szCs w:val="24"/>
              </w:rPr>
            </w:pPr>
          </w:p>
          <w:p w14:paraId="0692FCF0" w14:textId="77777777" w:rsidR="0052062C" w:rsidRPr="00E22D41" w:rsidRDefault="0052062C" w:rsidP="00AB0895">
            <w:pPr>
              <w:spacing w:beforeLines="1" w:before="2" w:afterLines="1" w:after="2" w:line="240" w:lineRule="auto"/>
              <w:rPr>
                <w:rFonts w:ascii="Times New Roman" w:eastAsia="Times New Roman" w:hAnsi="Times New Roman" w:cs="Times New Roman"/>
                <w:iCs/>
                <w:sz w:val="24"/>
                <w:szCs w:val="24"/>
              </w:rPr>
            </w:pPr>
            <w:r w:rsidRPr="00E22D41">
              <w:rPr>
                <w:rFonts w:ascii="Times New Roman" w:eastAsia="Times New Roman" w:hAnsi="Times New Roman" w:cs="Times New Roman"/>
                <w:iCs/>
                <w:sz w:val="24"/>
                <w:szCs w:val="24"/>
              </w:rPr>
              <w:t>Dates of planned activities have been adjusted as needed.</w:t>
            </w:r>
          </w:p>
        </w:tc>
      </w:tr>
      <w:tr w:rsidR="0052062C" w:rsidRPr="00E22D41" w14:paraId="26EB0AEB" w14:textId="77777777" w:rsidTr="0BBBA852">
        <w:trPr>
          <w:trHeight w:val="530"/>
        </w:trPr>
        <w:tc>
          <w:tcPr>
            <w:tcW w:w="2567" w:type="dxa"/>
            <w:vAlign w:val="center"/>
          </w:tcPr>
          <w:p w14:paraId="6821D6CE" w14:textId="2C9962A1"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2020</w:t>
            </w:r>
          </w:p>
        </w:tc>
        <w:tc>
          <w:tcPr>
            <w:tcW w:w="7009" w:type="dxa"/>
          </w:tcPr>
          <w:p w14:paraId="0B967AA0" w14:textId="79E53B65" w:rsidR="0052062C" w:rsidRPr="00E22D41" w:rsidRDefault="0052062C" w:rsidP="00BB2A1C">
            <w:pPr>
              <w:spacing w:beforeLines="1" w:before="2" w:afterLines="1" w:after="2" w:line="240" w:lineRule="auto"/>
              <w:rPr>
                <w:rFonts w:ascii="Times New Roman" w:eastAsia="Times New Roman" w:hAnsi="Times New Roman" w:cs="Times New Roman"/>
                <w:sz w:val="24"/>
                <w:szCs w:val="24"/>
              </w:rPr>
            </w:pPr>
            <w:r w:rsidRPr="0BBBA852">
              <w:rPr>
                <w:rFonts w:ascii="Times New Roman" w:eastAsia="Times New Roman" w:hAnsi="Times New Roman" w:cs="Times New Roman"/>
                <w:sz w:val="24"/>
                <w:szCs w:val="24"/>
              </w:rPr>
              <w:t>HR Liaisons group and the Deputy EO group keeps a running list of upcoming recruitments and the status of those recruitments.</w:t>
            </w:r>
          </w:p>
        </w:tc>
      </w:tr>
    </w:tbl>
    <w:p w14:paraId="30B20272" w14:textId="3D374722" w:rsidR="0052062C" w:rsidRPr="0052062C" w:rsidRDefault="0052062C" w:rsidP="00AB0895">
      <w:pPr>
        <w:spacing w:line="240" w:lineRule="auto"/>
        <w:jc w:val="center"/>
        <w:rPr>
          <w:rFonts w:ascii="Times New Roman" w:eastAsia="Times New Roman" w:hAnsi="Times New Roman" w:cs="Times New Roman"/>
          <w:b/>
          <w:i/>
          <w:sz w:val="24"/>
          <w:szCs w:val="24"/>
        </w:rPr>
      </w:pPr>
      <w:r w:rsidRPr="0052062C">
        <w:rPr>
          <w:rFonts w:ascii="Times New Roman" w:eastAsia="Times New Roman" w:hAnsi="Times New Roman" w:cs="Times New Roman"/>
          <w:sz w:val="24"/>
          <w:szCs w:val="24"/>
        </w:rPr>
        <w:br w:type="page"/>
      </w:r>
      <w:r w:rsidRPr="0052062C">
        <w:rPr>
          <w:rFonts w:ascii="Times New Roman" w:eastAsia="Times New Roman" w:hAnsi="Times New Roman" w:cs="Times New Roman"/>
          <w:b/>
          <w:bCs/>
          <w:sz w:val="24"/>
          <w:szCs w:val="24"/>
        </w:rPr>
        <w:lastRenderedPageBreak/>
        <w:t>MD-715 – Part H</w:t>
      </w:r>
    </w:p>
    <w:p w14:paraId="3814AA14" w14:textId="77777777" w:rsidR="0052062C" w:rsidRPr="0052062C" w:rsidRDefault="0052062C"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52062C">
        <w:rPr>
          <w:rFonts w:ascii="Times New Roman" w:eastAsia="Times New Roman" w:hAnsi="Times New Roman" w:cs="Times New Roman"/>
          <w:b/>
          <w:bCs/>
          <w:sz w:val="24"/>
          <w:szCs w:val="24"/>
        </w:rPr>
        <w:t xml:space="preserve"> Agency EEO Plans to Attain the Essential Elements of a Model EEO Program</w:t>
      </w:r>
    </w:p>
    <w:p w14:paraId="0BCD92DE" w14:textId="77777777" w:rsidR="0052062C" w:rsidRPr="0052062C" w:rsidRDefault="0052062C" w:rsidP="00AB0895">
      <w:pPr>
        <w:spacing w:before="2" w:after="2" w:line="240" w:lineRule="auto"/>
        <w:outlineLvl w:val="2"/>
        <w:rPr>
          <w:rFonts w:ascii="Times New Roman" w:hAnsi="Times New Roman" w:cs="Times New Roman"/>
          <w:b/>
          <w:sz w:val="24"/>
          <w:szCs w:val="24"/>
        </w:rPr>
      </w:pPr>
    </w:p>
    <w:p w14:paraId="6887FAB4" w14:textId="77777777" w:rsidR="0052062C" w:rsidRPr="0052062C" w:rsidRDefault="0052062C" w:rsidP="00AB0895">
      <w:pPr>
        <w:spacing w:before="2" w:after="2" w:line="240" w:lineRule="auto"/>
        <w:outlineLvl w:val="2"/>
        <w:rPr>
          <w:rFonts w:ascii="Times New Roman" w:hAnsi="Times New Roman" w:cs="Times New Roman"/>
          <w:b/>
          <w:sz w:val="24"/>
          <w:szCs w:val="24"/>
        </w:rPr>
      </w:pPr>
      <w:r w:rsidRPr="0052062C">
        <w:rPr>
          <w:rFonts w:ascii="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437"/>
        <w:gridCol w:w="6718"/>
      </w:tblGrid>
      <w:tr w:rsidR="0052062C" w:rsidRPr="0052062C" w14:paraId="1C5B4227" w14:textId="77777777" w:rsidTr="003D730E">
        <w:trPr>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43A9C41A"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62D4E4D2"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Brief Description of Program Deficiency</w:t>
            </w:r>
          </w:p>
        </w:tc>
      </w:tr>
      <w:tr w:rsidR="0052062C" w:rsidRPr="0052062C" w14:paraId="646EEE27" w14:textId="77777777" w:rsidTr="003D730E">
        <w:tc>
          <w:tcPr>
            <w:tcW w:w="1331" w:type="pct"/>
            <w:tcBorders>
              <w:top w:val="single" w:sz="8" w:space="0" w:color="666666"/>
              <w:left w:val="single" w:sz="8" w:space="0" w:color="666666"/>
              <w:bottom w:val="single" w:sz="8" w:space="0" w:color="666666"/>
              <w:right w:val="single" w:sz="8" w:space="0" w:color="666666"/>
            </w:tcBorders>
            <w:vAlign w:val="center"/>
            <w:hideMark/>
          </w:tcPr>
          <w:p w14:paraId="7405A14A"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b/>
                <w:bCs/>
                <w:smallCaps/>
                <w:color w:val="000000"/>
                <w:sz w:val="24"/>
                <w:szCs w:val="24"/>
              </w:rPr>
              <w:t>Efficiency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17098CE5" w14:textId="77777777" w:rsidR="0052062C" w:rsidRPr="0052062C" w:rsidRDefault="0052062C" w:rsidP="00AB0895">
            <w:pPr>
              <w:spacing w:before="2" w:after="2" w:line="240" w:lineRule="auto"/>
              <w:rPr>
                <w:rFonts w:ascii="Times New Roman" w:hAnsi="Times New Roman" w:cs="Times New Roman"/>
                <w:b/>
                <w:sz w:val="24"/>
                <w:szCs w:val="24"/>
              </w:rPr>
            </w:pPr>
            <w:bookmarkStart w:id="96" w:name="_Hlk526329038"/>
            <w:r w:rsidRPr="0052062C">
              <w:rPr>
                <w:rFonts w:ascii="Times New Roman" w:hAnsi="Times New Roman" w:cs="Times New Roman"/>
                <w:color w:val="000000"/>
                <w:sz w:val="24"/>
                <w:szCs w:val="24"/>
              </w:rPr>
              <w:t xml:space="preserve">NIH does not have systems in place to accurately collect, monitor, and analyze external and internal applicant flow data concerning the applicants’ race, national origin, sex, and disability status </w:t>
            </w:r>
            <w:r w:rsidRPr="0052062C">
              <w:rPr>
                <w:rFonts w:ascii="Times New Roman" w:hAnsi="Times New Roman" w:cs="Times New Roman"/>
                <w:b/>
                <w:color w:val="70AD47" w:themeColor="accent6"/>
                <w:sz w:val="24"/>
                <w:szCs w:val="24"/>
              </w:rPr>
              <w:t>E.</w:t>
            </w:r>
            <w:proofErr w:type="gramStart"/>
            <w:r w:rsidRPr="0052062C">
              <w:rPr>
                <w:rFonts w:ascii="Times New Roman" w:hAnsi="Times New Roman" w:cs="Times New Roman"/>
                <w:b/>
                <w:color w:val="70AD47" w:themeColor="accent6"/>
                <w:sz w:val="24"/>
                <w:szCs w:val="24"/>
              </w:rPr>
              <w:t>4.a.</w:t>
            </w:r>
            <w:proofErr w:type="gramEnd"/>
            <w:r w:rsidRPr="0052062C">
              <w:rPr>
                <w:rFonts w:ascii="Times New Roman" w:hAnsi="Times New Roman" w:cs="Times New Roman"/>
                <w:b/>
                <w:color w:val="70AD47" w:themeColor="accent6"/>
                <w:sz w:val="24"/>
                <w:szCs w:val="24"/>
              </w:rPr>
              <w:t>4</w:t>
            </w:r>
            <w:bookmarkEnd w:id="96"/>
          </w:p>
        </w:tc>
      </w:tr>
    </w:tbl>
    <w:p w14:paraId="0EB33A85" w14:textId="77777777" w:rsidR="0052062C" w:rsidRPr="0052062C" w:rsidRDefault="0052062C" w:rsidP="00AB0895">
      <w:pPr>
        <w:spacing w:before="2" w:after="2" w:line="240" w:lineRule="auto"/>
        <w:outlineLvl w:val="2"/>
        <w:rPr>
          <w:rFonts w:ascii="Times New Roman" w:hAnsi="Times New Roman" w:cs="Times New Roman"/>
          <w:b/>
          <w:sz w:val="24"/>
          <w:szCs w:val="24"/>
        </w:rPr>
      </w:pPr>
    </w:p>
    <w:p w14:paraId="0CD8A675" w14:textId="77777777" w:rsidR="0052062C" w:rsidRPr="0052062C" w:rsidRDefault="0052062C" w:rsidP="00AB0895">
      <w:pPr>
        <w:spacing w:before="2" w:after="2" w:line="240" w:lineRule="auto"/>
        <w:outlineLvl w:val="2"/>
        <w:rPr>
          <w:rFonts w:ascii="Times New Roman" w:hAnsi="Times New Roman" w:cs="Times New Roman"/>
          <w:b/>
          <w:sz w:val="24"/>
          <w:szCs w:val="24"/>
        </w:rPr>
      </w:pPr>
      <w:r w:rsidRPr="0052062C">
        <w:rPr>
          <w:rFonts w:ascii="Times New Roman" w:hAnsi="Times New Roman" w:cs="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52062C" w:rsidRPr="0052062C" w14:paraId="1A673BC8" w14:textId="77777777" w:rsidTr="003D730E">
        <w:trPr>
          <w:tblHeader/>
        </w:trPr>
        <w:tc>
          <w:tcPr>
            <w:tcW w:w="759" w:type="pct"/>
            <w:tcBorders>
              <w:top w:val="single" w:sz="8" w:space="0" w:color="666666"/>
              <w:left w:val="single" w:sz="8" w:space="0" w:color="666666"/>
              <w:bottom w:val="single" w:sz="8" w:space="0" w:color="666666"/>
              <w:right w:val="single" w:sz="8" w:space="0" w:color="666666"/>
            </w:tcBorders>
            <w:vAlign w:val="center"/>
            <w:hideMark/>
          </w:tcPr>
          <w:p w14:paraId="6E769B6F"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Date Initiated (mm/dd/</w:t>
            </w:r>
            <w:proofErr w:type="spellStart"/>
            <w:r w:rsidRPr="0052062C">
              <w:rPr>
                <w:rFonts w:ascii="Times New Roman" w:hAnsi="Times New Roman" w:cs="Times New Roman"/>
                <w:b/>
                <w:bCs/>
                <w:sz w:val="24"/>
                <w:szCs w:val="24"/>
              </w:rPr>
              <w:t>yyyy</w:t>
            </w:r>
            <w:proofErr w:type="spellEnd"/>
            <w:r w:rsidRPr="0052062C">
              <w:rPr>
                <w:rFonts w:ascii="Times New Roman" w:hAnsi="Times New Roman" w:cs="Times New Roman"/>
                <w:b/>
                <w:bCs/>
                <w:sz w:val="24"/>
                <w:szCs w:val="24"/>
              </w:rPr>
              <w:t>)</w:t>
            </w:r>
          </w:p>
        </w:tc>
        <w:tc>
          <w:tcPr>
            <w:tcW w:w="2215" w:type="pct"/>
            <w:tcBorders>
              <w:top w:val="single" w:sz="8" w:space="0" w:color="666666"/>
              <w:left w:val="single" w:sz="8" w:space="0" w:color="666666"/>
              <w:bottom w:val="single" w:sz="8" w:space="0" w:color="666666"/>
              <w:right w:val="single" w:sz="8" w:space="0" w:color="666666"/>
            </w:tcBorders>
            <w:vAlign w:val="center"/>
            <w:hideMark/>
          </w:tcPr>
          <w:p w14:paraId="5735F5B9"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4C20928C"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Target Date (mm/dd/</w:t>
            </w:r>
            <w:proofErr w:type="spellStart"/>
            <w:r w:rsidRPr="0052062C">
              <w:rPr>
                <w:rFonts w:ascii="Times New Roman" w:hAnsi="Times New Roman" w:cs="Times New Roman"/>
                <w:b/>
                <w:bCs/>
                <w:sz w:val="24"/>
                <w:szCs w:val="24"/>
              </w:rPr>
              <w:t>yyyy</w:t>
            </w:r>
            <w:proofErr w:type="spellEnd"/>
            <w:r w:rsidRPr="0052062C">
              <w:rPr>
                <w:rFonts w:ascii="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18A2E49F"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Modified Date (mm/dd/</w:t>
            </w:r>
            <w:proofErr w:type="spellStart"/>
            <w:r w:rsidRPr="0052062C">
              <w:rPr>
                <w:rFonts w:ascii="Times New Roman" w:hAnsi="Times New Roman" w:cs="Times New Roman"/>
                <w:b/>
                <w:bCs/>
                <w:sz w:val="24"/>
                <w:szCs w:val="24"/>
              </w:rPr>
              <w:t>yyyy</w:t>
            </w:r>
            <w:proofErr w:type="spellEnd"/>
            <w:r w:rsidRPr="0052062C">
              <w:rPr>
                <w:rFonts w:ascii="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3C29607C"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Date Completed (mm/dd/</w:t>
            </w:r>
            <w:proofErr w:type="spellStart"/>
            <w:r w:rsidRPr="0052062C">
              <w:rPr>
                <w:rFonts w:ascii="Times New Roman" w:hAnsi="Times New Roman" w:cs="Times New Roman"/>
                <w:b/>
                <w:bCs/>
                <w:sz w:val="24"/>
                <w:szCs w:val="24"/>
              </w:rPr>
              <w:t>yyyy</w:t>
            </w:r>
            <w:proofErr w:type="spellEnd"/>
            <w:r w:rsidRPr="0052062C">
              <w:rPr>
                <w:rFonts w:ascii="Times New Roman" w:hAnsi="Times New Roman" w:cs="Times New Roman"/>
                <w:b/>
                <w:bCs/>
                <w:sz w:val="24"/>
                <w:szCs w:val="24"/>
              </w:rPr>
              <w:t>)</w:t>
            </w:r>
          </w:p>
        </w:tc>
      </w:tr>
      <w:tr w:rsidR="0052062C" w:rsidRPr="0052062C" w14:paraId="7645C506" w14:textId="77777777" w:rsidTr="003D730E">
        <w:tc>
          <w:tcPr>
            <w:tcW w:w="759" w:type="pct"/>
            <w:tcBorders>
              <w:top w:val="single" w:sz="8" w:space="0" w:color="666666"/>
              <w:left w:val="single" w:sz="8" w:space="0" w:color="666666"/>
              <w:bottom w:val="single" w:sz="8" w:space="0" w:color="666666"/>
              <w:right w:val="single" w:sz="8" w:space="0" w:color="666666"/>
            </w:tcBorders>
            <w:vAlign w:val="center"/>
            <w:hideMark/>
          </w:tcPr>
          <w:p w14:paraId="056D2D1E"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01/01/2018</w:t>
            </w:r>
          </w:p>
        </w:tc>
        <w:tc>
          <w:tcPr>
            <w:tcW w:w="2215" w:type="pct"/>
            <w:tcBorders>
              <w:top w:val="single" w:sz="8" w:space="0" w:color="666666"/>
              <w:left w:val="single" w:sz="8" w:space="0" w:color="666666"/>
              <w:bottom w:val="single" w:sz="8" w:space="0" w:color="666666"/>
              <w:right w:val="single" w:sz="8" w:space="0" w:color="666666"/>
            </w:tcBorders>
            <w:vAlign w:val="center"/>
            <w:hideMark/>
          </w:tcPr>
          <w:p w14:paraId="486899FC"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Work with HHS to populate BIIS Tables with internal and external Applicant Flow data.</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6FE83A53"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9/30/2020</w:t>
            </w:r>
          </w:p>
        </w:tc>
        <w:tc>
          <w:tcPr>
            <w:tcW w:w="660" w:type="pct"/>
            <w:tcBorders>
              <w:top w:val="single" w:sz="8" w:space="0" w:color="666666"/>
              <w:left w:val="single" w:sz="8" w:space="0" w:color="666666"/>
              <w:bottom w:val="single" w:sz="8" w:space="0" w:color="666666"/>
              <w:right w:val="single" w:sz="8" w:space="0" w:color="666666"/>
            </w:tcBorders>
          </w:tcPr>
          <w:p w14:paraId="3B1283EE" w14:textId="0AB05AB1" w:rsidR="0052062C" w:rsidRPr="0052062C" w:rsidRDefault="003103F5"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9/30/2021</w:t>
            </w:r>
          </w:p>
        </w:tc>
        <w:tc>
          <w:tcPr>
            <w:tcW w:w="707" w:type="pct"/>
            <w:tcBorders>
              <w:top w:val="single" w:sz="8" w:space="0" w:color="666666"/>
              <w:left w:val="single" w:sz="8" w:space="0" w:color="666666"/>
              <w:bottom w:val="single" w:sz="8" w:space="0" w:color="666666"/>
              <w:right w:val="single" w:sz="8" w:space="0" w:color="666666"/>
            </w:tcBorders>
            <w:vAlign w:val="center"/>
          </w:tcPr>
          <w:p w14:paraId="505C0C04" w14:textId="77777777" w:rsidR="0052062C" w:rsidRPr="0052062C" w:rsidRDefault="0052062C" w:rsidP="00AB0895">
            <w:pPr>
              <w:spacing w:before="2" w:after="2" w:line="240" w:lineRule="auto"/>
              <w:rPr>
                <w:rFonts w:ascii="Times New Roman" w:hAnsi="Times New Roman" w:cs="Times New Roman"/>
                <w:sz w:val="24"/>
                <w:szCs w:val="24"/>
              </w:rPr>
            </w:pPr>
          </w:p>
        </w:tc>
      </w:tr>
      <w:tr w:rsidR="0052062C" w:rsidRPr="0052062C" w14:paraId="12DA88FC" w14:textId="77777777" w:rsidTr="003D730E">
        <w:tc>
          <w:tcPr>
            <w:tcW w:w="759" w:type="pct"/>
            <w:tcBorders>
              <w:top w:val="single" w:sz="8" w:space="0" w:color="666666"/>
              <w:left w:val="single" w:sz="8" w:space="0" w:color="666666"/>
              <w:bottom w:val="single" w:sz="8" w:space="0" w:color="666666"/>
              <w:right w:val="single" w:sz="8" w:space="0" w:color="666666"/>
            </w:tcBorders>
            <w:vAlign w:val="center"/>
            <w:hideMark/>
          </w:tcPr>
          <w:p w14:paraId="6DA473A2"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08/01/2018</w:t>
            </w:r>
          </w:p>
        </w:tc>
        <w:tc>
          <w:tcPr>
            <w:tcW w:w="2215" w:type="pct"/>
            <w:tcBorders>
              <w:top w:val="single" w:sz="8" w:space="0" w:color="666666"/>
              <w:left w:val="single" w:sz="8" w:space="0" w:color="666666"/>
              <w:bottom w:val="single" w:sz="8" w:space="0" w:color="666666"/>
              <w:right w:val="single" w:sz="8" w:space="0" w:color="666666"/>
            </w:tcBorders>
            <w:vAlign w:val="center"/>
            <w:hideMark/>
          </w:tcPr>
          <w:p w14:paraId="58F502D0"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 xml:space="preserve">Collaborate with OHR to collect applicant flow data for all title 42 scientific positions. </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4A79D43B"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9/30/2021</w:t>
            </w:r>
          </w:p>
        </w:tc>
        <w:tc>
          <w:tcPr>
            <w:tcW w:w="660" w:type="pct"/>
            <w:tcBorders>
              <w:top w:val="single" w:sz="8" w:space="0" w:color="666666"/>
              <w:left w:val="single" w:sz="8" w:space="0" w:color="666666"/>
              <w:bottom w:val="single" w:sz="8" w:space="0" w:color="666666"/>
              <w:right w:val="single" w:sz="8" w:space="0" w:color="666666"/>
            </w:tcBorders>
          </w:tcPr>
          <w:p w14:paraId="3ECFC023" w14:textId="77777777" w:rsidR="0052062C" w:rsidRPr="0052062C" w:rsidRDefault="0052062C" w:rsidP="00AB0895">
            <w:pPr>
              <w:spacing w:before="2" w:after="2" w:line="240" w:lineRule="auto"/>
              <w:rPr>
                <w:rFonts w:ascii="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vAlign w:val="center"/>
          </w:tcPr>
          <w:p w14:paraId="430ADD59" w14:textId="77777777" w:rsidR="0052062C" w:rsidRPr="0052062C" w:rsidRDefault="0052062C" w:rsidP="00AB0895">
            <w:pPr>
              <w:spacing w:before="2" w:after="2" w:line="240" w:lineRule="auto"/>
              <w:rPr>
                <w:rFonts w:ascii="Times New Roman" w:hAnsi="Times New Roman" w:cs="Times New Roman"/>
                <w:sz w:val="24"/>
                <w:szCs w:val="24"/>
              </w:rPr>
            </w:pPr>
          </w:p>
        </w:tc>
      </w:tr>
    </w:tbl>
    <w:p w14:paraId="64C5E35E" w14:textId="77777777" w:rsidR="0052062C" w:rsidRPr="0052062C" w:rsidRDefault="0052062C" w:rsidP="00AB0895">
      <w:pPr>
        <w:spacing w:before="2" w:after="2" w:line="240" w:lineRule="auto"/>
        <w:outlineLvl w:val="2"/>
        <w:rPr>
          <w:rFonts w:ascii="Times New Roman" w:hAnsi="Times New Roman" w:cs="Times New Roman"/>
          <w:b/>
          <w:sz w:val="24"/>
          <w:szCs w:val="24"/>
        </w:rPr>
      </w:pPr>
    </w:p>
    <w:p w14:paraId="16B0735A" w14:textId="77777777" w:rsidR="0052062C" w:rsidRPr="0052062C" w:rsidRDefault="0052062C" w:rsidP="00AB0895">
      <w:pPr>
        <w:spacing w:before="2" w:after="2" w:line="240" w:lineRule="auto"/>
        <w:outlineLvl w:val="2"/>
        <w:rPr>
          <w:rFonts w:ascii="Times New Roman" w:hAnsi="Times New Roman" w:cs="Times New Roman"/>
          <w:b/>
          <w:sz w:val="24"/>
          <w:szCs w:val="24"/>
        </w:rPr>
      </w:pPr>
      <w:r w:rsidRPr="0052062C">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52062C" w:rsidRPr="0052062C" w14:paraId="512C38CA"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0A46143F"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3D83727A"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76CB97FF"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Performance Standards Address the Plan?</w:t>
            </w:r>
          </w:p>
          <w:p w14:paraId="7B92FE21"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(Yes or No)</w:t>
            </w:r>
          </w:p>
        </w:tc>
      </w:tr>
      <w:tr w:rsidR="0052062C" w:rsidRPr="0052062C" w14:paraId="1EFCF0DC" w14:textId="77777777" w:rsidTr="003D730E">
        <w:tc>
          <w:tcPr>
            <w:tcW w:w="2031" w:type="pct"/>
            <w:tcBorders>
              <w:top w:val="single" w:sz="8" w:space="0" w:color="666666"/>
              <w:left w:val="single" w:sz="8" w:space="0" w:color="666666"/>
              <w:bottom w:val="single" w:sz="8" w:space="0" w:color="666666"/>
              <w:right w:val="single" w:sz="8" w:space="0" w:color="666666"/>
            </w:tcBorders>
            <w:vAlign w:val="center"/>
            <w:hideMark/>
          </w:tcPr>
          <w:p w14:paraId="288B8084" w14:textId="47F9AB7D"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 xml:space="preserve">Acting Director, Office of Equity, </w:t>
            </w:r>
            <w:proofErr w:type="gramStart"/>
            <w:r w:rsidRPr="0052062C">
              <w:rPr>
                <w:rFonts w:ascii="Times New Roman" w:hAnsi="Times New Roman" w:cs="Times New Roman"/>
                <w:sz w:val="24"/>
                <w:szCs w:val="24"/>
              </w:rPr>
              <w:t>Diversity</w:t>
            </w:r>
            <w:proofErr w:type="gramEnd"/>
            <w:r w:rsidRPr="0052062C">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0ACE0759"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 xml:space="preserve">Treava Hopkins-Laboy </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1CFC8813"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Yes</w:t>
            </w:r>
          </w:p>
        </w:tc>
      </w:tr>
      <w:tr w:rsidR="0052062C" w:rsidRPr="0052062C" w14:paraId="50434E8C" w14:textId="77777777" w:rsidTr="003D730E">
        <w:tc>
          <w:tcPr>
            <w:tcW w:w="2031" w:type="pct"/>
            <w:tcBorders>
              <w:top w:val="single" w:sz="8" w:space="0" w:color="666666"/>
              <w:left w:val="single" w:sz="8" w:space="0" w:color="666666"/>
              <w:bottom w:val="single" w:sz="8" w:space="0" w:color="666666"/>
              <w:right w:val="single" w:sz="8" w:space="0" w:color="666666"/>
            </w:tcBorders>
            <w:vAlign w:val="center"/>
            <w:hideMark/>
          </w:tcPr>
          <w:p w14:paraId="68B0E4FC" w14:textId="5034AF3A"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Director, Data Analytics and Customer Outreach (EDI)</w:t>
            </w:r>
          </w:p>
        </w:tc>
        <w:tc>
          <w:tcPr>
            <w:tcW w:w="1932" w:type="pct"/>
            <w:tcBorders>
              <w:top w:val="single" w:sz="8" w:space="0" w:color="666666"/>
              <w:left w:val="single" w:sz="8" w:space="0" w:color="666666"/>
              <w:bottom w:val="single" w:sz="8" w:space="0" w:color="666666"/>
              <w:right w:val="single" w:sz="8" w:space="0" w:color="666666"/>
            </w:tcBorders>
            <w:hideMark/>
          </w:tcPr>
          <w:p w14:paraId="654D992C"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6CFA0FF6"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Yes</w:t>
            </w:r>
          </w:p>
        </w:tc>
      </w:tr>
      <w:tr w:rsidR="0052062C" w:rsidRPr="0052062C" w14:paraId="14FD1CEF" w14:textId="77777777" w:rsidTr="003D730E">
        <w:tc>
          <w:tcPr>
            <w:tcW w:w="2031" w:type="pct"/>
            <w:tcBorders>
              <w:top w:val="single" w:sz="8" w:space="0" w:color="666666"/>
              <w:left w:val="single" w:sz="8" w:space="0" w:color="666666"/>
              <w:bottom w:val="single" w:sz="8" w:space="0" w:color="666666"/>
              <w:right w:val="single" w:sz="8" w:space="0" w:color="666666"/>
            </w:tcBorders>
            <w:vAlign w:val="center"/>
            <w:hideMark/>
          </w:tcPr>
          <w:p w14:paraId="41292634" w14:textId="10333597" w:rsidR="0052062C" w:rsidRPr="0052062C" w:rsidRDefault="00C660D9" w:rsidP="00AB0895">
            <w:pPr>
              <w:spacing w:before="2" w:after="2" w:line="240" w:lineRule="auto"/>
              <w:rPr>
                <w:rFonts w:ascii="Times New Roman" w:hAnsi="Times New Roman" w:cs="Times New Roman"/>
                <w:sz w:val="24"/>
                <w:szCs w:val="24"/>
              </w:rPr>
            </w:pPr>
            <w:bookmarkStart w:id="97" w:name="_Hlk18416632"/>
            <w:r>
              <w:rPr>
                <w:rFonts w:ascii="Times New Roman" w:hAnsi="Times New Roman" w:cs="Times New Roman"/>
                <w:sz w:val="24"/>
                <w:szCs w:val="24"/>
              </w:rPr>
              <w:t>Director</w:t>
            </w:r>
            <w:r w:rsidR="0052062C" w:rsidRPr="0052062C">
              <w:rPr>
                <w:rFonts w:ascii="Times New Roman" w:hAnsi="Times New Roman" w:cs="Times New Roman"/>
                <w:sz w:val="24"/>
                <w:szCs w:val="24"/>
              </w:rPr>
              <w:t>, Data Analytics Branch (EDI)</w:t>
            </w:r>
          </w:p>
        </w:tc>
        <w:tc>
          <w:tcPr>
            <w:tcW w:w="1932" w:type="pct"/>
            <w:tcBorders>
              <w:top w:val="single" w:sz="8" w:space="0" w:color="666666"/>
              <w:left w:val="single" w:sz="8" w:space="0" w:color="666666"/>
              <w:bottom w:val="single" w:sz="8" w:space="0" w:color="666666"/>
              <w:right w:val="single" w:sz="8" w:space="0" w:color="666666"/>
            </w:tcBorders>
            <w:hideMark/>
          </w:tcPr>
          <w:p w14:paraId="62AB6E75"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Dr. Janetta Lun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65B968FA"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Yes</w:t>
            </w:r>
          </w:p>
        </w:tc>
      </w:tr>
      <w:bookmarkEnd w:id="97"/>
      <w:tr w:rsidR="0052062C" w:rsidRPr="0052062C" w14:paraId="535163C7"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4BB5B2" w14:textId="179B9C74"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lastRenderedPageBreak/>
              <w:t>Director</w:t>
            </w:r>
            <w:r w:rsidR="00C660D9">
              <w:rPr>
                <w:rFonts w:ascii="Times New Roman" w:hAnsi="Times New Roman" w:cs="Times New Roman"/>
                <w:sz w:val="24"/>
                <w:szCs w:val="24"/>
              </w:rPr>
              <w:t xml:space="preserve">, </w:t>
            </w:r>
            <w:r w:rsidRPr="0052062C">
              <w:rPr>
                <w:rFonts w:ascii="Times New Roman" w:hAnsi="Times New Roman" w:cs="Times New Roman"/>
                <w:sz w:val="24"/>
                <w:szCs w:val="24"/>
              </w:rPr>
              <w:t>HR Systems, Analytics, and Information Division (HR SAID), OHR</w:t>
            </w:r>
          </w:p>
        </w:tc>
        <w:tc>
          <w:tcPr>
            <w:tcW w:w="1932" w:type="pct"/>
            <w:tcBorders>
              <w:top w:val="single" w:sz="8" w:space="0" w:color="666666"/>
              <w:left w:val="single" w:sz="8" w:space="0" w:color="666666"/>
              <w:bottom w:val="single" w:sz="8" w:space="0" w:color="666666"/>
              <w:right w:val="single" w:sz="8" w:space="0" w:color="666666"/>
            </w:tcBorders>
          </w:tcPr>
          <w:p w14:paraId="6C864255"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AB9A75"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No</w:t>
            </w:r>
          </w:p>
        </w:tc>
      </w:tr>
    </w:tbl>
    <w:p w14:paraId="746DAB12" w14:textId="77777777" w:rsidR="0052062C" w:rsidRPr="0052062C" w:rsidRDefault="0052062C" w:rsidP="00AB0895">
      <w:pPr>
        <w:spacing w:before="2" w:after="2" w:line="240" w:lineRule="auto"/>
        <w:outlineLvl w:val="2"/>
        <w:rPr>
          <w:rFonts w:ascii="Times New Roman" w:hAnsi="Times New Roman" w:cs="Times New Roman"/>
          <w:b/>
          <w:sz w:val="24"/>
          <w:szCs w:val="24"/>
        </w:rPr>
      </w:pPr>
      <w:r w:rsidRPr="0052062C">
        <w:rPr>
          <w:rFonts w:ascii="Times New Roman" w:hAnsi="Times New Roman" w:cs="Times New Roman"/>
          <w:b/>
          <w:sz w:val="24"/>
          <w:szCs w:val="24"/>
        </w:rPr>
        <w:b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098"/>
        <w:gridCol w:w="1187"/>
        <w:gridCol w:w="1775"/>
        <w:gridCol w:w="1640"/>
      </w:tblGrid>
      <w:tr w:rsidR="0052062C" w:rsidRPr="0052062C" w14:paraId="53C3A70B" w14:textId="77777777" w:rsidTr="003D730E">
        <w:trPr>
          <w:tblHeader/>
        </w:trPr>
        <w:tc>
          <w:tcPr>
            <w:tcW w:w="878" w:type="pct"/>
            <w:tcBorders>
              <w:top w:val="single" w:sz="8" w:space="0" w:color="666666"/>
              <w:left w:val="single" w:sz="8" w:space="0" w:color="666666"/>
              <w:bottom w:val="single" w:sz="8" w:space="0" w:color="666666"/>
              <w:right w:val="single" w:sz="8" w:space="0" w:color="666666"/>
            </w:tcBorders>
            <w:vAlign w:val="center"/>
            <w:hideMark/>
          </w:tcPr>
          <w:p w14:paraId="2E48D351"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Target Date (mm/dd/</w:t>
            </w:r>
            <w:proofErr w:type="spellStart"/>
            <w:r w:rsidRPr="0052062C">
              <w:rPr>
                <w:rFonts w:ascii="Times New Roman" w:hAnsi="Times New Roman" w:cs="Times New Roman"/>
                <w:b/>
                <w:bCs/>
                <w:sz w:val="24"/>
                <w:szCs w:val="24"/>
              </w:rPr>
              <w:t>yyyy</w:t>
            </w:r>
            <w:proofErr w:type="spellEnd"/>
            <w:r w:rsidRPr="0052062C">
              <w:rPr>
                <w:rFonts w:ascii="Times New Roman" w:hAnsi="Times New Roman" w:cs="Times New Roman"/>
                <w:b/>
                <w:bCs/>
                <w:sz w:val="24"/>
                <w:szCs w:val="24"/>
              </w:rPr>
              <w:t>)</w:t>
            </w:r>
          </w:p>
        </w:tc>
        <w:tc>
          <w:tcPr>
            <w:tcW w:w="1659" w:type="pct"/>
            <w:tcBorders>
              <w:top w:val="single" w:sz="8" w:space="0" w:color="666666"/>
              <w:left w:val="single" w:sz="8" w:space="0" w:color="666666"/>
              <w:bottom w:val="single" w:sz="8" w:space="0" w:color="666666"/>
              <w:right w:val="single" w:sz="8" w:space="0" w:color="666666"/>
            </w:tcBorders>
            <w:vAlign w:val="center"/>
            <w:hideMark/>
          </w:tcPr>
          <w:p w14:paraId="3ADF94FB"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hideMark/>
          </w:tcPr>
          <w:p w14:paraId="2E6330C2"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 xml:space="preserve">Sufficient Funding &amp; Staffing? </w:t>
            </w:r>
          </w:p>
          <w:p w14:paraId="2E525892"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(Yes or No)</w:t>
            </w:r>
          </w:p>
        </w:tc>
        <w:tc>
          <w:tcPr>
            <w:tcW w:w="950" w:type="pct"/>
            <w:tcBorders>
              <w:top w:val="single" w:sz="8" w:space="0" w:color="666666"/>
              <w:left w:val="single" w:sz="8" w:space="0" w:color="666666"/>
              <w:bottom w:val="single" w:sz="8" w:space="0" w:color="666666"/>
              <w:right w:val="single" w:sz="8" w:space="0" w:color="666666"/>
            </w:tcBorders>
            <w:vAlign w:val="center"/>
            <w:hideMark/>
          </w:tcPr>
          <w:p w14:paraId="281CA791"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Modified Date (mm/dd/</w:t>
            </w:r>
            <w:proofErr w:type="spellStart"/>
            <w:r w:rsidRPr="0052062C">
              <w:rPr>
                <w:rFonts w:ascii="Times New Roman" w:hAnsi="Times New Roman" w:cs="Times New Roman"/>
                <w:b/>
                <w:bCs/>
                <w:sz w:val="24"/>
                <w:szCs w:val="24"/>
              </w:rPr>
              <w:t>yyyy</w:t>
            </w:r>
            <w:proofErr w:type="spellEnd"/>
            <w:r w:rsidRPr="0052062C">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6E5526F0" w14:textId="77777777" w:rsidR="0052062C" w:rsidRPr="0052062C" w:rsidRDefault="0052062C" w:rsidP="00AB0895">
            <w:pPr>
              <w:spacing w:before="2" w:after="2" w:line="240" w:lineRule="auto"/>
              <w:jc w:val="center"/>
              <w:rPr>
                <w:rFonts w:ascii="Times New Roman" w:hAnsi="Times New Roman" w:cs="Times New Roman"/>
                <w:b/>
                <w:bCs/>
                <w:sz w:val="24"/>
                <w:szCs w:val="24"/>
              </w:rPr>
            </w:pPr>
            <w:r w:rsidRPr="0052062C">
              <w:rPr>
                <w:rFonts w:ascii="Times New Roman" w:hAnsi="Times New Roman" w:cs="Times New Roman"/>
                <w:b/>
                <w:bCs/>
                <w:sz w:val="24"/>
                <w:szCs w:val="24"/>
              </w:rPr>
              <w:t>Completion Date (mm/dd/</w:t>
            </w:r>
            <w:proofErr w:type="spellStart"/>
            <w:r w:rsidRPr="0052062C">
              <w:rPr>
                <w:rFonts w:ascii="Times New Roman" w:hAnsi="Times New Roman" w:cs="Times New Roman"/>
                <w:b/>
                <w:bCs/>
                <w:sz w:val="24"/>
                <w:szCs w:val="24"/>
              </w:rPr>
              <w:t>yyyy</w:t>
            </w:r>
            <w:proofErr w:type="spellEnd"/>
            <w:r w:rsidRPr="0052062C">
              <w:rPr>
                <w:rFonts w:ascii="Times New Roman" w:hAnsi="Times New Roman" w:cs="Times New Roman"/>
                <w:b/>
                <w:bCs/>
                <w:sz w:val="24"/>
                <w:szCs w:val="24"/>
              </w:rPr>
              <w:t>)</w:t>
            </w:r>
          </w:p>
        </w:tc>
      </w:tr>
      <w:tr w:rsidR="0052062C" w:rsidRPr="0052062C" w14:paraId="003F1646" w14:textId="77777777" w:rsidTr="003D730E">
        <w:tc>
          <w:tcPr>
            <w:tcW w:w="878" w:type="pct"/>
            <w:tcBorders>
              <w:top w:val="single" w:sz="8" w:space="0" w:color="666666"/>
              <w:left w:val="single" w:sz="8" w:space="0" w:color="666666"/>
              <w:bottom w:val="single" w:sz="8" w:space="0" w:color="666666"/>
              <w:right w:val="single" w:sz="8" w:space="0" w:color="666666"/>
            </w:tcBorders>
            <w:vAlign w:val="center"/>
            <w:hideMark/>
          </w:tcPr>
          <w:p w14:paraId="13EC3388"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3/31/2019</w:t>
            </w:r>
          </w:p>
        </w:tc>
        <w:tc>
          <w:tcPr>
            <w:tcW w:w="1659" w:type="pct"/>
            <w:tcBorders>
              <w:top w:val="single" w:sz="8" w:space="0" w:color="666666"/>
              <w:left w:val="single" w:sz="8" w:space="0" w:color="666666"/>
              <w:bottom w:val="single" w:sz="8" w:space="0" w:color="666666"/>
              <w:right w:val="single" w:sz="8" w:space="0" w:color="666666"/>
            </w:tcBorders>
            <w:hideMark/>
          </w:tcPr>
          <w:p w14:paraId="67819669"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 xml:space="preserve">Provide the new data analyst access to USA staffing and training to conduct applicant flow data analysis. </w:t>
            </w:r>
          </w:p>
        </w:tc>
        <w:tc>
          <w:tcPr>
            <w:tcW w:w="635" w:type="pct"/>
            <w:tcBorders>
              <w:top w:val="single" w:sz="8" w:space="0" w:color="666666"/>
              <w:left w:val="single" w:sz="8" w:space="0" w:color="666666"/>
              <w:bottom w:val="single" w:sz="8" w:space="0" w:color="666666"/>
              <w:right w:val="single" w:sz="8" w:space="0" w:color="666666"/>
            </w:tcBorders>
            <w:hideMark/>
          </w:tcPr>
          <w:p w14:paraId="71742836"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1037994E"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8/30/2019</w:t>
            </w:r>
          </w:p>
        </w:tc>
        <w:tc>
          <w:tcPr>
            <w:tcW w:w="878" w:type="pct"/>
            <w:tcBorders>
              <w:top w:val="single" w:sz="8" w:space="0" w:color="666666"/>
              <w:left w:val="single" w:sz="8" w:space="0" w:color="666666"/>
              <w:bottom w:val="single" w:sz="8" w:space="0" w:color="666666"/>
              <w:right w:val="single" w:sz="8" w:space="0" w:color="666666"/>
            </w:tcBorders>
            <w:vAlign w:val="center"/>
          </w:tcPr>
          <w:p w14:paraId="4000F836"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8/30/2019</w:t>
            </w:r>
          </w:p>
        </w:tc>
      </w:tr>
      <w:tr w:rsidR="0052062C" w:rsidRPr="0052062C" w14:paraId="1EB871F8" w14:textId="77777777" w:rsidTr="003D730E">
        <w:tc>
          <w:tcPr>
            <w:tcW w:w="878" w:type="pct"/>
            <w:tcBorders>
              <w:top w:val="single" w:sz="8" w:space="0" w:color="666666"/>
              <w:left w:val="single" w:sz="8" w:space="0" w:color="666666"/>
              <w:bottom w:val="single" w:sz="8" w:space="0" w:color="666666"/>
              <w:right w:val="single" w:sz="8" w:space="0" w:color="666666"/>
            </w:tcBorders>
            <w:vAlign w:val="center"/>
            <w:hideMark/>
          </w:tcPr>
          <w:p w14:paraId="0F462910"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06/30/2019</w:t>
            </w:r>
          </w:p>
        </w:tc>
        <w:tc>
          <w:tcPr>
            <w:tcW w:w="1659" w:type="pct"/>
            <w:tcBorders>
              <w:top w:val="single" w:sz="8" w:space="0" w:color="666666"/>
              <w:left w:val="single" w:sz="8" w:space="0" w:color="666666"/>
              <w:bottom w:val="single" w:sz="8" w:space="0" w:color="666666"/>
              <w:right w:val="single" w:sz="8" w:space="0" w:color="666666"/>
            </w:tcBorders>
            <w:hideMark/>
          </w:tcPr>
          <w:p w14:paraId="11A2160C"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 xml:space="preserve">Provide end of Fiscal Year Applicant Flow analyses by race, </w:t>
            </w:r>
            <w:proofErr w:type="gramStart"/>
            <w:r w:rsidRPr="0052062C">
              <w:rPr>
                <w:rFonts w:ascii="Times New Roman" w:hAnsi="Times New Roman" w:cs="Times New Roman"/>
                <w:sz w:val="24"/>
                <w:szCs w:val="24"/>
              </w:rPr>
              <w:t>ethnicity</w:t>
            </w:r>
            <w:proofErr w:type="gramEnd"/>
            <w:r w:rsidRPr="0052062C">
              <w:rPr>
                <w:rFonts w:ascii="Times New Roman" w:hAnsi="Times New Roman" w:cs="Times New Roman"/>
                <w:sz w:val="24"/>
                <w:szCs w:val="24"/>
              </w:rPr>
              <w:t xml:space="preserve"> and sex. </w:t>
            </w:r>
          </w:p>
        </w:tc>
        <w:tc>
          <w:tcPr>
            <w:tcW w:w="635" w:type="pct"/>
            <w:tcBorders>
              <w:top w:val="single" w:sz="8" w:space="0" w:color="666666"/>
              <w:left w:val="single" w:sz="8" w:space="0" w:color="666666"/>
              <w:bottom w:val="single" w:sz="8" w:space="0" w:color="666666"/>
              <w:right w:val="single" w:sz="8" w:space="0" w:color="666666"/>
            </w:tcBorders>
            <w:hideMark/>
          </w:tcPr>
          <w:p w14:paraId="123473EE"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 xml:space="preserve">Yes </w:t>
            </w:r>
          </w:p>
        </w:tc>
        <w:tc>
          <w:tcPr>
            <w:tcW w:w="950" w:type="pct"/>
            <w:tcBorders>
              <w:top w:val="single" w:sz="8" w:space="0" w:color="666666"/>
              <w:left w:val="single" w:sz="8" w:space="0" w:color="666666"/>
              <w:bottom w:val="single" w:sz="8" w:space="0" w:color="666666"/>
              <w:right w:val="single" w:sz="8" w:space="0" w:color="666666"/>
            </w:tcBorders>
            <w:vAlign w:val="center"/>
          </w:tcPr>
          <w:p w14:paraId="01502586"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12/31/2019</w:t>
            </w:r>
          </w:p>
        </w:tc>
        <w:tc>
          <w:tcPr>
            <w:tcW w:w="878" w:type="pct"/>
            <w:tcBorders>
              <w:top w:val="single" w:sz="8" w:space="0" w:color="666666"/>
              <w:left w:val="single" w:sz="8" w:space="0" w:color="666666"/>
              <w:bottom w:val="single" w:sz="8" w:space="0" w:color="666666"/>
              <w:right w:val="single" w:sz="8" w:space="0" w:color="666666"/>
            </w:tcBorders>
            <w:vAlign w:val="center"/>
          </w:tcPr>
          <w:p w14:paraId="7ABC23DB"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11/30/2019</w:t>
            </w:r>
          </w:p>
        </w:tc>
      </w:tr>
      <w:tr w:rsidR="0052062C" w:rsidRPr="0052062C" w14:paraId="12C0AE82" w14:textId="77777777" w:rsidTr="003D730E">
        <w:tc>
          <w:tcPr>
            <w:tcW w:w="878" w:type="pct"/>
            <w:tcBorders>
              <w:top w:val="single" w:sz="8" w:space="0" w:color="666666"/>
              <w:left w:val="single" w:sz="8" w:space="0" w:color="666666"/>
              <w:bottom w:val="single" w:sz="8" w:space="0" w:color="666666"/>
              <w:right w:val="single" w:sz="8" w:space="0" w:color="666666"/>
            </w:tcBorders>
            <w:vAlign w:val="center"/>
            <w:hideMark/>
          </w:tcPr>
          <w:p w14:paraId="24F8ED6B"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06/30/2019</w:t>
            </w:r>
          </w:p>
        </w:tc>
        <w:tc>
          <w:tcPr>
            <w:tcW w:w="1659" w:type="pct"/>
            <w:tcBorders>
              <w:top w:val="single" w:sz="8" w:space="0" w:color="666666"/>
              <w:left w:val="single" w:sz="8" w:space="0" w:color="666666"/>
              <w:bottom w:val="single" w:sz="8" w:space="0" w:color="666666"/>
              <w:right w:val="single" w:sz="8" w:space="0" w:color="666666"/>
            </w:tcBorders>
            <w:hideMark/>
          </w:tcPr>
          <w:p w14:paraId="7CB8EFCB"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Provide end of Fiscal Year Applicant Flow analyses by disability status.</w:t>
            </w:r>
          </w:p>
        </w:tc>
        <w:tc>
          <w:tcPr>
            <w:tcW w:w="635" w:type="pct"/>
            <w:tcBorders>
              <w:top w:val="single" w:sz="8" w:space="0" w:color="666666"/>
              <w:left w:val="single" w:sz="8" w:space="0" w:color="666666"/>
              <w:bottom w:val="single" w:sz="8" w:space="0" w:color="666666"/>
              <w:right w:val="single" w:sz="8" w:space="0" w:color="666666"/>
            </w:tcBorders>
            <w:hideMark/>
          </w:tcPr>
          <w:p w14:paraId="5DD43B5A"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31F5C83C"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12/31/2019</w:t>
            </w:r>
          </w:p>
        </w:tc>
        <w:tc>
          <w:tcPr>
            <w:tcW w:w="878" w:type="pct"/>
            <w:tcBorders>
              <w:top w:val="single" w:sz="8" w:space="0" w:color="666666"/>
              <w:left w:val="single" w:sz="8" w:space="0" w:color="666666"/>
              <w:bottom w:val="single" w:sz="8" w:space="0" w:color="666666"/>
              <w:right w:val="single" w:sz="8" w:space="0" w:color="666666"/>
            </w:tcBorders>
            <w:vAlign w:val="center"/>
          </w:tcPr>
          <w:p w14:paraId="3D0F65C9" w14:textId="77777777" w:rsidR="0052062C" w:rsidRPr="0052062C" w:rsidRDefault="0052062C" w:rsidP="00AB0895">
            <w:pPr>
              <w:spacing w:before="2" w:after="2" w:line="240" w:lineRule="auto"/>
              <w:rPr>
                <w:rFonts w:ascii="Times New Roman" w:hAnsi="Times New Roman" w:cs="Times New Roman"/>
                <w:sz w:val="24"/>
                <w:szCs w:val="24"/>
              </w:rPr>
            </w:pPr>
          </w:p>
        </w:tc>
      </w:tr>
      <w:tr w:rsidR="0052062C" w:rsidRPr="0052062C" w14:paraId="68F8E84E" w14:textId="77777777" w:rsidTr="003D730E">
        <w:tc>
          <w:tcPr>
            <w:tcW w:w="878" w:type="pct"/>
            <w:tcBorders>
              <w:top w:val="single" w:sz="8" w:space="0" w:color="666666"/>
              <w:left w:val="single" w:sz="8" w:space="0" w:color="666666"/>
              <w:bottom w:val="single" w:sz="8" w:space="0" w:color="666666"/>
              <w:right w:val="single" w:sz="8" w:space="0" w:color="666666"/>
            </w:tcBorders>
            <w:vAlign w:val="center"/>
          </w:tcPr>
          <w:p w14:paraId="04F36694"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9/30/2020</w:t>
            </w:r>
          </w:p>
        </w:tc>
        <w:tc>
          <w:tcPr>
            <w:tcW w:w="1659" w:type="pct"/>
            <w:tcBorders>
              <w:top w:val="single" w:sz="8" w:space="0" w:color="666666"/>
              <w:left w:val="single" w:sz="8" w:space="0" w:color="666666"/>
              <w:bottom w:val="single" w:sz="8" w:space="0" w:color="666666"/>
              <w:right w:val="single" w:sz="8" w:space="0" w:color="666666"/>
            </w:tcBorders>
          </w:tcPr>
          <w:p w14:paraId="08B2FBD5"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 xml:space="preserve">Assess the utility of conducting mid-year Applicant Flow Analyses and identify challenges for interpretation.  </w:t>
            </w:r>
          </w:p>
        </w:tc>
        <w:tc>
          <w:tcPr>
            <w:tcW w:w="635" w:type="pct"/>
            <w:tcBorders>
              <w:top w:val="single" w:sz="8" w:space="0" w:color="666666"/>
              <w:left w:val="single" w:sz="8" w:space="0" w:color="666666"/>
              <w:bottom w:val="single" w:sz="8" w:space="0" w:color="666666"/>
              <w:right w:val="single" w:sz="8" w:space="0" w:color="666666"/>
            </w:tcBorders>
          </w:tcPr>
          <w:p w14:paraId="5573D978" w14:textId="77777777" w:rsidR="0052062C" w:rsidRPr="0052062C" w:rsidDel="004C2506"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586AA82F" w14:textId="77777777" w:rsidR="0052062C" w:rsidRPr="0052062C" w:rsidRDefault="0052062C" w:rsidP="00AB089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0EC2F9E1" w14:textId="77777777" w:rsidR="0052062C" w:rsidRPr="0052062C" w:rsidRDefault="0052062C" w:rsidP="00AB0895">
            <w:pPr>
              <w:spacing w:before="2" w:after="2" w:line="240" w:lineRule="auto"/>
              <w:rPr>
                <w:rFonts w:ascii="Times New Roman" w:hAnsi="Times New Roman" w:cs="Times New Roman"/>
                <w:sz w:val="24"/>
                <w:szCs w:val="24"/>
              </w:rPr>
            </w:pPr>
          </w:p>
        </w:tc>
      </w:tr>
      <w:tr w:rsidR="0052062C" w:rsidRPr="0052062C" w14:paraId="5FA1AE4C" w14:textId="77777777" w:rsidTr="003D730E">
        <w:tc>
          <w:tcPr>
            <w:tcW w:w="878" w:type="pct"/>
            <w:tcBorders>
              <w:top w:val="single" w:sz="8" w:space="0" w:color="666666"/>
              <w:left w:val="single" w:sz="8" w:space="0" w:color="666666"/>
              <w:bottom w:val="single" w:sz="8" w:space="0" w:color="666666"/>
              <w:right w:val="single" w:sz="8" w:space="0" w:color="666666"/>
            </w:tcBorders>
            <w:vAlign w:val="center"/>
            <w:hideMark/>
          </w:tcPr>
          <w:p w14:paraId="2FF4E1B0"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9/30/2020</w:t>
            </w:r>
          </w:p>
        </w:tc>
        <w:tc>
          <w:tcPr>
            <w:tcW w:w="1659" w:type="pct"/>
            <w:tcBorders>
              <w:top w:val="single" w:sz="8" w:space="0" w:color="666666"/>
              <w:left w:val="single" w:sz="8" w:space="0" w:color="666666"/>
              <w:bottom w:val="single" w:sz="8" w:space="0" w:color="666666"/>
              <w:right w:val="single" w:sz="8" w:space="0" w:color="666666"/>
            </w:tcBorders>
            <w:hideMark/>
          </w:tcPr>
          <w:p w14:paraId="6082DF3F"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Work with HHS to populate BIIS Tables with internal and external Applicant Flow data.</w:t>
            </w:r>
          </w:p>
        </w:tc>
        <w:tc>
          <w:tcPr>
            <w:tcW w:w="635" w:type="pct"/>
            <w:tcBorders>
              <w:top w:val="single" w:sz="8" w:space="0" w:color="666666"/>
              <w:left w:val="single" w:sz="8" w:space="0" w:color="666666"/>
              <w:bottom w:val="single" w:sz="8" w:space="0" w:color="666666"/>
              <w:right w:val="single" w:sz="8" w:space="0" w:color="666666"/>
            </w:tcBorders>
            <w:hideMark/>
          </w:tcPr>
          <w:p w14:paraId="17BB6A93"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0BF45875" w14:textId="77777777" w:rsidR="0052062C" w:rsidRPr="0052062C" w:rsidRDefault="0052062C" w:rsidP="00AB089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37F225D2" w14:textId="77777777" w:rsidR="0052062C" w:rsidRPr="0052062C" w:rsidRDefault="0052062C" w:rsidP="00AB0895">
            <w:pPr>
              <w:spacing w:before="2" w:after="2" w:line="240" w:lineRule="auto"/>
              <w:rPr>
                <w:rFonts w:ascii="Times New Roman" w:hAnsi="Times New Roman" w:cs="Times New Roman"/>
                <w:sz w:val="24"/>
                <w:szCs w:val="24"/>
              </w:rPr>
            </w:pPr>
          </w:p>
        </w:tc>
      </w:tr>
      <w:tr w:rsidR="0052062C" w:rsidRPr="0052062C" w14:paraId="5F99B264" w14:textId="77777777" w:rsidTr="003D730E">
        <w:tc>
          <w:tcPr>
            <w:tcW w:w="878" w:type="pct"/>
            <w:tcBorders>
              <w:top w:val="single" w:sz="8" w:space="0" w:color="666666"/>
              <w:left w:val="single" w:sz="8" w:space="0" w:color="666666"/>
              <w:bottom w:val="single" w:sz="8" w:space="0" w:color="666666"/>
              <w:right w:val="single" w:sz="8" w:space="0" w:color="666666"/>
            </w:tcBorders>
            <w:vAlign w:val="center"/>
            <w:hideMark/>
          </w:tcPr>
          <w:p w14:paraId="58A87E9D"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09/30/2021</w:t>
            </w:r>
          </w:p>
          <w:p w14:paraId="530E212E" w14:textId="77777777" w:rsidR="0052062C" w:rsidRPr="0052062C" w:rsidRDefault="0052062C" w:rsidP="00AB0895">
            <w:pPr>
              <w:spacing w:before="2" w:after="2" w:line="240" w:lineRule="auto"/>
              <w:rPr>
                <w:rFonts w:ascii="Times New Roman" w:hAnsi="Times New Roman" w:cs="Times New Roman"/>
                <w:sz w:val="24"/>
                <w:szCs w:val="24"/>
              </w:rPr>
            </w:pPr>
          </w:p>
          <w:p w14:paraId="601BBAE0" w14:textId="77777777" w:rsidR="0052062C" w:rsidRPr="0052062C" w:rsidRDefault="0052062C" w:rsidP="00AB0895">
            <w:pPr>
              <w:spacing w:before="2" w:after="2" w:line="240" w:lineRule="auto"/>
              <w:rPr>
                <w:rFonts w:ascii="Times New Roman" w:hAnsi="Times New Roman" w:cs="Times New Roman"/>
                <w:sz w:val="24"/>
                <w:szCs w:val="24"/>
              </w:rPr>
            </w:pPr>
          </w:p>
          <w:p w14:paraId="22DD030F" w14:textId="77777777" w:rsidR="0052062C" w:rsidRPr="0052062C" w:rsidRDefault="0052062C" w:rsidP="00AB0895">
            <w:pPr>
              <w:spacing w:before="2" w:after="2" w:line="240" w:lineRule="auto"/>
              <w:rPr>
                <w:rFonts w:ascii="Times New Roman" w:hAnsi="Times New Roman" w:cs="Times New Roman"/>
                <w:sz w:val="24"/>
                <w:szCs w:val="24"/>
              </w:rPr>
            </w:pPr>
          </w:p>
          <w:p w14:paraId="13CB2E91" w14:textId="77777777" w:rsidR="0052062C" w:rsidRPr="0052062C" w:rsidRDefault="0052062C" w:rsidP="00AB0895">
            <w:pPr>
              <w:spacing w:before="2" w:after="2" w:line="240" w:lineRule="auto"/>
              <w:rPr>
                <w:rFonts w:ascii="Times New Roman" w:hAnsi="Times New Roman" w:cs="Times New Roman"/>
                <w:sz w:val="24"/>
                <w:szCs w:val="24"/>
              </w:rPr>
            </w:pPr>
          </w:p>
        </w:tc>
        <w:tc>
          <w:tcPr>
            <w:tcW w:w="1659" w:type="pct"/>
            <w:tcBorders>
              <w:top w:val="single" w:sz="8" w:space="0" w:color="666666"/>
              <w:left w:val="single" w:sz="8" w:space="0" w:color="666666"/>
              <w:bottom w:val="single" w:sz="8" w:space="0" w:color="666666"/>
              <w:right w:val="single" w:sz="8" w:space="0" w:color="666666"/>
            </w:tcBorders>
            <w:vAlign w:val="center"/>
            <w:hideMark/>
          </w:tcPr>
          <w:p w14:paraId="74C63B87"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 xml:space="preserve">Participate in a working group for optimizing Title 42(f) hiring process to ensure the information and business systems incorporate </w:t>
            </w:r>
            <w:r w:rsidRPr="0052062C">
              <w:rPr>
                <w:rFonts w:ascii="Times New Roman" w:hAnsi="Times New Roman" w:cs="Times New Roman"/>
                <w:sz w:val="24"/>
                <w:szCs w:val="24"/>
              </w:rPr>
              <w:lastRenderedPageBreak/>
              <w:t>demographic data collection and applicant flow tracking.</w:t>
            </w:r>
          </w:p>
        </w:tc>
        <w:tc>
          <w:tcPr>
            <w:tcW w:w="635" w:type="pct"/>
            <w:tcBorders>
              <w:top w:val="single" w:sz="8" w:space="0" w:color="666666"/>
              <w:left w:val="single" w:sz="8" w:space="0" w:color="666666"/>
              <w:bottom w:val="single" w:sz="8" w:space="0" w:color="666666"/>
              <w:right w:val="single" w:sz="8" w:space="0" w:color="666666"/>
            </w:tcBorders>
            <w:hideMark/>
          </w:tcPr>
          <w:p w14:paraId="73E6957D"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bCs/>
                <w:sz w:val="24"/>
                <w:szCs w:val="24"/>
              </w:rPr>
              <w:lastRenderedPageBreak/>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7001C887" w14:textId="77777777" w:rsidR="0052062C" w:rsidRPr="0052062C" w:rsidRDefault="0052062C" w:rsidP="00AB089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0F76E772" w14:textId="77777777" w:rsidR="0052062C" w:rsidRPr="0052062C" w:rsidRDefault="0052062C" w:rsidP="00AB0895">
            <w:pPr>
              <w:spacing w:before="2" w:after="2" w:line="240" w:lineRule="auto"/>
              <w:rPr>
                <w:rFonts w:ascii="Times New Roman" w:hAnsi="Times New Roman" w:cs="Times New Roman"/>
                <w:sz w:val="24"/>
                <w:szCs w:val="24"/>
              </w:rPr>
            </w:pPr>
          </w:p>
        </w:tc>
      </w:tr>
    </w:tbl>
    <w:p w14:paraId="265D8617" w14:textId="77777777" w:rsidR="0052062C" w:rsidRPr="0052062C" w:rsidRDefault="0052062C" w:rsidP="00AB0895">
      <w:pPr>
        <w:spacing w:before="2" w:after="2" w:line="240" w:lineRule="auto"/>
        <w:outlineLvl w:val="2"/>
        <w:rPr>
          <w:rFonts w:ascii="Times New Roman" w:hAnsi="Times New Roman" w:cs="Times New Roman"/>
          <w:b/>
          <w:sz w:val="24"/>
          <w:szCs w:val="24"/>
        </w:rPr>
      </w:pPr>
    </w:p>
    <w:p w14:paraId="6CEDD913" w14:textId="77777777" w:rsidR="0052062C" w:rsidRPr="0052062C" w:rsidRDefault="0052062C" w:rsidP="00AB0895">
      <w:pPr>
        <w:spacing w:line="240" w:lineRule="auto"/>
        <w:rPr>
          <w:rFonts w:ascii="Times New Roman" w:hAnsi="Times New Roman" w:cs="Times New Roman"/>
          <w:b/>
          <w:sz w:val="24"/>
          <w:szCs w:val="24"/>
        </w:rPr>
      </w:pPr>
      <w:r w:rsidRPr="0052062C">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52062C" w:rsidRPr="0052062C" w14:paraId="3FBDB507" w14:textId="77777777" w:rsidTr="003D730E">
        <w:trPr>
          <w:trHeight w:val="485"/>
        </w:trPr>
        <w:tc>
          <w:tcPr>
            <w:tcW w:w="2567" w:type="dxa"/>
            <w:tcBorders>
              <w:top w:val="single" w:sz="4" w:space="0" w:color="auto"/>
              <w:left w:val="single" w:sz="4" w:space="0" w:color="auto"/>
              <w:bottom w:val="single" w:sz="4" w:space="0" w:color="auto"/>
              <w:right w:val="single" w:sz="4" w:space="0" w:color="auto"/>
            </w:tcBorders>
            <w:vAlign w:val="center"/>
            <w:hideMark/>
          </w:tcPr>
          <w:p w14:paraId="7BAD9AFF" w14:textId="77777777" w:rsidR="0052062C" w:rsidRPr="0052062C" w:rsidRDefault="0052062C" w:rsidP="00AB0895">
            <w:pPr>
              <w:spacing w:before="2" w:after="2" w:line="240" w:lineRule="auto"/>
              <w:jc w:val="center"/>
              <w:rPr>
                <w:rFonts w:ascii="Times New Roman" w:hAnsi="Times New Roman" w:cs="Times New Roman"/>
                <w:b/>
                <w:sz w:val="24"/>
                <w:szCs w:val="24"/>
              </w:rPr>
            </w:pPr>
            <w:r w:rsidRPr="0052062C">
              <w:rPr>
                <w:rFonts w:ascii="Times New Roman" w:hAnsi="Times New Roman" w:cs="Times New Roman"/>
                <w:b/>
                <w:sz w:val="24"/>
                <w:szCs w:val="24"/>
              </w:rPr>
              <w:t>Fiscal Year</w:t>
            </w:r>
          </w:p>
        </w:tc>
        <w:tc>
          <w:tcPr>
            <w:tcW w:w="7009" w:type="dxa"/>
            <w:tcBorders>
              <w:top w:val="single" w:sz="4" w:space="0" w:color="auto"/>
              <w:left w:val="single" w:sz="4" w:space="0" w:color="auto"/>
              <w:bottom w:val="single" w:sz="4" w:space="0" w:color="auto"/>
              <w:right w:val="single" w:sz="4" w:space="0" w:color="auto"/>
            </w:tcBorders>
            <w:vAlign w:val="center"/>
            <w:hideMark/>
          </w:tcPr>
          <w:p w14:paraId="4E201475" w14:textId="77777777" w:rsidR="0052062C" w:rsidRPr="0052062C" w:rsidRDefault="0052062C" w:rsidP="00AB0895">
            <w:pPr>
              <w:spacing w:before="2" w:after="2" w:line="240" w:lineRule="auto"/>
              <w:jc w:val="center"/>
              <w:rPr>
                <w:rFonts w:ascii="Times New Roman" w:hAnsi="Times New Roman" w:cs="Times New Roman"/>
                <w:sz w:val="24"/>
                <w:szCs w:val="24"/>
              </w:rPr>
            </w:pPr>
            <w:r w:rsidRPr="0052062C">
              <w:rPr>
                <w:rFonts w:ascii="Times New Roman" w:hAnsi="Times New Roman" w:cs="Times New Roman"/>
                <w:b/>
                <w:sz w:val="24"/>
                <w:szCs w:val="24"/>
              </w:rPr>
              <w:t>Accomplishments</w:t>
            </w:r>
          </w:p>
        </w:tc>
      </w:tr>
      <w:tr w:rsidR="0052062C" w:rsidRPr="0052062C" w14:paraId="7FCBA322" w14:textId="77777777" w:rsidTr="003D730E">
        <w:trPr>
          <w:trHeight w:val="530"/>
        </w:trPr>
        <w:tc>
          <w:tcPr>
            <w:tcW w:w="2567" w:type="dxa"/>
            <w:tcBorders>
              <w:top w:val="single" w:sz="4" w:space="0" w:color="auto"/>
              <w:left w:val="single" w:sz="4" w:space="0" w:color="auto"/>
              <w:bottom w:val="single" w:sz="4" w:space="0" w:color="auto"/>
              <w:right w:val="single" w:sz="4" w:space="0" w:color="auto"/>
            </w:tcBorders>
            <w:vAlign w:val="center"/>
            <w:hideMark/>
          </w:tcPr>
          <w:p w14:paraId="6BD6B64A" w14:textId="77777777" w:rsidR="0052062C" w:rsidRPr="0052062C" w:rsidRDefault="0052062C" w:rsidP="00AB0895">
            <w:pPr>
              <w:spacing w:before="2" w:after="2" w:line="240" w:lineRule="auto"/>
              <w:jc w:val="center"/>
              <w:rPr>
                <w:rFonts w:ascii="Times New Roman" w:hAnsi="Times New Roman" w:cs="Times New Roman"/>
                <w:b/>
                <w:sz w:val="24"/>
                <w:szCs w:val="24"/>
              </w:rPr>
            </w:pPr>
            <w:r w:rsidRPr="0052062C">
              <w:rPr>
                <w:rFonts w:ascii="Times New Roman" w:hAnsi="Times New Roman" w:cs="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hideMark/>
          </w:tcPr>
          <w:p w14:paraId="271C328A"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 xml:space="preserve">The DACO Director and OHR SAID Director met monthly to assess the status of securing a Title 42 Application System in-line with Re-Imagine HHS.   </w:t>
            </w:r>
          </w:p>
        </w:tc>
      </w:tr>
      <w:tr w:rsidR="0052062C" w:rsidRPr="0052062C" w14:paraId="5FDFE12E" w14:textId="77777777" w:rsidTr="003D730E">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423E48BC" w14:textId="77777777" w:rsidR="0052062C" w:rsidRPr="0052062C" w:rsidRDefault="0052062C" w:rsidP="00AB0895">
            <w:pPr>
              <w:spacing w:before="2" w:after="2" w:line="240" w:lineRule="auto"/>
              <w:jc w:val="center"/>
              <w:rPr>
                <w:rFonts w:ascii="Times New Roman" w:hAnsi="Times New Roman" w:cs="Times New Roman"/>
                <w:b/>
                <w:sz w:val="24"/>
                <w:szCs w:val="24"/>
              </w:rPr>
            </w:pPr>
            <w:r w:rsidRPr="0052062C">
              <w:rPr>
                <w:rFonts w:ascii="Times New Roman" w:hAnsi="Times New Roman" w:cs="Times New Roman"/>
                <w:b/>
                <w:sz w:val="24"/>
                <w:szCs w:val="24"/>
              </w:rPr>
              <w:t>2019</w:t>
            </w:r>
          </w:p>
        </w:tc>
        <w:tc>
          <w:tcPr>
            <w:tcW w:w="7009" w:type="dxa"/>
            <w:tcBorders>
              <w:top w:val="single" w:sz="4" w:space="0" w:color="auto"/>
              <w:left w:val="single" w:sz="4" w:space="0" w:color="auto"/>
              <w:bottom w:val="single" w:sz="4" w:space="0" w:color="auto"/>
              <w:right w:val="single" w:sz="4" w:space="0" w:color="auto"/>
            </w:tcBorders>
          </w:tcPr>
          <w:p w14:paraId="6A793806"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FY 2019 Disclaimer: In line with HHS’s efforts to develop a model EEO program, the headquarters along with the operating divisions (</w:t>
            </w:r>
            <w:proofErr w:type="spellStart"/>
            <w:r w:rsidRPr="0052062C">
              <w:rPr>
                <w:rFonts w:ascii="Times New Roman" w:hAnsi="Times New Roman" w:cs="Times New Roman"/>
                <w:sz w:val="24"/>
                <w:szCs w:val="24"/>
              </w:rPr>
              <w:t>OpDiv</w:t>
            </w:r>
            <w:proofErr w:type="spellEnd"/>
            <w:r w:rsidRPr="0052062C">
              <w:rPr>
                <w:rFonts w:ascii="Times New Roman" w:hAnsi="Times New Roman" w:cs="Times New Roman"/>
                <w:sz w:val="24"/>
                <w:szCs w:val="24"/>
              </w:rPr>
              <w:t xml:space="preserve">) have been working together to assess the strengths and weaknesses of our EEO and diversity programs. This enhanced partnership began when a new HHS Deputy EEO Officer and Director, Office of Equal Employment Opportunity, </w:t>
            </w:r>
            <w:proofErr w:type="gramStart"/>
            <w:r w:rsidRPr="0052062C">
              <w:rPr>
                <w:rFonts w:ascii="Times New Roman" w:hAnsi="Times New Roman" w:cs="Times New Roman"/>
                <w:sz w:val="24"/>
                <w:szCs w:val="24"/>
              </w:rPr>
              <w:t>Diversity</w:t>
            </w:r>
            <w:proofErr w:type="gramEnd"/>
            <w:r w:rsidRPr="0052062C">
              <w:rPr>
                <w:rFonts w:ascii="Times New Roman" w:hAnsi="Times New Roman" w:cs="Times New Roman"/>
                <w:sz w:val="24"/>
                <w:szCs w:val="24"/>
              </w:rPr>
              <w:t xml:space="preserve"> and Inclusion was appointed in 2019. Through this collaborative headquarters/</w:t>
            </w:r>
            <w:proofErr w:type="spellStart"/>
            <w:r w:rsidRPr="0052062C">
              <w:rPr>
                <w:rFonts w:ascii="Times New Roman" w:hAnsi="Times New Roman" w:cs="Times New Roman"/>
                <w:sz w:val="24"/>
                <w:szCs w:val="24"/>
              </w:rPr>
              <w:t>OpDiv</w:t>
            </w:r>
            <w:proofErr w:type="spellEnd"/>
            <w:r w:rsidRPr="0052062C">
              <w:rPr>
                <w:rFonts w:ascii="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47673551" w14:textId="77777777" w:rsidR="0052062C" w:rsidRPr="0052062C" w:rsidRDefault="0052062C" w:rsidP="00BB2A1C">
            <w:pPr>
              <w:keepNext/>
              <w:keepLines/>
              <w:spacing w:before="240" w:after="0" w:line="240" w:lineRule="auto"/>
              <w:outlineLvl w:val="0"/>
              <w:rPr>
                <w:rFonts w:ascii="Times New Roman" w:eastAsiaTheme="majorEastAsia" w:hAnsi="Times New Roman" w:cs="Times New Roman"/>
                <w:sz w:val="24"/>
                <w:szCs w:val="24"/>
              </w:rPr>
            </w:pPr>
            <w:r w:rsidRPr="0052062C">
              <w:rPr>
                <w:rFonts w:ascii="Times New Roman" w:eastAsiaTheme="majorEastAsia" w:hAnsi="Times New Roman" w:cs="Times New Roman"/>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w:t>
            </w:r>
            <w:proofErr w:type="gramStart"/>
            <w:r w:rsidRPr="0052062C">
              <w:rPr>
                <w:rFonts w:ascii="Times New Roman" w:eastAsiaTheme="majorEastAsia" w:hAnsi="Times New Roman" w:cs="Times New Roman"/>
                <w:sz w:val="24"/>
                <w:szCs w:val="24"/>
              </w:rPr>
              <w:t>Diversity</w:t>
            </w:r>
            <w:proofErr w:type="gramEnd"/>
            <w:r w:rsidRPr="0052062C">
              <w:rPr>
                <w:rFonts w:ascii="Times New Roman" w:eastAsiaTheme="majorEastAsia" w:hAnsi="Times New Roman" w:cs="Times New Roman"/>
                <w:sz w:val="24"/>
                <w:szCs w:val="24"/>
              </w:rPr>
              <w:t xml:space="preserve"> and Inclusion. </w:t>
            </w:r>
          </w:p>
          <w:p w14:paraId="5D7536EC" w14:textId="77777777" w:rsidR="0052062C" w:rsidRPr="0052062C" w:rsidRDefault="0052062C" w:rsidP="00AB0895">
            <w:pPr>
              <w:spacing w:before="2" w:after="2" w:line="240" w:lineRule="auto"/>
              <w:rPr>
                <w:rFonts w:ascii="Times New Roman" w:hAnsi="Times New Roman" w:cs="Times New Roman"/>
                <w:sz w:val="24"/>
                <w:szCs w:val="24"/>
              </w:rPr>
            </w:pPr>
          </w:p>
          <w:p w14:paraId="74C8D50C"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 xml:space="preserve">The assigned data analyst within EDI received her access to USA Staffing Applicant Flow Data Analytics (COGNOS) by 09/30/2018 and completed the basic training on 12/19/2018. Subsequently, she also attended the COGNOS Reporting Author Training for beginners and advanced users in August 2019.  </w:t>
            </w:r>
          </w:p>
          <w:p w14:paraId="57A21AFA" w14:textId="77777777" w:rsidR="0052062C" w:rsidRPr="0052062C" w:rsidRDefault="0052062C" w:rsidP="00AB0895">
            <w:pPr>
              <w:spacing w:before="2" w:after="2" w:line="240" w:lineRule="auto"/>
              <w:rPr>
                <w:rFonts w:ascii="Times New Roman" w:hAnsi="Times New Roman" w:cs="Times New Roman"/>
                <w:sz w:val="24"/>
                <w:szCs w:val="24"/>
              </w:rPr>
            </w:pPr>
          </w:p>
          <w:p w14:paraId="00F1DF23"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Currently we have only been able to provide end of fiscal year applicant flow data. We planned to provide biannual data analysis previously. However, after learning more about the nature of the USA Staffing Applicant Flow Data, we are questioning the utility of producing the analysis twice a year. The availability of the AFD is contingent on factors that do not follow a regular bi-annual schedule (e.g., audit of certificates, time to hire duration, types of hires) that creates challenges in producing a mid-year analysis. We want to assess this issue further in 2020 and establish a more meaningful reporting cycle by 9/30/2020.</w:t>
            </w:r>
          </w:p>
          <w:p w14:paraId="5A09EDEC" w14:textId="77777777" w:rsidR="0052062C" w:rsidRPr="0052062C" w:rsidRDefault="0052062C" w:rsidP="00AB0895">
            <w:pPr>
              <w:spacing w:before="2" w:after="2" w:line="240" w:lineRule="auto"/>
              <w:rPr>
                <w:rFonts w:ascii="Times New Roman" w:hAnsi="Times New Roman" w:cs="Times New Roman"/>
                <w:sz w:val="24"/>
                <w:szCs w:val="24"/>
              </w:rPr>
            </w:pPr>
          </w:p>
          <w:p w14:paraId="49F95705"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hAnsi="Times New Roman" w:cs="Times New Roman"/>
                <w:sz w:val="24"/>
                <w:szCs w:val="24"/>
              </w:rPr>
              <w:t xml:space="preserve">As part of the Optimize NIH efforts, a set of working groups were formed to reduce Title 42(f) processing duplications between the ICs, Office of Human Research, and Office of Extramural Research.  The NIH T-42(f) Working Group 3 on Enterprise-Wide System met for the first time on 11/5/2019.  One objective of this workgroup is to identify business and system requirements and solutions to track and report on Title 42(f) cases and recruitment data including applicant demographics.  </w:t>
            </w:r>
          </w:p>
          <w:p w14:paraId="7D8C296A" w14:textId="77777777" w:rsidR="0052062C" w:rsidRPr="0052062C" w:rsidRDefault="0052062C" w:rsidP="00AB0895">
            <w:pPr>
              <w:spacing w:before="2" w:after="2" w:line="240" w:lineRule="auto"/>
              <w:rPr>
                <w:rFonts w:ascii="Times New Roman" w:hAnsi="Times New Roman" w:cs="Times New Roman"/>
                <w:sz w:val="24"/>
                <w:szCs w:val="24"/>
              </w:rPr>
            </w:pPr>
          </w:p>
          <w:p w14:paraId="051DB61B"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eastAsia="Times New Roman" w:hAnsi="Times New Roman" w:cs="Times New Roman"/>
                <w:sz w:val="24"/>
                <w:szCs w:val="24"/>
              </w:rPr>
              <w:t>Dates for planned activities have been modified as needed.</w:t>
            </w:r>
          </w:p>
        </w:tc>
      </w:tr>
      <w:tr w:rsidR="0052062C" w:rsidRPr="0052062C" w14:paraId="2B8104B9" w14:textId="77777777" w:rsidTr="003D730E">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2ACE8478" w14:textId="77777777" w:rsidR="0052062C" w:rsidRPr="0052062C" w:rsidRDefault="0052062C" w:rsidP="00AB0895">
            <w:pPr>
              <w:spacing w:before="2" w:after="2" w:line="240" w:lineRule="auto"/>
              <w:jc w:val="center"/>
              <w:rPr>
                <w:rFonts w:ascii="Times New Roman" w:hAnsi="Times New Roman" w:cs="Times New Roman"/>
                <w:b/>
                <w:sz w:val="24"/>
                <w:szCs w:val="24"/>
              </w:rPr>
            </w:pPr>
            <w:r w:rsidRPr="0052062C">
              <w:rPr>
                <w:rFonts w:ascii="Times New Roman" w:hAnsi="Times New Roman" w:cs="Times New Roman"/>
                <w:b/>
                <w:sz w:val="24"/>
                <w:szCs w:val="24"/>
              </w:rPr>
              <w:lastRenderedPageBreak/>
              <w:t>2020</w:t>
            </w:r>
          </w:p>
        </w:tc>
        <w:tc>
          <w:tcPr>
            <w:tcW w:w="7009" w:type="dxa"/>
            <w:tcBorders>
              <w:top w:val="single" w:sz="4" w:space="0" w:color="auto"/>
              <w:left w:val="single" w:sz="4" w:space="0" w:color="auto"/>
              <w:bottom w:val="single" w:sz="4" w:space="0" w:color="auto"/>
              <w:right w:val="single" w:sz="4" w:space="0" w:color="auto"/>
            </w:tcBorders>
          </w:tcPr>
          <w:p w14:paraId="265648B5" w14:textId="77777777" w:rsidR="00DB7B62" w:rsidRDefault="00DB7B62" w:rsidP="00DB7B62">
            <w:pPr>
              <w:spacing w:line="240" w:lineRule="auto"/>
            </w:pPr>
            <w:r w:rsidRPr="0BBBA852">
              <w:rPr>
                <w:rFonts w:ascii="Times New Roman" w:eastAsia="Times New Roman" w:hAnsi="Times New Roman" w:cs="Times New Roman"/>
                <w:sz w:val="24"/>
                <w:szCs w:val="24"/>
              </w:rPr>
              <w:t>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573012AE" w14:textId="77777777" w:rsidR="00DB7B62" w:rsidRDefault="00DB7B62" w:rsidP="00DB7B62">
            <w:r w:rsidRPr="0BBBA852">
              <w:rPr>
                <w:rFonts w:ascii="Times New Roman" w:eastAsia="Times New Roman" w:hAnsi="Times New Roman" w:cs="Times New Roman"/>
                <w:sz w:val="24"/>
                <w:szCs w:val="24"/>
              </w:rPr>
              <w:t xml:space="preserve">Action Plan: We will be working over the next year to improve our data systems, data collection methods, reporting mechanisms and use of the data. We have completed Part E, I, and J for the FY 2020 </w:t>
            </w:r>
            <w:r w:rsidRPr="0BBBA852">
              <w:rPr>
                <w:rFonts w:ascii="Times New Roman" w:eastAsia="Times New Roman" w:hAnsi="Times New Roman" w:cs="Times New Roman"/>
                <w:sz w:val="24"/>
                <w:szCs w:val="24"/>
              </w:rPr>
              <w:lastRenderedPageBreak/>
              <w:t>report with current data, but we have concerns about its integrity. We expect to improve the integrity of the Department’s data significantly based upon our Part H Plan.  If you have any questions, please feel free to contact Ramona Mann, HHS Acting Director, Office of Equal Employment Opportunity, Diversity, and Inclusion.</w:t>
            </w:r>
          </w:p>
          <w:p w14:paraId="4FBCB281" w14:textId="77777777" w:rsidR="0052062C" w:rsidRPr="0052062C" w:rsidRDefault="0052062C" w:rsidP="00BB2A1C">
            <w:pPr>
              <w:spacing w:line="240" w:lineRule="auto"/>
              <w:rPr>
                <w:rFonts w:ascii="Times New Roman" w:hAnsi="Times New Roman" w:cs="Times New Roman"/>
                <w:sz w:val="24"/>
                <w:szCs w:val="24"/>
              </w:rPr>
            </w:pPr>
            <w:r w:rsidRPr="0052062C">
              <w:rPr>
                <w:rFonts w:ascii="Times New Roman" w:hAnsi="Times New Roman" w:cs="Times New Roman"/>
                <w:sz w:val="24"/>
                <w:szCs w:val="24"/>
              </w:rPr>
              <w:t>EDI continues to work with HHS regarding all data deficiencies including applicant flow.</w:t>
            </w:r>
          </w:p>
          <w:p w14:paraId="1518E093" w14:textId="77777777" w:rsidR="0052062C" w:rsidRPr="0052062C" w:rsidRDefault="0052062C" w:rsidP="00BB2A1C">
            <w:pPr>
              <w:spacing w:line="240" w:lineRule="auto"/>
              <w:rPr>
                <w:rFonts w:ascii="Times New Roman" w:hAnsi="Times New Roman" w:cs="Times New Roman"/>
                <w:sz w:val="24"/>
                <w:szCs w:val="24"/>
              </w:rPr>
            </w:pPr>
            <w:r w:rsidRPr="0052062C">
              <w:rPr>
                <w:rFonts w:ascii="Times New Roman" w:hAnsi="Times New Roman" w:cs="Times New Roman"/>
                <w:sz w:val="24"/>
                <w:szCs w:val="24"/>
              </w:rPr>
              <w:t>EDI staff serve on the NIH working group commissioned to identify a process for collecting Title 42 applicant flow data as well as harness the overall title 42 application process.  EDI served on this committee throughout 2020.</w:t>
            </w:r>
          </w:p>
          <w:p w14:paraId="766C157B" w14:textId="77777777" w:rsidR="0052062C" w:rsidRPr="0052062C" w:rsidRDefault="0052062C" w:rsidP="00AB0895">
            <w:pPr>
              <w:spacing w:before="2" w:after="2" w:line="240" w:lineRule="auto"/>
              <w:rPr>
                <w:rFonts w:ascii="Times New Roman" w:hAnsi="Times New Roman" w:cs="Times New Roman"/>
                <w:sz w:val="24"/>
                <w:szCs w:val="24"/>
              </w:rPr>
            </w:pPr>
            <w:r w:rsidRPr="0052062C">
              <w:rPr>
                <w:rFonts w:ascii="Times New Roman" w:eastAsia="Times New Roman" w:hAnsi="Times New Roman" w:cs="Times New Roman"/>
                <w:sz w:val="24"/>
                <w:szCs w:val="24"/>
              </w:rPr>
              <w:t>Dates for planned activities have been modified as needed.</w:t>
            </w:r>
          </w:p>
        </w:tc>
      </w:tr>
    </w:tbl>
    <w:p w14:paraId="0F9EFC8F" w14:textId="77777777" w:rsidR="0052062C" w:rsidRPr="0052062C" w:rsidRDefault="0052062C" w:rsidP="00AB0895">
      <w:pPr>
        <w:spacing w:line="240" w:lineRule="auto"/>
      </w:pPr>
    </w:p>
    <w:p w14:paraId="25842AF6" w14:textId="1E876322" w:rsidR="0052062C" w:rsidRDefault="0052062C" w:rsidP="00AB0895">
      <w:pPr>
        <w:spacing w:line="240" w:lineRule="auto"/>
      </w:pPr>
      <w:r>
        <w:br w:type="page"/>
      </w:r>
    </w:p>
    <w:p w14:paraId="7AF1E0E4" w14:textId="77777777" w:rsidR="0052062C" w:rsidRPr="009E3170" w:rsidRDefault="0052062C" w:rsidP="00AB0895">
      <w:pPr>
        <w:spacing w:line="240" w:lineRule="auto"/>
        <w:jc w:val="center"/>
        <w:rPr>
          <w:rFonts w:ascii="Times New Roman" w:eastAsia="Times New Roman" w:hAnsi="Times New Roman" w:cs="Times New Roman"/>
          <w:b/>
          <w:i/>
          <w:sz w:val="24"/>
          <w:szCs w:val="24"/>
        </w:rPr>
      </w:pPr>
      <w:r w:rsidRPr="00E22D41">
        <w:rPr>
          <w:rFonts w:ascii="Times New Roman" w:eastAsia="Times New Roman" w:hAnsi="Times New Roman" w:cs="Times New Roman"/>
          <w:b/>
          <w:bCs/>
          <w:sz w:val="24"/>
          <w:szCs w:val="24"/>
        </w:rPr>
        <w:lastRenderedPageBreak/>
        <w:t>MD-715 – Part H</w:t>
      </w:r>
    </w:p>
    <w:p w14:paraId="2C4D7E25" w14:textId="77777777" w:rsidR="0052062C" w:rsidRPr="00E22D41" w:rsidRDefault="0052062C"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 Agency EEO Plan to Attain the Essential Elements of a Model EEO Program</w:t>
      </w:r>
    </w:p>
    <w:p w14:paraId="33ED19E6"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2A0758D5" w14:textId="77777777" w:rsidR="0052062C" w:rsidRPr="00E22D41" w:rsidRDefault="0052062C" w:rsidP="00AB0895">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52062C" w:rsidRPr="00E22D41" w14:paraId="3C9B6EDF" w14:textId="77777777" w:rsidTr="003D730E">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E7B9C5"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CEA4F7"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Brief Description of Program Deficiency</w:t>
            </w:r>
          </w:p>
        </w:tc>
      </w:tr>
      <w:tr w:rsidR="0052062C" w:rsidRPr="00E22D41" w14:paraId="728B3C26" w14:textId="77777777" w:rsidTr="003D730E">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F9445E"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b/>
                <w:bCs/>
                <w:smallCaps/>
                <w:sz w:val="24"/>
                <w:szCs w:val="24"/>
              </w:rPr>
              <w:t>Efficiency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C09E71"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The EEO office does not have a process in place to collaborate with the HR office to resurvey the workforce for disability and other demographic data updates. </w:t>
            </w:r>
            <w:bookmarkStart w:id="98" w:name="_Hlk525043036"/>
            <w:r w:rsidRPr="0052062C">
              <w:rPr>
                <w:rFonts w:ascii="Times New Roman" w:eastAsia="Times New Roman" w:hAnsi="Times New Roman" w:cs="Times New Roman"/>
                <w:b/>
                <w:color w:val="70AD47" w:themeColor="accent6"/>
                <w:sz w:val="24"/>
                <w:szCs w:val="24"/>
              </w:rPr>
              <w:t>E.4.b</w:t>
            </w:r>
            <w:bookmarkEnd w:id="98"/>
          </w:p>
        </w:tc>
      </w:tr>
    </w:tbl>
    <w:p w14:paraId="628F7B9C"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3585E89D"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0"/>
        <w:gridCol w:w="4309"/>
        <w:gridCol w:w="1318"/>
        <w:gridCol w:w="1232"/>
        <w:gridCol w:w="1232"/>
      </w:tblGrid>
      <w:tr w:rsidR="0052062C" w:rsidRPr="00E22D41" w14:paraId="27039464" w14:textId="77777777" w:rsidTr="003D730E">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3999D0"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Initiated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CEA50A"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9E60CC"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tcPr>
          <w:p w14:paraId="1DF46F18"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569E4C"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Date Completed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52062C" w:rsidRPr="00E22D41" w14:paraId="2EE0CACB" w14:textId="77777777" w:rsidTr="003D730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607E71"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1/1/2020</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DFA525" w14:textId="77777777" w:rsidR="0052062C" w:rsidRPr="00E22D41" w:rsidRDefault="0052062C" w:rsidP="00BB2A1C">
            <w:pPr>
              <w:spacing w:before="2" w:after="2" w:line="240" w:lineRule="auto"/>
              <w:contextualSpacing/>
              <w:rPr>
                <w:rFonts w:ascii="Times New Roman" w:eastAsia="Times New Roman" w:hAnsi="Times New Roman" w:cs="Times New Roman"/>
                <w:iCs/>
                <w:sz w:val="24"/>
                <w:szCs w:val="24"/>
              </w:rPr>
            </w:pPr>
            <w:bookmarkStart w:id="99" w:name="_Hlk525043031"/>
            <w:r w:rsidRPr="00E22D41">
              <w:rPr>
                <w:rFonts w:ascii="Times New Roman" w:eastAsia="Times New Roman" w:hAnsi="Times New Roman" w:cs="Times New Roman"/>
                <w:iCs/>
                <w:sz w:val="24"/>
                <w:szCs w:val="24"/>
              </w:rPr>
              <w:t>Resurvey the workforce for disability and other demographic data updates</w:t>
            </w:r>
            <w:bookmarkEnd w:id="99"/>
            <w:r w:rsidRPr="00E22D41">
              <w:rPr>
                <w:rFonts w:ascii="Times New Roman" w:eastAsia="Times New Roman" w:hAnsi="Times New Roman" w:cs="Times New Roman"/>
                <w:iCs/>
                <w:sz w:val="24"/>
                <w:szCs w:val="24"/>
              </w:rPr>
              <w:t xml:space="preserve">, pending HHS’s system solution to permit individual employees to check their identification and make change. </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CF4C16"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6/30/2020</w:t>
            </w:r>
          </w:p>
        </w:tc>
        <w:tc>
          <w:tcPr>
            <w:tcW w:w="660" w:type="pct"/>
            <w:tcBorders>
              <w:top w:val="single" w:sz="8" w:space="0" w:color="666666"/>
              <w:left w:val="single" w:sz="8" w:space="0" w:color="666666"/>
              <w:bottom w:val="single" w:sz="8" w:space="0" w:color="666666"/>
              <w:right w:val="single" w:sz="8" w:space="0" w:color="666666"/>
            </w:tcBorders>
          </w:tcPr>
          <w:p w14:paraId="2CA6EB6B" w14:textId="77777777" w:rsidR="0052062C" w:rsidRPr="00E22D41" w:rsidRDefault="0052062C" w:rsidP="00AB0895">
            <w:pPr>
              <w:spacing w:after="0" w:line="240" w:lineRule="auto"/>
              <w:rPr>
                <w:rFonts w:ascii="Times New Roman" w:eastAsia="Times New Roman" w:hAnsi="Times New Roman" w:cs="Times New Roman"/>
                <w:sz w:val="24"/>
                <w:szCs w:val="24"/>
              </w:rPr>
            </w:pPr>
          </w:p>
          <w:p w14:paraId="1AA2326D" w14:textId="77777777" w:rsidR="0052062C" w:rsidRPr="00E22D41" w:rsidRDefault="0052062C" w:rsidP="00AB0895">
            <w:pPr>
              <w:spacing w:after="0" w:line="240" w:lineRule="auto"/>
              <w:rPr>
                <w:rFonts w:ascii="Times New Roman" w:eastAsia="Times New Roman" w:hAnsi="Times New Roman" w:cs="Times New Roman"/>
                <w:sz w:val="24"/>
                <w:szCs w:val="24"/>
              </w:rPr>
            </w:pPr>
          </w:p>
          <w:p w14:paraId="5B754F2C"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6/30/2022</w:t>
            </w:r>
          </w:p>
        </w:tc>
        <w:tc>
          <w:tcPr>
            <w:tcW w:w="6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6B2114"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bl>
    <w:p w14:paraId="00D08F03"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p>
    <w:p w14:paraId="5C0B2195" w14:textId="77777777"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52062C" w:rsidRPr="00E22D41" w14:paraId="27510242"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143383"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C08FA7C"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7E5558"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Performance Standards Address the Plan?</w:t>
            </w:r>
          </w:p>
          <w:p w14:paraId="7C9CD2D4"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r>
      <w:tr w:rsidR="0052062C" w:rsidRPr="00E22D41" w14:paraId="25885910"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D05F89" w14:textId="47CDC344" w:rsidR="0052062C" w:rsidRPr="00E22D41" w:rsidRDefault="0052062C"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Acting </w:t>
            </w:r>
            <w:r w:rsidRPr="00E22D41">
              <w:rPr>
                <w:rFonts w:ascii="Times New Roman" w:eastAsia="Times New Roman" w:hAnsi="Times New Roman" w:cs="Times New Roman"/>
                <w:sz w:val="24"/>
                <w:szCs w:val="24"/>
              </w:rPr>
              <w:t xml:space="preserve">Director, Office of Equity, </w:t>
            </w:r>
            <w:proofErr w:type="gramStart"/>
            <w:r w:rsidRPr="00E22D41">
              <w:rPr>
                <w:rFonts w:ascii="Times New Roman" w:eastAsia="Times New Roman" w:hAnsi="Times New Roman" w:cs="Times New Roman"/>
                <w:sz w:val="24"/>
                <w:szCs w:val="24"/>
              </w:rPr>
              <w:t>Diversity</w:t>
            </w:r>
            <w:proofErr w:type="gramEnd"/>
            <w:r w:rsidRPr="00E22D41">
              <w:rPr>
                <w:rFonts w:ascii="Times New Roman" w:eastAsia="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79EE087F" w14:textId="77777777" w:rsidR="0052062C" w:rsidRPr="00E22D41" w:rsidRDefault="0052062C" w:rsidP="00BB2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C8E866"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r w:rsidR="0052062C" w:rsidRPr="00E22D41" w14:paraId="45505CB4"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CD83A4"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394019B3"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26A9E3"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No</w:t>
            </w:r>
          </w:p>
        </w:tc>
      </w:tr>
      <w:tr w:rsidR="0052062C" w:rsidRPr="00E22D41" w14:paraId="304575E0"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014D51"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Director, HR Systems, Analytics, and Information Division, (HR SAID), OHR</w:t>
            </w:r>
          </w:p>
        </w:tc>
        <w:tc>
          <w:tcPr>
            <w:tcW w:w="1932" w:type="pct"/>
            <w:tcBorders>
              <w:top w:val="single" w:sz="8" w:space="0" w:color="666666"/>
              <w:left w:val="single" w:sz="8" w:space="0" w:color="666666"/>
              <w:bottom w:val="single" w:sz="8" w:space="0" w:color="666666"/>
              <w:right w:val="single" w:sz="8" w:space="0" w:color="666666"/>
            </w:tcBorders>
          </w:tcPr>
          <w:p w14:paraId="47FFF3CB"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3884A5"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No</w:t>
            </w:r>
          </w:p>
        </w:tc>
      </w:tr>
      <w:tr w:rsidR="0052062C" w:rsidRPr="00E22D41" w14:paraId="6F964F87"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C7D43C" w14:textId="3BC8D93A"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Director</w:t>
            </w:r>
            <w:r w:rsidR="00C660D9">
              <w:rPr>
                <w:rFonts w:ascii="Times New Roman" w:eastAsia="Times New Roman" w:hAnsi="Times New Roman" w:cs="Times New Roman"/>
                <w:sz w:val="24"/>
                <w:szCs w:val="24"/>
              </w:rPr>
              <w:t xml:space="preserve">, </w:t>
            </w:r>
            <w:r w:rsidRPr="00E22D41">
              <w:rPr>
                <w:rFonts w:ascii="Times New Roman" w:eastAsia="Times New Roman" w:hAnsi="Times New Roman" w:cs="Times New Roman"/>
                <w:sz w:val="24"/>
                <w:szCs w:val="24"/>
              </w:rPr>
              <w:t>Workforce Support and Development Division (WSDD)</w:t>
            </w:r>
          </w:p>
        </w:tc>
        <w:tc>
          <w:tcPr>
            <w:tcW w:w="1932" w:type="pct"/>
            <w:tcBorders>
              <w:top w:val="single" w:sz="8" w:space="0" w:color="666666"/>
              <w:left w:val="single" w:sz="8" w:space="0" w:color="666666"/>
              <w:bottom w:val="single" w:sz="8" w:space="0" w:color="666666"/>
              <w:right w:val="single" w:sz="8" w:space="0" w:color="666666"/>
            </w:tcBorders>
          </w:tcPr>
          <w:p w14:paraId="5425F509"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Kristen Dunn-Thomason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364232"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No</w:t>
            </w:r>
          </w:p>
        </w:tc>
      </w:tr>
      <w:tr w:rsidR="0052062C" w:rsidRPr="00E22D41" w14:paraId="21392F1A"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75E64D" w14:textId="23425186"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lastRenderedPageBreak/>
              <w:t>Director</w:t>
            </w:r>
            <w:r w:rsidR="00C660D9">
              <w:rPr>
                <w:rFonts w:ascii="Times New Roman" w:eastAsia="Times New Roman" w:hAnsi="Times New Roman" w:cs="Times New Roman"/>
                <w:sz w:val="24"/>
                <w:szCs w:val="24"/>
              </w:rPr>
              <w:t xml:space="preserve">, </w:t>
            </w:r>
            <w:r w:rsidRPr="00E22D41">
              <w:rPr>
                <w:rFonts w:ascii="Times New Roman" w:eastAsia="Times New Roman" w:hAnsi="Times New Roman" w:cs="Times New Roman"/>
                <w:sz w:val="24"/>
                <w:szCs w:val="24"/>
              </w:rPr>
              <w:t>Client Services Division (CSD)</w:t>
            </w:r>
          </w:p>
        </w:tc>
        <w:tc>
          <w:tcPr>
            <w:tcW w:w="1932" w:type="pct"/>
            <w:tcBorders>
              <w:top w:val="single" w:sz="8" w:space="0" w:color="666666"/>
              <w:left w:val="single" w:sz="8" w:space="0" w:color="666666"/>
              <w:bottom w:val="single" w:sz="8" w:space="0" w:color="666666"/>
              <w:right w:val="single" w:sz="8" w:space="0" w:color="666666"/>
            </w:tcBorders>
          </w:tcPr>
          <w:p w14:paraId="6A110657"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Joe Martin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2D26E0"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No</w:t>
            </w:r>
          </w:p>
        </w:tc>
      </w:tr>
      <w:tr w:rsidR="0052062C" w:rsidRPr="00E22D41" w14:paraId="319F92C9"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D0B61D" w14:textId="423E5826"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Director</w:t>
            </w:r>
            <w:r w:rsidR="00C660D9">
              <w:rPr>
                <w:rFonts w:ascii="Times New Roman" w:eastAsia="Times New Roman" w:hAnsi="Times New Roman" w:cs="Times New Roman"/>
                <w:sz w:val="24"/>
                <w:szCs w:val="24"/>
              </w:rPr>
              <w:t xml:space="preserve">, </w:t>
            </w:r>
            <w:proofErr w:type="gramStart"/>
            <w:r w:rsidRPr="00E22D41">
              <w:rPr>
                <w:rFonts w:ascii="Times New Roman" w:eastAsia="Times New Roman" w:hAnsi="Times New Roman" w:cs="Times New Roman"/>
                <w:sz w:val="24"/>
                <w:szCs w:val="24"/>
              </w:rPr>
              <w:t>Diversity</w:t>
            </w:r>
            <w:proofErr w:type="gramEnd"/>
            <w:r w:rsidRPr="00E22D41">
              <w:rPr>
                <w:rFonts w:ascii="Times New Roman" w:eastAsia="Times New Roman" w:hAnsi="Times New Roman" w:cs="Times New Roman"/>
                <w:sz w:val="24"/>
                <w:szCs w:val="24"/>
              </w:rPr>
              <w:t xml:space="preserve"> and Inclusion Division </w:t>
            </w:r>
            <w:r>
              <w:rPr>
                <w:rFonts w:ascii="Times New Roman" w:eastAsia="Times New Roman" w:hAnsi="Times New Roman" w:cs="Times New Roman"/>
                <w:sz w:val="24"/>
                <w:szCs w:val="24"/>
              </w:rPr>
              <w:t>(</w:t>
            </w:r>
            <w:r w:rsidRPr="00E22D41">
              <w:rPr>
                <w:rFonts w:ascii="Times New Roman" w:eastAsia="Times New Roman" w:hAnsi="Times New Roman" w:cs="Times New Roman"/>
                <w:sz w:val="24"/>
                <w:szCs w:val="24"/>
              </w:rPr>
              <w:t>EDI</w:t>
            </w:r>
            <w:r>
              <w:rPr>
                <w:rFonts w:ascii="Times New Roman" w:eastAsia="Times New Roman" w:hAnsi="Times New Roman" w:cs="Times New Roman"/>
                <w:sz w:val="24"/>
                <w:szCs w:val="24"/>
              </w:rPr>
              <w:t>)</w:t>
            </w:r>
          </w:p>
        </w:tc>
        <w:tc>
          <w:tcPr>
            <w:tcW w:w="1932" w:type="pct"/>
            <w:tcBorders>
              <w:top w:val="single" w:sz="8" w:space="0" w:color="666666"/>
              <w:left w:val="single" w:sz="8" w:space="0" w:color="666666"/>
              <w:bottom w:val="single" w:sz="8" w:space="0" w:color="666666"/>
              <w:right w:val="single" w:sz="8" w:space="0" w:color="666666"/>
            </w:tcBorders>
          </w:tcPr>
          <w:p w14:paraId="46E73CD1"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15064D"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Yes</w:t>
            </w:r>
          </w:p>
        </w:tc>
      </w:tr>
    </w:tbl>
    <w:p w14:paraId="51CF088D" w14:textId="77777777" w:rsidR="0052062C" w:rsidRDefault="0052062C" w:rsidP="00AB0895">
      <w:pPr>
        <w:spacing w:line="240" w:lineRule="auto"/>
        <w:rPr>
          <w:rFonts w:ascii="Times New Roman" w:eastAsia="Times New Roman" w:hAnsi="Times New Roman" w:cs="Times New Roman"/>
          <w:b/>
          <w:sz w:val="24"/>
          <w:szCs w:val="24"/>
        </w:rPr>
      </w:pPr>
    </w:p>
    <w:p w14:paraId="0E87F9C5" w14:textId="77777777" w:rsidR="0052062C" w:rsidRPr="00E22D41" w:rsidRDefault="0052062C" w:rsidP="00AB0895">
      <w:pPr>
        <w:spacing w:line="240" w:lineRule="auto"/>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52062C" w:rsidRPr="00E22D41" w14:paraId="69B84949" w14:textId="77777777" w:rsidTr="003D730E">
        <w:trPr>
          <w:tblHeader/>
        </w:trPr>
        <w:tc>
          <w:tcPr>
            <w:tcW w:w="4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85A74D" w14:textId="77777777" w:rsidR="0052062C" w:rsidRPr="00E22D41" w:rsidRDefault="0052062C" w:rsidP="00BB2A1C">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Target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2066" w:type="pct"/>
            <w:tcBorders>
              <w:top w:val="single" w:sz="8" w:space="0" w:color="666666"/>
              <w:left w:val="single" w:sz="8" w:space="0" w:color="666666"/>
              <w:bottom w:val="single" w:sz="8" w:space="0" w:color="666666"/>
              <w:right w:val="single" w:sz="8" w:space="0" w:color="666666"/>
            </w:tcBorders>
            <w:vAlign w:val="center"/>
          </w:tcPr>
          <w:p w14:paraId="4F6FF94F" w14:textId="77777777" w:rsidR="0052062C" w:rsidRPr="00E22D41" w:rsidRDefault="0052062C" w:rsidP="00BB2A1C">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Planned Activities</w:t>
            </w:r>
          </w:p>
        </w:tc>
        <w:tc>
          <w:tcPr>
            <w:tcW w:w="677" w:type="pct"/>
            <w:tcBorders>
              <w:top w:val="single" w:sz="8" w:space="0" w:color="666666"/>
              <w:left w:val="single" w:sz="8" w:space="0" w:color="666666"/>
              <w:bottom w:val="single" w:sz="8" w:space="0" w:color="666666"/>
              <w:right w:val="single" w:sz="8" w:space="0" w:color="666666"/>
            </w:tcBorders>
          </w:tcPr>
          <w:p w14:paraId="15BC185B"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Sufficient Funding &amp; Staffing? </w:t>
            </w:r>
          </w:p>
          <w:p w14:paraId="6BFF0790"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(Yes or 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D21B78"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Modified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74A3AE" w14:textId="77777777" w:rsidR="0052062C" w:rsidRPr="00E22D41" w:rsidRDefault="0052062C" w:rsidP="00AB0895">
            <w:pPr>
              <w:spacing w:after="0" w:line="240" w:lineRule="auto"/>
              <w:jc w:val="center"/>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Completion Date (mm/dd/</w:t>
            </w:r>
            <w:proofErr w:type="spellStart"/>
            <w:r w:rsidRPr="00E22D41">
              <w:rPr>
                <w:rFonts w:ascii="Times New Roman" w:eastAsia="Times New Roman" w:hAnsi="Times New Roman" w:cs="Times New Roman"/>
                <w:b/>
                <w:bCs/>
                <w:sz w:val="24"/>
                <w:szCs w:val="24"/>
              </w:rPr>
              <w:t>yyyy</w:t>
            </w:r>
            <w:proofErr w:type="spellEnd"/>
            <w:r w:rsidRPr="00E22D41">
              <w:rPr>
                <w:rFonts w:ascii="Times New Roman" w:eastAsia="Times New Roman" w:hAnsi="Times New Roman" w:cs="Times New Roman"/>
                <w:b/>
                <w:bCs/>
                <w:sz w:val="24"/>
                <w:szCs w:val="24"/>
              </w:rPr>
              <w:t>)</w:t>
            </w:r>
          </w:p>
        </w:tc>
      </w:tr>
      <w:tr w:rsidR="0052062C" w:rsidRPr="00E22D41" w14:paraId="26232A48" w14:textId="77777777" w:rsidTr="003D730E">
        <w:tc>
          <w:tcPr>
            <w:tcW w:w="4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E0781E" w14:textId="77777777" w:rsidR="0052062C" w:rsidRPr="00E22D41" w:rsidRDefault="0052062C" w:rsidP="00BB2A1C">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6/30/2020</w:t>
            </w:r>
          </w:p>
        </w:tc>
        <w:tc>
          <w:tcPr>
            <w:tcW w:w="2066" w:type="pct"/>
            <w:tcBorders>
              <w:top w:val="single" w:sz="8" w:space="0" w:color="666666"/>
              <w:left w:val="single" w:sz="8" w:space="0" w:color="666666"/>
              <w:bottom w:val="single" w:sz="8" w:space="0" w:color="666666"/>
              <w:right w:val="single" w:sz="8" w:space="0" w:color="666666"/>
            </w:tcBorders>
          </w:tcPr>
          <w:p w14:paraId="076D07BF" w14:textId="77777777" w:rsidR="0052062C" w:rsidRPr="00E22D41" w:rsidRDefault="0052062C" w:rsidP="00BB2A1C">
            <w:pPr>
              <w:spacing w:after="0" w:line="240" w:lineRule="auto"/>
              <w:rPr>
                <w:rFonts w:ascii="Times New Roman" w:eastAsia="Calibri" w:hAnsi="Times New Roman" w:cs="Times New Roman"/>
                <w:kern w:val="24"/>
                <w:sz w:val="24"/>
                <w:szCs w:val="24"/>
              </w:rPr>
            </w:pPr>
            <w:r w:rsidRPr="00E22D41">
              <w:rPr>
                <w:rFonts w:ascii="Times New Roman" w:eastAsia="Times New Roman" w:hAnsi="Times New Roman" w:cs="Times New Roman"/>
                <w:sz w:val="24"/>
                <w:szCs w:val="24"/>
              </w:rPr>
              <w:t>EDI will work with OHR to formulate viable plans on resurveying the workforce for disability and other demographic data updates, pending HHS’s system solution to permit individual employees to check their identification and make change.</w:t>
            </w:r>
          </w:p>
        </w:tc>
        <w:tc>
          <w:tcPr>
            <w:tcW w:w="677" w:type="pct"/>
            <w:tcBorders>
              <w:top w:val="single" w:sz="8" w:space="0" w:color="666666"/>
              <w:left w:val="single" w:sz="8" w:space="0" w:color="666666"/>
              <w:bottom w:val="single" w:sz="8" w:space="0" w:color="666666"/>
              <w:right w:val="single" w:sz="8" w:space="0" w:color="666666"/>
            </w:tcBorders>
          </w:tcPr>
          <w:p w14:paraId="7CCECCA0"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8D16B4" w14:textId="77777777" w:rsidR="0052062C" w:rsidRPr="00E22D41" w:rsidRDefault="0052062C" w:rsidP="00AB0895">
            <w:pPr>
              <w:spacing w:after="0"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6/30/2022</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ACC58A" w14:textId="77777777" w:rsidR="0052062C" w:rsidRPr="00E22D41" w:rsidRDefault="0052062C" w:rsidP="00AB0895">
            <w:pPr>
              <w:spacing w:after="0" w:line="240" w:lineRule="auto"/>
              <w:rPr>
                <w:rFonts w:ascii="Times New Roman" w:eastAsia="Times New Roman" w:hAnsi="Times New Roman" w:cs="Times New Roman"/>
                <w:sz w:val="24"/>
                <w:szCs w:val="24"/>
              </w:rPr>
            </w:pPr>
          </w:p>
        </w:tc>
      </w:tr>
    </w:tbl>
    <w:p w14:paraId="411A3D75" w14:textId="77777777" w:rsidR="003103F5" w:rsidRDefault="003103F5" w:rsidP="00BB2A1C">
      <w:pPr>
        <w:spacing w:beforeLines="1" w:before="2" w:afterLines="1" w:after="2" w:line="240" w:lineRule="auto"/>
        <w:outlineLvl w:val="2"/>
        <w:rPr>
          <w:rFonts w:ascii="Times New Roman" w:eastAsia="Times New Roman" w:hAnsi="Times New Roman" w:cs="Times New Roman"/>
          <w:b/>
          <w:sz w:val="24"/>
          <w:szCs w:val="24"/>
        </w:rPr>
      </w:pPr>
    </w:p>
    <w:p w14:paraId="31238A1F" w14:textId="0AA04240" w:rsidR="0052062C" w:rsidRPr="00E22D41" w:rsidRDefault="0052062C" w:rsidP="00BB2A1C">
      <w:pPr>
        <w:spacing w:beforeLines="1" w:before="2" w:afterLines="1" w:after="2" w:line="240" w:lineRule="auto"/>
        <w:outlineLvl w:val="2"/>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6848"/>
      </w:tblGrid>
      <w:tr w:rsidR="0052062C" w:rsidRPr="00E22D41" w14:paraId="78B54EE9" w14:textId="77777777" w:rsidTr="003D730E">
        <w:trPr>
          <w:trHeight w:val="485"/>
        </w:trPr>
        <w:tc>
          <w:tcPr>
            <w:tcW w:w="2567" w:type="dxa"/>
            <w:vAlign w:val="center"/>
          </w:tcPr>
          <w:p w14:paraId="3B769F4E" w14:textId="77777777"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Fiscal Year</w:t>
            </w:r>
          </w:p>
        </w:tc>
        <w:tc>
          <w:tcPr>
            <w:tcW w:w="7009" w:type="dxa"/>
            <w:vAlign w:val="center"/>
          </w:tcPr>
          <w:p w14:paraId="50CA3738" w14:textId="77777777" w:rsidR="0052062C" w:rsidRPr="00E22D41" w:rsidRDefault="0052062C" w:rsidP="00AB0895">
            <w:pPr>
              <w:spacing w:beforeLines="1" w:before="2" w:afterLines="1" w:after="2" w:line="240" w:lineRule="auto"/>
              <w:jc w:val="center"/>
              <w:rPr>
                <w:rFonts w:ascii="Times New Roman" w:eastAsia="Times New Roman" w:hAnsi="Times New Roman" w:cs="Times New Roman"/>
                <w:sz w:val="24"/>
                <w:szCs w:val="24"/>
              </w:rPr>
            </w:pPr>
            <w:r w:rsidRPr="00E22D41">
              <w:rPr>
                <w:rFonts w:ascii="Times New Roman" w:eastAsia="Times New Roman" w:hAnsi="Times New Roman" w:cs="Times New Roman"/>
                <w:b/>
                <w:sz w:val="24"/>
                <w:szCs w:val="24"/>
              </w:rPr>
              <w:t>Accomplishments</w:t>
            </w:r>
          </w:p>
        </w:tc>
      </w:tr>
      <w:tr w:rsidR="0052062C" w:rsidRPr="00E22D41" w14:paraId="5893EC52" w14:textId="77777777" w:rsidTr="003D730E">
        <w:trPr>
          <w:trHeight w:val="530"/>
        </w:trPr>
        <w:tc>
          <w:tcPr>
            <w:tcW w:w="2567" w:type="dxa"/>
            <w:vAlign w:val="center"/>
          </w:tcPr>
          <w:p w14:paraId="5EA12C3D" w14:textId="77777777"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2018</w:t>
            </w:r>
          </w:p>
        </w:tc>
        <w:tc>
          <w:tcPr>
            <w:tcW w:w="7009" w:type="dxa"/>
          </w:tcPr>
          <w:p w14:paraId="682B1A11" w14:textId="77777777" w:rsidR="0052062C" w:rsidRPr="00E22D41" w:rsidRDefault="0052062C"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 xml:space="preserve">This is a new H plan and therefore NIH has no accomplishments to report currently. </w:t>
            </w:r>
          </w:p>
        </w:tc>
      </w:tr>
      <w:tr w:rsidR="0052062C" w:rsidRPr="00E22D41" w14:paraId="6BD6B45A" w14:textId="77777777" w:rsidTr="003D730E">
        <w:trPr>
          <w:trHeight w:val="530"/>
        </w:trPr>
        <w:tc>
          <w:tcPr>
            <w:tcW w:w="2567" w:type="dxa"/>
            <w:vAlign w:val="center"/>
          </w:tcPr>
          <w:p w14:paraId="3DDDE014" w14:textId="77777777"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sidRPr="00E22D41">
              <w:rPr>
                <w:rFonts w:ascii="Times New Roman" w:eastAsia="Times New Roman" w:hAnsi="Times New Roman" w:cs="Times New Roman"/>
                <w:b/>
                <w:sz w:val="24"/>
                <w:szCs w:val="24"/>
              </w:rPr>
              <w:t>2019</w:t>
            </w:r>
          </w:p>
        </w:tc>
        <w:tc>
          <w:tcPr>
            <w:tcW w:w="7009" w:type="dxa"/>
          </w:tcPr>
          <w:p w14:paraId="03EA3463" w14:textId="77777777" w:rsidR="0052062C" w:rsidRPr="00E22D41" w:rsidRDefault="0052062C" w:rsidP="00BB2A1C">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Julie Murphy, Director, HHS OEEODI is procuring a Service Now application to add to the HHS HR system to allow employees to go in and check their demographic status at their desktops.  Once procured and the data categories are sorted out, we will push out a resurvey of the workforce to all of HHS. </w:t>
            </w:r>
          </w:p>
          <w:p w14:paraId="4AE87AA1"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p>
          <w:p w14:paraId="53B542F6" w14:textId="77777777" w:rsidR="0052062C" w:rsidRPr="00E22D41" w:rsidRDefault="0052062C" w:rsidP="00AB0895">
            <w:pPr>
              <w:spacing w:beforeLines="1" w:before="2" w:afterLines="1" w:after="2" w:line="240" w:lineRule="auto"/>
              <w:rPr>
                <w:rFonts w:ascii="Times New Roman" w:eastAsia="Times New Roman" w:hAnsi="Times New Roman" w:cs="Times New Roman"/>
                <w:sz w:val="24"/>
                <w:szCs w:val="24"/>
              </w:rPr>
            </w:pPr>
            <w:r w:rsidRPr="00E22D41">
              <w:rPr>
                <w:rFonts w:ascii="Times New Roman" w:eastAsia="Times New Roman" w:hAnsi="Times New Roman" w:cs="Times New Roman"/>
                <w:sz w:val="24"/>
                <w:szCs w:val="24"/>
              </w:rPr>
              <w:t>Dates for planned activities have been adjusted as needed.</w:t>
            </w:r>
          </w:p>
        </w:tc>
      </w:tr>
      <w:tr w:rsidR="0052062C" w:rsidRPr="00E22D41" w14:paraId="41044227" w14:textId="77777777" w:rsidTr="003D730E">
        <w:trPr>
          <w:trHeight w:val="530"/>
        </w:trPr>
        <w:tc>
          <w:tcPr>
            <w:tcW w:w="2567" w:type="dxa"/>
            <w:vAlign w:val="center"/>
          </w:tcPr>
          <w:p w14:paraId="26D1CA7F" w14:textId="77777777" w:rsidR="0052062C" w:rsidRPr="00E22D41" w:rsidRDefault="0052062C" w:rsidP="00BB2A1C">
            <w:pPr>
              <w:spacing w:beforeLines="1" w:before="2" w:afterLines="1" w:after="2"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FY 2020</w:t>
            </w:r>
          </w:p>
        </w:tc>
        <w:tc>
          <w:tcPr>
            <w:tcW w:w="7009" w:type="dxa"/>
          </w:tcPr>
          <w:p w14:paraId="69B28F18" w14:textId="77777777" w:rsidR="00DB7B62" w:rsidRPr="00DB7B62" w:rsidRDefault="00DB7B62" w:rsidP="00DB7B62">
            <w:pPr>
              <w:spacing w:before="2"/>
              <w:rPr>
                <w:rFonts w:ascii="Times New Roman" w:hAnsi="Times New Roman"/>
                <w:sz w:val="24"/>
                <w:szCs w:val="24"/>
              </w:rPr>
            </w:pPr>
            <w:bookmarkStart w:id="100" w:name="_Hlk77255527"/>
            <w:r w:rsidRPr="00DB7B62">
              <w:rPr>
                <w:rFonts w:ascii="Times New Roman" w:hAnsi="Times New Roman"/>
                <w:sz w:val="24"/>
                <w:szCs w:val="24"/>
              </w:rPr>
              <w:t xml:space="preserve">EDI is working with HHS to develop a process to </w:t>
            </w:r>
            <w:r w:rsidRPr="00DB7B62">
              <w:rPr>
                <w:rFonts w:ascii="Times New Roman" w:hAnsi="Times New Roman"/>
                <w:b/>
                <w:bCs/>
                <w:sz w:val="24"/>
                <w:szCs w:val="24"/>
                <w:u w:val="single"/>
              </w:rPr>
              <w:t>resurvey of the workforce</w:t>
            </w:r>
            <w:r w:rsidRPr="00DB7B62">
              <w:rPr>
                <w:rFonts w:ascii="Times New Roman" w:hAnsi="Times New Roman"/>
                <w:sz w:val="24"/>
                <w:szCs w:val="24"/>
              </w:rPr>
              <w:t xml:space="preserve"> for demographic updates including disability status and SGM status</w:t>
            </w:r>
            <w:bookmarkEnd w:id="100"/>
            <w:r w:rsidRPr="00DB7B62">
              <w:rPr>
                <w:rFonts w:ascii="Times New Roman" w:hAnsi="Times New Roman"/>
                <w:sz w:val="24"/>
                <w:szCs w:val="24"/>
              </w:rPr>
              <w:t>:</w:t>
            </w:r>
          </w:p>
          <w:p w14:paraId="022883E8" w14:textId="77777777" w:rsidR="00DB7B62" w:rsidRPr="00BF14B1" w:rsidRDefault="00DB7B62" w:rsidP="00DB7B62">
            <w:pPr>
              <w:pStyle w:val="ListParagraph"/>
              <w:numPr>
                <w:ilvl w:val="0"/>
                <w:numId w:val="71"/>
              </w:numPr>
              <w:spacing w:before="2"/>
              <w:rPr>
                <w:rFonts w:ascii="Times New Roman" w:hAnsi="Times New Roman"/>
                <w:sz w:val="24"/>
                <w:szCs w:val="24"/>
              </w:rPr>
            </w:pPr>
            <w:r w:rsidRPr="00BF14B1">
              <w:rPr>
                <w:rFonts w:ascii="Times New Roman" w:hAnsi="Times New Roman"/>
                <w:sz w:val="24"/>
                <w:szCs w:val="24"/>
              </w:rPr>
              <w:t xml:space="preserve">The ability to self-update employee disability status updates through the SF-256 form as well as other demographic updates is anticipated </w:t>
            </w:r>
            <w:proofErr w:type="gramStart"/>
            <w:r w:rsidRPr="00BF14B1">
              <w:rPr>
                <w:rFonts w:ascii="Times New Roman" w:hAnsi="Times New Roman"/>
                <w:sz w:val="24"/>
                <w:szCs w:val="24"/>
              </w:rPr>
              <w:t>in the near future</w:t>
            </w:r>
            <w:proofErr w:type="gramEnd"/>
            <w:r w:rsidRPr="00BF14B1">
              <w:rPr>
                <w:rFonts w:ascii="Times New Roman" w:hAnsi="Times New Roman"/>
                <w:sz w:val="24"/>
                <w:szCs w:val="24"/>
              </w:rPr>
              <w:t>. This feature will be incorporated into a future update of the HHS Human Capital System.</w:t>
            </w:r>
          </w:p>
          <w:p w14:paraId="59522FE5" w14:textId="45D90242" w:rsidR="0052062C" w:rsidRPr="00DB7B62" w:rsidRDefault="00DB7B62" w:rsidP="00DB7B62">
            <w:pPr>
              <w:pStyle w:val="ListParagraph"/>
              <w:numPr>
                <w:ilvl w:val="0"/>
                <w:numId w:val="71"/>
              </w:numPr>
              <w:spacing w:before="2" w:afterLines="1" w:after="2"/>
              <w:rPr>
                <w:rFonts w:ascii="Times New Roman" w:hAnsi="Times New Roman"/>
                <w:bCs/>
                <w:sz w:val="24"/>
                <w:szCs w:val="24"/>
              </w:rPr>
            </w:pPr>
            <w:r w:rsidRPr="00BF14B1">
              <w:rPr>
                <w:rFonts w:ascii="Times New Roman" w:hAnsi="Times New Roman"/>
                <w:sz w:val="24"/>
                <w:szCs w:val="24"/>
              </w:rPr>
              <w:t>To gain insight on the representation of the SGM community within the NIH workforce, EDI is supporting an NIH wide effort to identify the best way to collect Sexual Orientation and Gender Identity (SOGI) data. The NIH Sexual and Gender Minority Research Office has led the NIH in organizing a National Academies of Sciences, Engineering, and Medicine (NASEM) Consensus Study Panel on Measuring Sex, Gender Identity, and Sexual Orientation. This independent panel will produce a consensus report with conclusions and recommendations on 1) guiding principles for collecting data on sex, gender identity, and sexual orientation, and 2) recommended measures for these constructs in different settings. This panel will hold public sessions prior to providing the final report and its work will help us develop validated survey questions that can be used by OHR to survey the NIH workforce. Upon the completion of the panel’s work, EDI will collaboratively work with SGMRO to obtain OMB approval to use the survey questions with the NIH workforce.</w:t>
            </w:r>
          </w:p>
        </w:tc>
      </w:tr>
    </w:tbl>
    <w:p w14:paraId="4AF2D735" w14:textId="12F27FB6" w:rsidR="0052062C" w:rsidRDefault="0052062C" w:rsidP="00AB0895">
      <w:pPr>
        <w:spacing w:line="240" w:lineRule="auto"/>
      </w:pPr>
    </w:p>
    <w:p w14:paraId="7C1A2056" w14:textId="77777777" w:rsidR="0052062C" w:rsidRDefault="0052062C" w:rsidP="00AB0895">
      <w:pPr>
        <w:spacing w:line="240" w:lineRule="auto"/>
      </w:pPr>
      <w:r>
        <w:br w:type="page"/>
      </w:r>
    </w:p>
    <w:p w14:paraId="7F3634B4" w14:textId="77777777" w:rsidR="0052062C" w:rsidRPr="00E22D41" w:rsidRDefault="0052062C"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lastRenderedPageBreak/>
        <w:t>MD-715 – Part H</w:t>
      </w:r>
    </w:p>
    <w:p w14:paraId="5D90DF3D" w14:textId="77777777" w:rsidR="0052062C" w:rsidRPr="00E22D41" w:rsidRDefault="0052062C" w:rsidP="00BB2A1C">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 Agency EEO Plans to Attain the Essential Elements of a Model EEO Program</w:t>
      </w:r>
    </w:p>
    <w:p w14:paraId="19D11F1F" w14:textId="77777777" w:rsidR="0052062C" w:rsidRPr="00E22D41" w:rsidRDefault="0052062C" w:rsidP="00AB0895">
      <w:pPr>
        <w:spacing w:before="2" w:after="2" w:line="240" w:lineRule="auto"/>
        <w:outlineLvl w:val="2"/>
        <w:rPr>
          <w:rFonts w:ascii="Times New Roman" w:hAnsi="Times New Roman" w:cs="Times New Roman"/>
          <w:b/>
          <w:sz w:val="24"/>
          <w:szCs w:val="24"/>
        </w:rPr>
      </w:pPr>
    </w:p>
    <w:p w14:paraId="06A3BAB0" w14:textId="77777777" w:rsidR="0052062C" w:rsidRPr="00E22D41" w:rsidRDefault="0052062C"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Statement of Model Program Essential Element Deficiency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894"/>
      </w:tblGrid>
      <w:tr w:rsidR="0052062C" w:rsidRPr="00E22D41" w14:paraId="53EF5208" w14:textId="77777777" w:rsidTr="003D730E">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3D9DEB"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E0321D"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Brief Description of Program Deficiency</w:t>
            </w:r>
          </w:p>
        </w:tc>
      </w:tr>
      <w:tr w:rsidR="0052062C" w:rsidRPr="00E22D41" w14:paraId="5601CD7E" w14:textId="77777777" w:rsidTr="003D730E">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2AF265"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RESPONSIVENESS AND LEGAL COMPLIANCE</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A1DF56"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color w:val="000000"/>
                <w:sz w:val="24"/>
                <w:szCs w:val="24"/>
              </w:rPr>
              <w:t xml:space="preserve">NIH does not timely respond and fully comply with EEOC orders. </w:t>
            </w:r>
            <w:r w:rsidRPr="0052062C">
              <w:rPr>
                <w:rFonts w:ascii="Times New Roman" w:hAnsi="Times New Roman" w:cs="Times New Roman"/>
                <w:b/>
                <w:color w:val="70AD47" w:themeColor="accent6"/>
                <w:sz w:val="24"/>
                <w:szCs w:val="24"/>
              </w:rPr>
              <w:t>F.2.a</w:t>
            </w:r>
          </w:p>
        </w:tc>
      </w:tr>
    </w:tbl>
    <w:p w14:paraId="1E354027" w14:textId="77777777" w:rsidR="0052062C" w:rsidRPr="00E22D41" w:rsidRDefault="0052062C" w:rsidP="00AB0895">
      <w:pPr>
        <w:spacing w:before="2" w:after="2" w:line="240" w:lineRule="auto"/>
        <w:outlineLvl w:val="2"/>
        <w:rPr>
          <w:rFonts w:ascii="Times New Roman" w:hAnsi="Times New Roman" w:cs="Times New Roman"/>
          <w:b/>
          <w:sz w:val="24"/>
          <w:szCs w:val="24"/>
        </w:rPr>
      </w:pPr>
    </w:p>
    <w:p w14:paraId="7BEAE8CA" w14:textId="77777777" w:rsidR="0052062C" w:rsidRPr="00E22D41" w:rsidRDefault="0052062C"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52062C" w:rsidRPr="00E22D41" w14:paraId="64651F04" w14:textId="77777777" w:rsidTr="003D730E">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F1784D"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Date Initiated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A129F8"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D3DCA5"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Target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02C47FB6"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Modified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640D75"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Date Completed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r>
      <w:tr w:rsidR="0052062C" w:rsidRPr="00E22D41" w14:paraId="563D37AF" w14:textId="77777777" w:rsidTr="003D730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63C14F"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3/18/19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FBB9E9"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NIH seeks to improve the timeliness of responses and fully comply with EEOC Orders.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17DAB0"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10/30/2023</w:t>
            </w:r>
          </w:p>
        </w:tc>
        <w:tc>
          <w:tcPr>
            <w:tcW w:w="613" w:type="pct"/>
            <w:tcBorders>
              <w:top w:val="single" w:sz="8" w:space="0" w:color="666666"/>
              <w:left w:val="single" w:sz="8" w:space="0" w:color="666666"/>
              <w:bottom w:val="single" w:sz="8" w:space="0" w:color="666666"/>
              <w:right w:val="single" w:sz="8" w:space="0" w:color="666666"/>
            </w:tcBorders>
          </w:tcPr>
          <w:p w14:paraId="552D70DF" w14:textId="77777777" w:rsidR="0052062C" w:rsidRPr="00E22D41" w:rsidRDefault="0052062C" w:rsidP="00AB0895">
            <w:pPr>
              <w:spacing w:before="2" w:after="2" w:line="240" w:lineRule="auto"/>
              <w:rPr>
                <w:rFonts w:ascii="Times New Roman" w:hAnsi="Times New Roman" w:cs="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4FFA2C" w14:textId="77777777" w:rsidR="0052062C" w:rsidRPr="00E22D41" w:rsidRDefault="0052062C" w:rsidP="00AB0895">
            <w:pPr>
              <w:spacing w:before="2" w:after="2" w:line="240" w:lineRule="auto"/>
              <w:rPr>
                <w:rFonts w:ascii="Times New Roman" w:hAnsi="Times New Roman" w:cs="Times New Roman"/>
                <w:sz w:val="24"/>
                <w:szCs w:val="24"/>
              </w:rPr>
            </w:pPr>
          </w:p>
        </w:tc>
      </w:tr>
    </w:tbl>
    <w:p w14:paraId="058E1C47" w14:textId="77777777" w:rsidR="0052062C" w:rsidRPr="00E22D41" w:rsidRDefault="0052062C" w:rsidP="00AB0895">
      <w:pPr>
        <w:spacing w:before="2" w:after="2" w:line="240" w:lineRule="auto"/>
        <w:outlineLvl w:val="2"/>
        <w:rPr>
          <w:rFonts w:ascii="Times New Roman" w:hAnsi="Times New Roman" w:cs="Times New Roman"/>
          <w:b/>
          <w:sz w:val="24"/>
          <w:szCs w:val="24"/>
        </w:rPr>
      </w:pPr>
    </w:p>
    <w:p w14:paraId="37DF9241" w14:textId="77777777" w:rsidR="0052062C" w:rsidRPr="00E22D41" w:rsidRDefault="0052062C"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52062C" w:rsidRPr="00E22D41" w14:paraId="09796D2D" w14:textId="77777777" w:rsidTr="003D730E">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FAA5E0"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8BA492F"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965C81"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Performance Standards Address the Plan?</w:t>
            </w:r>
          </w:p>
          <w:p w14:paraId="5C677ED4"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(Yes or No)</w:t>
            </w:r>
          </w:p>
        </w:tc>
      </w:tr>
      <w:tr w:rsidR="0052062C" w:rsidRPr="00E22D41" w14:paraId="24A12474"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5E08E1" w14:textId="6CC874CE"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 xml:space="preserve">Acting </w:t>
            </w:r>
            <w:r w:rsidRPr="00E22D41">
              <w:rPr>
                <w:rFonts w:ascii="Times New Roman" w:hAnsi="Times New Roman" w:cs="Times New Roman"/>
                <w:sz w:val="24"/>
                <w:szCs w:val="24"/>
              </w:rPr>
              <w:t>Director</w:t>
            </w:r>
            <w:r>
              <w:rPr>
                <w:rFonts w:ascii="Times New Roman" w:hAnsi="Times New Roman" w:cs="Times New Roman"/>
                <w:sz w:val="24"/>
                <w:szCs w:val="24"/>
              </w:rPr>
              <w:t>,</w:t>
            </w:r>
            <w:r w:rsidRPr="00E22D41">
              <w:rPr>
                <w:rFonts w:ascii="Times New Roman" w:hAnsi="Times New Roman" w:cs="Times New Roman"/>
                <w:sz w:val="24"/>
                <w:szCs w:val="24"/>
              </w:rPr>
              <w:t xml:space="preserve"> Office of Equity, </w:t>
            </w:r>
            <w:proofErr w:type="gramStart"/>
            <w:r w:rsidRPr="00E22D41">
              <w:rPr>
                <w:rFonts w:ascii="Times New Roman" w:hAnsi="Times New Roman" w:cs="Times New Roman"/>
                <w:sz w:val="24"/>
                <w:szCs w:val="24"/>
              </w:rPr>
              <w:t>Diversity</w:t>
            </w:r>
            <w:proofErr w:type="gramEnd"/>
            <w:r w:rsidRPr="00E22D41">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3C8755B0" w14:textId="77777777"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EF1263"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r>
      <w:tr w:rsidR="0052062C" w:rsidRPr="00E22D41" w14:paraId="75E69DB7"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002A5D" w14:textId="6135FC38"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 xml:space="preserve">Acting </w:t>
            </w:r>
            <w:r w:rsidRPr="00E22D41">
              <w:rPr>
                <w:rFonts w:ascii="Times New Roman" w:hAnsi="Times New Roman" w:cs="Times New Roman"/>
                <w:sz w:val="24"/>
                <w:szCs w:val="24"/>
              </w:rPr>
              <w:t>Deputy Director</w:t>
            </w:r>
            <w:r>
              <w:rPr>
                <w:rFonts w:ascii="Times New Roman" w:hAnsi="Times New Roman" w:cs="Times New Roman"/>
                <w:sz w:val="24"/>
                <w:szCs w:val="24"/>
              </w:rPr>
              <w:t>,</w:t>
            </w:r>
            <w:r w:rsidRPr="00E22D41">
              <w:rPr>
                <w:rFonts w:ascii="Times New Roman" w:hAnsi="Times New Roman" w:cs="Times New Roman"/>
                <w:sz w:val="24"/>
                <w:szCs w:val="24"/>
              </w:rPr>
              <w:t xml:space="preserve"> Office Equity, </w:t>
            </w:r>
            <w:proofErr w:type="gramStart"/>
            <w:r w:rsidRPr="00E22D41">
              <w:rPr>
                <w:rFonts w:ascii="Times New Roman" w:hAnsi="Times New Roman" w:cs="Times New Roman"/>
                <w:sz w:val="24"/>
                <w:szCs w:val="24"/>
              </w:rPr>
              <w:t>Diversity</w:t>
            </w:r>
            <w:proofErr w:type="gramEnd"/>
            <w:r w:rsidRPr="00E22D41">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026622C8" w14:textId="77777777"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5102D6"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r>
      <w:tr w:rsidR="0052062C" w:rsidRPr="00E22D41" w14:paraId="5FEC48FF" w14:textId="77777777" w:rsidTr="003D730E">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3D5B62" w14:textId="77777777"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 xml:space="preserve">Acting </w:t>
            </w:r>
            <w:r w:rsidRPr="00E22D41">
              <w:rPr>
                <w:rFonts w:ascii="Times New Roman" w:hAnsi="Times New Roman" w:cs="Times New Roman"/>
                <w:sz w:val="24"/>
                <w:szCs w:val="24"/>
              </w:rPr>
              <w:t>Director, Resolutions and Equity</w:t>
            </w:r>
            <w:r>
              <w:rPr>
                <w:rFonts w:ascii="Times New Roman" w:hAnsi="Times New Roman" w:cs="Times New Roman"/>
                <w:sz w:val="24"/>
                <w:szCs w:val="24"/>
              </w:rPr>
              <w:t xml:space="preserve"> Division (</w:t>
            </w:r>
            <w:r w:rsidRPr="00E22D41">
              <w:rPr>
                <w:rFonts w:ascii="Times New Roman" w:hAnsi="Times New Roman" w:cs="Times New Roman"/>
                <w:sz w:val="24"/>
                <w:szCs w:val="24"/>
              </w:rPr>
              <w:t>EDI</w:t>
            </w:r>
            <w:r>
              <w:rPr>
                <w:rFonts w:ascii="Times New Roman" w:hAnsi="Times New Roman" w:cs="Times New Roman"/>
                <w:sz w:val="24"/>
                <w:szCs w:val="24"/>
              </w:rPr>
              <w:t>)</w:t>
            </w:r>
          </w:p>
        </w:tc>
        <w:tc>
          <w:tcPr>
            <w:tcW w:w="1932" w:type="pct"/>
            <w:tcBorders>
              <w:top w:val="single" w:sz="8" w:space="0" w:color="666666"/>
              <w:left w:val="single" w:sz="8" w:space="0" w:color="666666"/>
              <w:bottom w:val="single" w:sz="8" w:space="0" w:color="666666"/>
              <w:right w:val="single" w:sz="8" w:space="0" w:color="666666"/>
            </w:tcBorders>
          </w:tcPr>
          <w:p w14:paraId="6BE799A3" w14:textId="77777777" w:rsidR="0052062C" w:rsidRPr="00E22D41" w:rsidRDefault="0052062C" w:rsidP="00AB0895">
            <w:pPr>
              <w:spacing w:before="2" w:after="2" w:line="240" w:lineRule="auto"/>
              <w:rPr>
                <w:rFonts w:ascii="Times New Roman" w:hAnsi="Times New Roman" w:cs="Times New Roman"/>
                <w:sz w:val="24"/>
                <w:szCs w:val="24"/>
              </w:rPr>
            </w:pPr>
            <w:r>
              <w:rPr>
                <w:rFonts w:ascii="Times New Roman" w:hAnsi="Times New Roman" w:cs="Times New Roman"/>
                <w:sz w:val="24"/>
                <w:szCs w:val="24"/>
              </w:rPr>
              <w:t>Kenrick Small,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FDF6A8"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 xml:space="preserve">Yes </w:t>
            </w:r>
          </w:p>
        </w:tc>
      </w:tr>
    </w:tbl>
    <w:p w14:paraId="06B940CC" w14:textId="77777777" w:rsidR="0052062C" w:rsidRPr="00E22D41" w:rsidRDefault="0052062C" w:rsidP="00AB0895">
      <w:pPr>
        <w:spacing w:before="2" w:after="2" w:line="240" w:lineRule="auto"/>
        <w:outlineLvl w:val="2"/>
        <w:rPr>
          <w:rFonts w:ascii="Times New Roman" w:hAnsi="Times New Roman" w:cs="Times New Roman"/>
          <w:b/>
          <w:sz w:val="24"/>
          <w:szCs w:val="24"/>
        </w:rPr>
      </w:pPr>
    </w:p>
    <w:p w14:paraId="0BF783A4" w14:textId="77777777" w:rsidR="0052062C" w:rsidRPr="00E22D41" w:rsidRDefault="0052062C"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br w:type="page"/>
      </w:r>
      <w:r w:rsidRPr="00E22D41">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52062C" w:rsidRPr="00E22D41" w14:paraId="68DFDCB5" w14:textId="77777777" w:rsidTr="003D730E">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81E087"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Target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5E8F6C7D"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3F41E242"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 xml:space="preserve">Sufficient Funding &amp; Staffing? </w:t>
            </w:r>
          </w:p>
          <w:p w14:paraId="5D91D890"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2DFD4E"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Modified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5B6FE0" w14:textId="77777777" w:rsidR="0052062C" w:rsidRPr="00E22D41" w:rsidRDefault="0052062C" w:rsidP="00AB0895">
            <w:pPr>
              <w:spacing w:before="2" w:after="2" w:line="240" w:lineRule="auto"/>
              <w:jc w:val="center"/>
              <w:rPr>
                <w:rFonts w:ascii="Times New Roman" w:hAnsi="Times New Roman" w:cs="Times New Roman"/>
                <w:b/>
                <w:bCs/>
                <w:sz w:val="24"/>
                <w:szCs w:val="24"/>
              </w:rPr>
            </w:pPr>
            <w:r w:rsidRPr="00E22D41">
              <w:rPr>
                <w:rFonts w:ascii="Times New Roman" w:hAnsi="Times New Roman" w:cs="Times New Roman"/>
                <w:b/>
                <w:bCs/>
                <w:sz w:val="24"/>
                <w:szCs w:val="24"/>
              </w:rPr>
              <w:t>Completion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r>
      <w:tr w:rsidR="0052062C" w:rsidRPr="00E22D41" w14:paraId="08C9CA7C" w14:textId="77777777" w:rsidTr="003D730E">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230104"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4/30/2020</w:t>
            </w:r>
          </w:p>
        </w:tc>
        <w:tc>
          <w:tcPr>
            <w:tcW w:w="1806" w:type="pct"/>
            <w:tcBorders>
              <w:top w:val="single" w:sz="8" w:space="0" w:color="666666"/>
              <w:left w:val="single" w:sz="8" w:space="0" w:color="666666"/>
              <w:bottom w:val="single" w:sz="8" w:space="0" w:color="666666"/>
              <w:right w:val="single" w:sz="8" w:space="0" w:color="666666"/>
            </w:tcBorders>
            <w:vAlign w:val="center"/>
          </w:tcPr>
          <w:p w14:paraId="2CEADA8F" w14:textId="77777777" w:rsidR="0052062C" w:rsidRPr="00E22D41" w:rsidRDefault="0052062C" w:rsidP="00AB0895">
            <w:pPr>
              <w:spacing w:before="2" w:after="2" w:line="240" w:lineRule="auto"/>
              <w:rPr>
                <w:rFonts w:ascii="Times New Roman" w:hAnsi="Times New Roman" w:cs="Times New Roman"/>
                <w:sz w:val="24"/>
                <w:szCs w:val="24"/>
              </w:rPr>
            </w:pPr>
            <w:bookmarkStart w:id="101" w:name="_Hlk33016689"/>
            <w:r w:rsidRPr="00E22D41">
              <w:rPr>
                <w:rFonts w:ascii="Times New Roman" w:hAnsi="Times New Roman" w:cs="Times New Roman"/>
                <w:sz w:val="24"/>
                <w:szCs w:val="24"/>
              </w:rPr>
              <w:t>EDI will work with NIH leadership to ensure adequate resources are available to fully comply with EEOC orders.</w:t>
            </w:r>
            <w:bookmarkEnd w:id="101"/>
          </w:p>
        </w:tc>
        <w:tc>
          <w:tcPr>
            <w:tcW w:w="621" w:type="pct"/>
            <w:tcBorders>
              <w:top w:val="single" w:sz="8" w:space="0" w:color="666666"/>
              <w:left w:val="single" w:sz="8" w:space="0" w:color="666666"/>
              <w:bottom w:val="single" w:sz="8" w:space="0" w:color="666666"/>
              <w:right w:val="single" w:sz="8" w:space="0" w:color="666666"/>
            </w:tcBorders>
            <w:vAlign w:val="center"/>
          </w:tcPr>
          <w:p w14:paraId="48CF6D33"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9D21C8" w14:textId="77777777" w:rsidR="0052062C" w:rsidRPr="00E22D41" w:rsidRDefault="0052062C" w:rsidP="00AB0895">
            <w:pPr>
              <w:spacing w:before="2" w:after="2" w:line="240" w:lineRule="auto"/>
              <w:rPr>
                <w:rFonts w:ascii="Times New Roman" w:hAnsi="Times New Roman" w:cs="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25D0D9" w14:textId="77777777" w:rsidR="0052062C" w:rsidRPr="00E22D41" w:rsidRDefault="0052062C" w:rsidP="00AB0895">
            <w:pPr>
              <w:spacing w:before="2" w:after="2" w:line="240" w:lineRule="auto"/>
              <w:rPr>
                <w:rFonts w:ascii="Times New Roman" w:hAnsi="Times New Roman" w:cs="Times New Roman"/>
                <w:sz w:val="24"/>
                <w:szCs w:val="24"/>
              </w:rPr>
            </w:pPr>
          </w:p>
        </w:tc>
      </w:tr>
      <w:tr w:rsidR="0052062C" w:rsidRPr="00E22D41" w14:paraId="70AC8C70" w14:textId="77777777" w:rsidTr="003D730E">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69AC9F"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10/30/2023</w:t>
            </w:r>
          </w:p>
        </w:tc>
        <w:tc>
          <w:tcPr>
            <w:tcW w:w="1806" w:type="pct"/>
            <w:tcBorders>
              <w:top w:val="single" w:sz="8" w:space="0" w:color="666666"/>
              <w:left w:val="single" w:sz="8" w:space="0" w:color="666666"/>
              <w:bottom w:val="single" w:sz="8" w:space="0" w:color="666666"/>
              <w:right w:val="single" w:sz="8" w:space="0" w:color="666666"/>
            </w:tcBorders>
            <w:vAlign w:val="center"/>
          </w:tcPr>
          <w:p w14:paraId="311024BB" w14:textId="77777777" w:rsidR="0052062C" w:rsidRPr="00E22D41" w:rsidRDefault="0052062C" w:rsidP="00AB0895">
            <w:pPr>
              <w:spacing w:before="2" w:after="2" w:line="240" w:lineRule="auto"/>
              <w:rPr>
                <w:rFonts w:ascii="Times New Roman" w:hAnsi="Times New Roman" w:cs="Times New Roman"/>
                <w:sz w:val="24"/>
                <w:szCs w:val="24"/>
              </w:rPr>
            </w:pPr>
            <w:bookmarkStart w:id="102" w:name="_Hlk33016709"/>
            <w:r w:rsidRPr="00E22D41">
              <w:rPr>
                <w:rFonts w:ascii="Times New Roman" w:hAnsi="Times New Roman" w:cs="Times New Roman"/>
                <w:sz w:val="24"/>
                <w:szCs w:val="24"/>
              </w:rPr>
              <w:t xml:space="preserve">NIH will evaluate procedures to determine if there are barriers to complying with EEOC orders and adjust procedures as necessary.  </w:t>
            </w:r>
            <w:bookmarkEnd w:id="102"/>
          </w:p>
        </w:tc>
        <w:tc>
          <w:tcPr>
            <w:tcW w:w="621" w:type="pct"/>
            <w:tcBorders>
              <w:top w:val="single" w:sz="8" w:space="0" w:color="666666"/>
              <w:left w:val="single" w:sz="8" w:space="0" w:color="666666"/>
              <w:bottom w:val="single" w:sz="8" w:space="0" w:color="666666"/>
              <w:right w:val="single" w:sz="8" w:space="0" w:color="666666"/>
            </w:tcBorders>
            <w:vAlign w:val="center"/>
          </w:tcPr>
          <w:p w14:paraId="535DF306"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4105E5" w14:textId="77777777" w:rsidR="0052062C" w:rsidRPr="00E22D41" w:rsidRDefault="0052062C" w:rsidP="00AB0895">
            <w:pPr>
              <w:spacing w:before="2" w:after="2" w:line="240" w:lineRule="auto"/>
              <w:rPr>
                <w:rFonts w:ascii="Times New Roman" w:hAnsi="Times New Roman" w:cs="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8BFE6E" w14:textId="77777777" w:rsidR="0052062C" w:rsidRPr="00E22D41" w:rsidRDefault="0052062C" w:rsidP="00AB0895">
            <w:pPr>
              <w:spacing w:before="2" w:after="2" w:line="240" w:lineRule="auto"/>
              <w:rPr>
                <w:rFonts w:ascii="Times New Roman" w:hAnsi="Times New Roman" w:cs="Times New Roman"/>
                <w:sz w:val="24"/>
                <w:szCs w:val="24"/>
              </w:rPr>
            </w:pPr>
          </w:p>
        </w:tc>
      </w:tr>
    </w:tbl>
    <w:p w14:paraId="269493A8" w14:textId="77777777" w:rsidR="0052062C" w:rsidRPr="00E22D41" w:rsidRDefault="0052062C" w:rsidP="00AB0895">
      <w:pPr>
        <w:spacing w:before="2" w:after="2" w:line="240" w:lineRule="auto"/>
        <w:outlineLvl w:val="2"/>
        <w:rPr>
          <w:rFonts w:ascii="Times New Roman" w:hAnsi="Times New Roman" w:cs="Times New Roman"/>
          <w:b/>
          <w:sz w:val="24"/>
          <w:szCs w:val="24"/>
        </w:rPr>
      </w:pPr>
    </w:p>
    <w:p w14:paraId="2CF16E52" w14:textId="77777777" w:rsidR="0052062C" w:rsidRPr="00E22D41" w:rsidRDefault="0052062C" w:rsidP="00AB0895">
      <w:pPr>
        <w:spacing w:before="2" w:after="2" w:line="240" w:lineRule="auto"/>
        <w:outlineLvl w:val="2"/>
        <w:rPr>
          <w:rFonts w:ascii="Times New Roman" w:hAnsi="Times New Roman" w:cs="Times New Roman"/>
          <w:b/>
          <w:sz w:val="24"/>
          <w:szCs w:val="24"/>
        </w:rPr>
      </w:pPr>
    </w:p>
    <w:p w14:paraId="452214E8" w14:textId="77777777" w:rsidR="0052062C" w:rsidRPr="00E22D41" w:rsidRDefault="0052062C" w:rsidP="00AB0895">
      <w:pPr>
        <w:spacing w:before="2" w:after="2" w:line="240" w:lineRule="auto"/>
        <w:outlineLvl w:val="2"/>
        <w:rPr>
          <w:rFonts w:ascii="Times New Roman" w:hAnsi="Times New Roman" w:cs="Times New Roman"/>
          <w:b/>
          <w:sz w:val="24"/>
          <w:szCs w:val="24"/>
        </w:rPr>
      </w:pPr>
      <w:r w:rsidRPr="00E22D41">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2062C" w:rsidRPr="00E22D41" w14:paraId="2FC8C6F9" w14:textId="77777777" w:rsidTr="003D730E">
        <w:trPr>
          <w:trHeight w:val="485"/>
        </w:trPr>
        <w:tc>
          <w:tcPr>
            <w:tcW w:w="2567" w:type="dxa"/>
            <w:vAlign w:val="center"/>
          </w:tcPr>
          <w:p w14:paraId="4788EF4F" w14:textId="77777777" w:rsidR="0052062C" w:rsidRPr="00E22D41" w:rsidRDefault="0052062C" w:rsidP="00AB0895">
            <w:pPr>
              <w:spacing w:before="2" w:after="2" w:line="240" w:lineRule="auto"/>
              <w:jc w:val="center"/>
              <w:rPr>
                <w:rFonts w:ascii="Times New Roman" w:hAnsi="Times New Roman" w:cs="Times New Roman"/>
                <w:b/>
                <w:sz w:val="24"/>
                <w:szCs w:val="24"/>
              </w:rPr>
            </w:pPr>
            <w:r w:rsidRPr="00E22D41">
              <w:rPr>
                <w:rFonts w:ascii="Times New Roman" w:hAnsi="Times New Roman" w:cs="Times New Roman"/>
                <w:b/>
                <w:sz w:val="24"/>
                <w:szCs w:val="24"/>
              </w:rPr>
              <w:t>Fiscal Year</w:t>
            </w:r>
          </w:p>
        </w:tc>
        <w:tc>
          <w:tcPr>
            <w:tcW w:w="7009" w:type="dxa"/>
            <w:vAlign w:val="center"/>
          </w:tcPr>
          <w:p w14:paraId="6B517A2B" w14:textId="77777777" w:rsidR="0052062C" w:rsidRPr="00E22D41" w:rsidRDefault="0052062C" w:rsidP="00AB0895">
            <w:pPr>
              <w:spacing w:before="2" w:after="2" w:line="240" w:lineRule="auto"/>
              <w:jc w:val="center"/>
              <w:rPr>
                <w:rFonts w:ascii="Times New Roman" w:hAnsi="Times New Roman" w:cs="Times New Roman"/>
                <w:sz w:val="24"/>
                <w:szCs w:val="24"/>
              </w:rPr>
            </w:pPr>
            <w:r w:rsidRPr="00E22D41">
              <w:rPr>
                <w:rFonts w:ascii="Times New Roman" w:hAnsi="Times New Roman" w:cs="Times New Roman"/>
                <w:b/>
                <w:sz w:val="24"/>
                <w:szCs w:val="24"/>
              </w:rPr>
              <w:t>Accomplishments</w:t>
            </w:r>
          </w:p>
        </w:tc>
      </w:tr>
      <w:tr w:rsidR="0052062C" w:rsidRPr="00E22D41" w14:paraId="61CA7920" w14:textId="77777777" w:rsidTr="003D730E">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448601F8" w14:textId="77777777" w:rsidR="0052062C" w:rsidRPr="00E22D41" w:rsidRDefault="0052062C" w:rsidP="00AB0895">
            <w:pPr>
              <w:spacing w:before="2" w:after="2" w:line="240" w:lineRule="auto"/>
              <w:jc w:val="center"/>
              <w:rPr>
                <w:rFonts w:ascii="Times New Roman" w:hAnsi="Times New Roman" w:cs="Times New Roman"/>
                <w:b/>
                <w:sz w:val="24"/>
                <w:szCs w:val="24"/>
              </w:rPr>
            </w:pPr>
            <w:r w:rsidRPr="00E22D41">
              <w:rPr>
                <w:rFonts w:ascii="Times New Roman" w:hAnsi="Times New Roman" w:cs="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tcPr>
          <w:p w14:paraId="640653D2" w14:textId="77777777" w:rsidR="0052062C" w:rsidRPr="00E22D41" w:rsidRDefault="0052062C" w:rsidP="00AB0895">
            <w:pPr>
              <w:spacing w:before="2" w:after="2" w:line="240" w:lineRule="auto"/>
              <w:rPr>
                <w:rFonts w:ascii="Times New Roman" w:hAnsi="Times New Roman" w:cs="Times New Roman"/>
                <w:sz w:val="24"/>
                <w:szCs w:val="24"/>
              </w:rPr>
            </w:pPr>
            <w:r w:rsidRPr="00E22D41">
              <w:rPr>
                <w:rFonts w:ascii="Times New Roman" w:hAnsi="Times New Roman" w:cs="Times New Roman"/>
                <w:sz w:val="24"/>
                <w:szCs w:val="24"/>
              </w:rPr>
              <w:t>This is a new H plan and therefore NIH has no accomplishments to report currently.</w:t>
            </w:r>
          </w:p>
        </w:tc>
      </w:tr>
      <w:tr w:rsidR="0052062C" w:rsidRPr="00E22D41" w14:paraId="4FF6613E" w14:textId="77777777" w:rsidTr="003D730E">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2F95B8A9" w14:textId="77777777" w:rsidR="0052062C" w:rsidRPr="00E22D41" w:rsidRDefault="0052062C" w:rsidP="00AB0895">
            <w:pPr>
              <w:spacing w:before="2" w:after="2" w:line="240" w:lineRule="auto"/>
              <w:jc w:val="center"/>
              <w:rPr>
                <w:rFonts w:ascii="Times New Roman" w:hAnsi="Times New Roman" w:cs="Times New Roman"/>
                <w:b/>
                <w:sz w:val="24"/>
                <w:szCs w:val="24"/>
              </w:rPr>
            </w:pPr>
            <w:r w:rsidRPr="00E22D41">
              <w:rPr>
                <w:rFonts w:ascii="Times New Roman" w:hAnsi="Times New Roman" w:cs="Times New Roman"/>
                <w:b/>
                <w:sz w:val="24"/>
                <w:szCs w:val="24"/>
              </w:rPr>
              <w:t>2019</w:t>
            </w:r>
          </w:p>
        </w:tc>
        <w:tc>
          <w:tcPr>
            <w:tcW w:w="7009" w:type="dxa"/>
            <w:tcBorders>
              <w:top w:val="single" w:sz="4" w:space="0" w:color="auto"/>
              <w:left w:val="single" w:sz="4" w:space="0" w:color="auto"/>
              <w:bottom w:val="single" w:sz="4" w:space="0" w:color="auto"/>
              <w:right w:val="single" w:sz="4" w:space="0" w:color="auto"/>
            </w:tcBorders>
          </w:tcPr>
          <w:p w14:paraId="1DDA04C9" w14:textId="77777777" w:rsidR="0052062C" w:rsidRPr="00E22D41" w:rsidRDefault="0052062C" w:rsidP="00AB0895">
            <w:pPr>
              <w:spacing w:before="2" w:after="2" w:line="240" w:lineRule="auto"/>
              <w:rPr>
                <w:rFonts w:ascii="Times New Roman" w:hAnsi="Times New Roman" w:cs="Times New Roman"/>
                <w:sz w:val="24"/>
                <w:szCs w:val="24"/>
              </w:rPr>
            </w:pPr>
            <w:bookmarkStart w:id="103" w:name="_Hlk33016758"/>
            <w:r w:rsidRPr="00E22D41">
              <w:rPr>
                <w:rFonts w:ascii="Times New Roman" w:hAnsi="Times New Roman" w:cs="Times New Roman"/>
                <w:sz w:val="24"/>
                <w:szCs w:val="24"/>
              </w:rPr>
              <w:t xml:space="preserve">Starting FY19 Quarter 1, we communicated with staff on the focus of timeliness, in Quarter 2 we implemented a quarterly internal reporting measurement of Orders. We are reviewing operating procedures to determine if there are procedural changes to ensure compliance with EEOC orders.  </w:t>
            </w:r>
            <w:bookmarkEnd w:id="103"/>
          </w:p>
        </w:tc>
      </w:tr>
      <w:tr w:rsidR="0052062C" w:rsidRPr="00E22D41" w14:paraId="7528AC77" w14:textId="77777777" w:rsidTr="003D730E">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39FD79A4" w14:textId="77777777" w:rsidR="0052062C" w:rsidRPr="00E22D41" w:rsidRDefault="0052062C" w:rsidP="00AB0895">
            <w:pPr>
              <w:spacing w:before="2" w:after="2" w:line="240" w:lineRule="auto"/>
              <w:jc w:val="center"/>
              <w:rPr>
                <w:rFonts w:ascii="Times New Roman" w:hAnsi="Times New Roman" w:cs="Times New Roman"/>
                <w:b/>
                <w:sz w:val="24"/>
                <w:szCs w:val="24"/>
              </w:rPr>
            </w:pPr>
            <w:r>
              <w:rPr>
                <w:rFonts w:ascii="Times New Roman" w:hAnsi="Times New Roman" w:cs="Times New Roman"/>
                <w:b/>
                <w:sz w:val="24"/>
                <w:szCs w:val="24"/>
              </w:rPr>
              <w:t>2020</w:t>
            </w:r>
          </w:p>
        </w:tc>
        <w:tc>
          <w:tcPr>
            <w:tcW w:w="7009" w:type="dxa"/>
            <w:tcBorders>
              <w:top w:val="single" w:sz="4" w:space="0" w:color="auto"/>
              <w:left w:val="single" w:sz="4" w:space="0" w:color="auto"/>
              <w:bottom w:val="single" w:sz="4" w:space="0" w:color="auto"/>
              <w:right w:val="single" w:sz="4" w:space="0" w:color="auto"/>
            </w:tcBorders>
          </w:tcPr>
          <w:p w14:paraId="4C30548E" w14:textId="77777777" w:rsidR="0052062C" w:rsidRPr="00E22D41" w:rsidRDefault="0052062C" w:rsidP="00AB0895">
            <w:pPr>
              <w:spacing w:before="2" w:after="2" w:line="240" w:lineRule="auto"/>
              <w:rPr>
                <w:rFonts w:ascii="Times New Roman" w:hAnsi="Times New Roman" w:cs="Times New Roman"/>
                <w:sz w:val="24"/>
                <w:szCs w:val="24"/>
              </w:rPr>
            </w:pPr>
            <w:bookmarkStart w:id="104" w:name="_Hlk77255562"/>
            <w:r>
              <w:rPr>
                <w:rFonts w:ascii="Times New Roman" w:hAnsi="Times New Roman" w:cs="Times New Roman"/>
                <w:sz w:val="24"/>
                <w:szCs w:val="24"/>
              </w:rPr>
              <w:t>EDI has implemented procedures to upload documents in FEDSEP upon request of a hearing or an appeal.  We have developed tracking mechanisms for EEOC Orders for all Findings issued.</w:t>
            </w:r>
            <w:bookmarkEnd w:id="104"/>
          </w:p>
        </w:tc>
      </w:tr>
    </w:tbl>
    <w:p w14:paraId="346D4C1D" w14:textId="4C17BC10" w:rsidR="00B66CEA" w:rsidRDefault="00B66CEA" w:rsidP="00AB0895">
      <w:pPr>
        <w:spacing w:before="2" w:after="2" w:line="240" w:lineRule="auto"/>
        <w:rPr>
          <w:rFonts w:ascii="Times New Roman" w:hAnsi="Times New Roman" w:cs="Times New Roman"/>
          <w:sz w:val="24"/>
          <w:szCs w:val="24"/>
        </w:rPr>
      </w:pPr>
    </w:p>
    <w:p w14:paraId="2A978A33" w14:textId="77777777" w:rsidR="009C2187" w:rsidRPr="00357DBE" w:rsidRDefault="00B66CEA" w:rsidP="009C2187">
      <w:pPr>
        <w:spacing w:beforeLines="1" w:before="2" w:afterLines="1" w:after="2" w:line="240" w:lineRule="auto"/>
        <w:jc w:val="center"/>
        <w:outlineLvl w:val="0"/>
        <w:rPr>
          <w:rFonts w:ascii="Times" w:eastAsia="Times New Roman" w:hAnsi="Times" w:cs="Times New Roman"/>
          <w:b/>
          <w:kern w:val="36"/>
          <w:sz w:val="48"/>
          <w:szCs w:val="20"/>
        </w:rPr>
      </w:pPr>
      <w:r>
        <w:rPr>
          <w:rFonts w:ascii="Times New Roman" w:hAnsi="Times New Roman" w:cs="Times New Roman"/>
          <w:sz w:val="24"/>
          <w:szCs w:val="24"/>
        </w:rPr>
        <w:br w:type="page"/>
      </w:r>
      <w:r w:rsidR="009C2187" w:rsidRPr="00357DBE">
        <w:rPr>
          <w:rFonts w:ascii="Times" w:eastAsia="Times New Roman" w:hAnsi="Times" w:cs="Times New Roman"/>
          <w:b/>
          <w:kern w:val="36"/>
          <w:sz w:val="48"/>
          <w:szCs w:val="20"/>
        </w:rPr>
        <w:lastRenderedPageBreak/>
        <w:t>NIH</w:t>
      </w:r>
    </w:p>
    <w:p w14:paraId="129D9548" w14:textId="77777777" w:rsidR="009C2187" w:rsidRPr="00357DBE" w:rsidRDefault="009C2187" w:rsidP="009C2187">
      <w:pPr>
        <w:spacing w:beforeLines="1" w:before="2" w:afterLines="1" w:after="2" w:line="240" w:lineRule="auto"/>
        <w:jc w:val="center"/>
        <w:outlineLvl w:val="0"/>
        <w:rPr>
          <w:rFonts w:ascii="Times" w:eastAsia="Times New Roman" w:hAnsi="Times" w:cs="Times New Roman"/>
          <w:b/>
          <w:kern w:val="36"/>
          <w:sz w:val="48"/>
          <w:szCs w:val="20"/>
        </w:rPr>
      </w:pPr>
      <w:r w:rsidRPr="00357DBE">
        <w:rPr>
          <w:rFonts w:ascii="Times" w:eastAsia="Times New Roman" w:hAnsi="Times" w:cs="Times New Roman"/>
          <w:b/>
          <w:kern w:val="36"/>
          <w:sz w:val="48"/>
          <w:szCs w:val="20"/>
        </w:rPr>
        <w:t>MD-715 – Part I</w:t>
      </w:r>
    </w:p>
    <w:p w14:paraId="42749AF6" w14:textId="77777777" w:rsidR="009C2187" w:rsidRPr="00357DBE" w:rsidRDefault="009C2187" w:rsidP="009C2187">
      <w:pPr>
        <w:spacing w:beforeLines="1" w:before="2" w:afterLines="1" w:after="2" w:line="240" w:lineRule="auto"/>
        <w:jc w:val="center"/>
        <w:outlineLvl w:val="0"/>
        <w:rPr>
          <w:rFonts w:ascii="Times" w:eastAsia="Times New Roman" w:hAnsi="Times" w:cs="Times New Roman"/>
          <w:b/>
          <w:bCs/>
          <w:kern w:val="36"/>
          <w:sz w:val="48"/>
          <w:szCs w:val="20"/>
        </w:rPr>
      </w:pPr>
      <w:r w:rsidRPr="00357DBE">
        <w:rPr>
          <w:rFonts w:ascii="Times" w:eastAsia="Times New Roman" w:hAnsi="Times" w:cs="Times New Roman"/>
          <w:b/>
          <w:bCs/>
          <w:kern w:val="36"/>
          <w:sz w:val="48"/>
          <w:szCs w:val="20"/>
        </w:rPr>
        <w:t xml:space="preserve">NIH Plan to Eliminate Identified Barrier </w:t>
      </w:r>
      <w:r w:rsidRPr="00357DBE">
        <w:rPr>
          <w:rFonts w:ascii="Times" w:eastAsia="Times New Roman" w:hAnsi="Times" w:cs="Times New Roman"/>
          <w:b/>
          <w:bCs/>
          <w:kern w:val="36"/>
          <w:sz w:val="48"/>
          <w:szCs w:val="20"/>
        </w:rPr>
        <w:br/>
        <w:t xml:space="preserve">FY 2020 </w:t>
      </w:r>
    </w:p>
    <w:p w14:paraId="0E69A4DD" w14:textId="77777777" w:rsidR="009C2187" w:rsidRPr="00357DBE" w:rsidRDefault="009C2187" w:rsidP="009C2187">
      <w:pPr>
        <w:spacing w:beforeLines="1" w:before="2" w:afterLines="1" w:after="2" w:line="240" w:lineRule="auto"/>
        <w:jc w:val="center"/>
        <w:outlineLvl w:val="1"/>
        <w:rPr>
          <w:rFonts w:ascii="Times New Roman" w:eastAsia="Times New Roman" w:hAnsi="Times New Roman" w:cs="Times New Roman"/>
          <w:b/>
          <w:bCs/>
          <w:sz w:val="24"/>
          <w:szCs w:val="24"/>
        </w:rPr>
      </w:pPr>
    </w:p>
    <w:p w14:paraId="05E66F6E" w14:textId="77777777" w:rsidR="009C2187" w:rsidRDefault="009C2187" w:rsidP="009C2187">
      <w:pPr>
        <w:spacing w:beforeLines="1" w:before="2" w:afterLines="1" w:after="2" w:line="240" w:lineRule="auto"/>
        <w:outlineLvl w:val="2"/>
        <w:rPr>
          <w:rFonts w:ascii="Times New Roman" w:eastAsia="Times New Roman" w:hAnsi="Times New Roman" w:cs="Times New Roman"/>
          <w:b/>
          <w:sz w:val="24"/>
          <w:szCs w:val="24"/>
        </w:rPr>
      </w:pPr>
      <w:r w:rsidRPr="00357DBE">
        <w:rPr>
          <w:rFonts w:ascii="Times New Roman" w:eastAsia="Times New Roman" w:hAnsi="Times New Roman" w:cs="Times New Roman"/>
          <w:b/>
          <w:sz w:val="24"/>
          <w:szCs w:val="24"/>
        </w:rPr>
        <w:t xml:space="preserve">Statement of Condition That Was a Trigger for a Potential Barrier:  </w:t>
      </w:r>
    </w:p>
    <w:p w14:paraId="744D8AD3" w14:textId="77777777" w:rsidR="009C2187" w:rsidRPr="00357DBE" w:rsidRDefault="009C2187" w:rsidP="009C2187">
      <w:pPr>
        <w:spacing w:beforeLines="1" w:before="2" w:afterLines="1" w:after="2" w:line="240" w:lineRule="auto"/>
        <w:outlineLvl w:val="2"/>
        <w:rPr>
          <w:rFonts w:ascii="Times New Roman" w:eastAsia="Times New Roman" w:hAnsi="Times New Roman" w:cs="Times New Roman"/>
          <w:b/>
          <w:sz w:val="24"/>
          <w:szCs w:val="24"/>
        </w:rPr>
      </w:pPr>
      <w:r w:rsidRPr="0010499D">
        <w:rPr>
          <w:rFonts w:ascii="Times New Roman" w:eastAsia="Times New Roman" w:hAnsi="Times New Roman" w:cs="Times New Roman"/>
          <w:b/>
          <w:sz w:val="24"/>
          <w:szCs w:val="24"/>
          <w:highlight w:val="yellow"/>
        </w:rPr>
        <w:t xml:space="preserve">NOTE: The Applicant Flow data was not available </w:t>
      </w:r>
      <w:proofErr w:type="gramStart"/>
      <w:r w:rsidRPr="0010499D">
        <w:rPr>
          <w:rFonts w:ascii="Times New Roman" w:eastAsia="Times New Roman" w:hAnsi="Times New Roman" w:cs="Times New Roman"/>
          <w:b/>
          <w:sz w:val="24"/>
          <w:szCs w:val="24"/>
          <w:highlight w:val="yellow"/>
        </w:rPr>
        <w:t>at this time</w:t>
      </w:r>
      <w:proofErr w:type="gramEnd"/>
      <w:r w:rsidRPr="0010499D">
        <w:rPr>
          <w:rFonts w:ascii="Times New Roman" w:eastAsia="Times New Roman" w:hAnsi="Times New Roman" w:cs="Times New Roman"/>
          <w:b/>
          <w:sz w:val="24"/>
          <w:szCs w:val="24"/>
          <w:highlight w:val="yellow"/>
        </w:rPr>
        <w:t>.</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333"/>
        <w:gridCol w:w="1355"/>
        <w:gridCol w:w="6467"/>
      </w:tblGrid>
      <w:tr w:rsidR="009C2187" w:rsidRPr="00357DBE" w14:paraId="0C01E93F" w14:textId="77777777" w:rsidTr="0061256D">
        <w:trPr>
          <w:tblHeader/>
        </w:trPr>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5DD3C5E0"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Source of the Trigger</w:t>
            </w:r>
          </w:p>
        </w:tc>
        <w:tc>
          <w:tcPr>
            <w:tcW w:w="7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5AFAB8"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 xml:space="preserve">Specific Workforce Data Table </w:t>
            </w:r>
          </w:p>
        </w:tc>
        <w:tc>
          <w:tcPr>
            <w:tcW w:w="35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511E3D"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Narrative Description of Trigger</w:t>
            </w:r>
          </w:p>
        </w:tc>
      </w:tr>
      <w:tr w:rsidR="009C2187" w:rsidRPr="00357DBE" w14:paraId="7855D5ED" w14:textId="77777777" w:rsidTr="0061256D">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405DDC9F" w14:textId="77777777" w:rsidR="009C2187" w:rsidRPr="00357DBE" w:rsidRDefault="009C2187" w:rsidP="0061256D">
            <w:pPr>
              <w:spacing w:beforeLines="1" w:before="2" w:afterLines="1" w:after="2" w:line="240" w:lineRule="auto"/>
              <w:rPr>
                <w:rFonts w:ascii="Times New Roman" w:eastAsia="Times New Roman" w:hAnsi="Times New Roman" w:cs="Times New Roman"/>
                <w:b/>
                <w:sz w:val="24"/>
                <w:szCs w:val="24"/>
              </w:rPr>
            </w:pPr>
            <w:r w:rsidRPr="00357DBE">
              <w:rPr>
                <w:rFonts w:ascii="Times New Roman" w:eastAsia="Times New Roman" w:hAnsi="Times New Roman" w:cs="Times New Roman"/>
                <w:b/>
                <w:sz w:val="24"/>
                <w:szCs w:val="24"/>
              </w:rPr>
              <w:t>NIH Total Permanent Workforce</w:t>
            </w:r>
          </w:p>
        </w:tc>
        <w:tc>
          <w:tcPr>
            <w:tcW w:w="7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E58538" w14:textId="77777777" w:rsidR="009C2187" w:rsidRPr="00357DBE" w:rsidRDefault="009C2187" w:rsidP="0061256D">
            <w:pPr>
              <w:spacing w:beforeLines="1" w:before="2" w:afterLines="1" w:after="2"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FedSep</w:t>
            </w:r>
            <w:proofErr w:type="spellEnd"/>
            <w:r w:rsidRPr="00357DBE">
              <w:rPr>
                <w:rFonts w:ascii="Times New Roman" w:eastAsia="Times New Roman" w:hAnsi="Times New Roman" w:cs="Times New Roman"/>
                <w:b/>
                <w:sz w:val="24"/>
                <w:szCs w:val="24"/>
              </w:rPr>
              <w:t xml:space="preserve"> 2.0 Tables: A1, A4,</w:t>
            </w:r>
            <w:r>
              <w:rPr>
                <w:rFonts w:ascii="Times New Roman" w:eastAsia="Times New Roman" w:hAnsi="Times New Roman" w:cs="Times New Roman"/>
                <w:b/>
                <w:sz w:val="24"/>
                <w:szCs w:val="24"/>
              </w:rPr>
              <w:t xml:space="preserve"> A6</w:t>
            </w:r>
            <w:r w:rsidRPr="00357DBE">
              <w:rPr>
                <w:rFonts w:ascii="Times New Roman" w:eastAsia="Times New Roman" w:hAnsi="Times New Roman" w:cs="Times New Roman"/>
                <w:b/>
                <w:sz w:val="24"/>
                <w:szCs w:val="24"/>
              </w:rPr>
              <w:t xml:space="preserve"> 4th Qtr. FY 2020</w:t>
            </w:r>
          </w:p>
        </w:tc>
        <w:tc>
          <w:tcPr>
            <w:tcW w:w="35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349DCB" w14:textId="77777777" w:rsidR="009C2187" w:rsidRPr="00357DBE" w:rsidRDefault="009C2187" w:rsidP="0061256D">
            <w:pPr>
              <w:spacing w:line="240" w:lineRule="auto"/>
            </w:pPr>
            <w:r w:rsidRPr="00357DBE">
              <w:rPr>
                <w:rFonts w:ascii="Times New Roman" w:eastAsia="Times New Roman" w:hAnsi="Times New Roman" w:cs="Times New Roman"/>
                <w:sz w:val="24"/>
                <w:szCs w:val="24"/>
              </w:rPr>
              <w:t>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009656AE" w14:textId="77777777" w:rsidR="009C2187" w:rsidRPr="00357DBE" w:rsidRDefault="009C2187" w:rsidP="0061256D">
            <w:r w:rsidRPr="00357DBE">
              <w:rPr>
                <w:rFonts w:ascii="Times New Roman" w:eastAsia="Times New Roman" w:hAnsi="Times New Roman" w:cs="Times New Roman"/>
                <w:sz w:val="24"/>
                <w:szCs w:val="24"/>
              </w:rPr>
              <w:t xml:space="preserve">Action Plan: We will be working over the next year to improve our data systems, data collection methods, reporting mechanisms and use of the data. We have completed Part E, I, and J for the FY 2020 report with current data, but we have concerns about its integrity. We expect to improve the integrity of the Department’s data significantly based upon our Part H Plan.  If you have any questions, please feel free to contact Ramona Mann, HHS </w:t>
            </w:r>
            <w:r w:rsidRPr="00357DBE">
              <w:rPr>
                <w:rFonts w:ascii="Times New Roman" w:eastAsia="Times New Roman" w:hAnsi="Times New Roman" w:cs="Times New Roman"/>
                <w:sz w:val="24"/>
                <w:szCs w:val="24"/>
              </w:rPr>
              <w:lastRenderedPageBreak/>
              <w:t>Acting Director, Office of Equal Employment Opportunity, Diversity, and Inclusion.</w:t>
            </w:r>
          </w:p>
          <w:p w14:paraId="22881433" w14:textId="77777777" w:rsidR="009C2187" w:rsidRPr="00357DBE" w:rsidRDefault="009C2187" w:rsidP="0061256D">
            <w:pPr>
              <w:spacing w:beforeLines="1" w:before="2" w:beforeAutospacing="1" w:afterLines="1" w:after="2" w:afterAutospacing="1" w:line="240" w:lineRule="auto"/>
              <w:rPr>
                <w:rFonts w:ascii="Times New Roman" w:eastAsia="Times New Roman" w:hAnsi="Times New Roman" w:cs="Times New Roman"/>
                <w:b/>
                <w:sz w:val="24"/>
                <w:szCs w:val="24"/>
              </w:rPr>
            </w:pPr>
            <w:r w:rsidRPr="00357DBE">
              <w:rPr>
                <w:rFonts w:ascii="Times New Roman" w:eastAsia="Times New Roman" w:hAnsi="Times New Roman" w:cs="Times New Roman"/>
                <w:b/>
                <w:sz w:val="24"/>
                <w:szCs w:val="24"/>
              </w:rPr>
              <w:t>Less than expected representation of Hispanics in permanent grades GS-12 through GS-15 and no Hispanics in the NIH Senior Executive Service (SES).</w:t>
            </w:r>
          </w:p>
          <w:p w14:paraId="597BAAD7" w14:textId="77777777" w:rsidR="009C2187" w:rsidRPr="00357DBE" w:rsidRDefault="009C2187" w:rsidP="0061256D">
            <w:pPr>
              <w:spacing w:beforeLines="1" w:before="2" w:beforeAutospacing="1" w:afterLines="1" w:after="2" w:afterAutospacing="1" w:line="240" w:lineRule="auto"/>
              <w:rPr>
                <w:rFonts w:ascii="Times New Roman" w:eastAsia="Times New Roman" w:hAnsi="Times New Roman" w:cs="Times New Roman"/>
                <w:b/>
                <w:iCs/>
                <w:sz w:val="24"/>
                <w:szCs w:val="24"/>
              </w:rPr>
            </w:pPr>
            <w:r w:rsidRPr="00357DBE">
              <w:rPr>
                <w:rFonts w:ascii="Times New Roman" w:eastAsia="Times New Roman" w:hAnsi="Times New Roman" w:cs="Times New Roman"/>
                <w:sz w:val="24"/>
                <w:szCs w:val="24"/>
              </w:rPr>
              <w:t>This condition has been recognized as a trigger through the review of workforce statistics, CLF data, and the analysis of MD-715 workforce tables. Considering instructions from the U.S. Office of Personnel Management (OPM) and the Equal Employment Commission (EEOC) on Hispanic Employment in the Federal Government, the NIH began conducting a more focused barrier analysis to identify triggers and potential barriers at the GS-12 through GS-15, and SES.</w:t>
            </w:r>
          </w:p>
        </w:tc>
      </w:tr>
    </w:tbl>
    <w:p w14:paraId="0FFCE920" w14:textId="77777777" w:rsidR="009C2187" w:rsidRPr="00357DBE" w:rsidRDefault="009C2187" w:rsidP="009C2187">
      <w:pPr>
        <w:spacing w:beforeLines="1" w:before="2" w:afterLines="1" w:after="2" w:line="240" w:lineRule="auto"/>
        <w:outlineLvl w:val="2"/>
        <w:rPr>
          <w:rFonts w:ascii="Times New Roman" w:eastAsia="Times New Roman" w:hAnsi="Times New Roman" w:cs="Times New Roman"/>
          <w:b/>
          <w:sz w:val="24"/>
          <w:szCs w:val="24"/>
        </w:rPr>
      </w:pPr>
    </w:p>
    <w:p w14:paraId="74882632" w14:textId="77777777" w:rsidR="009C2187" w:rsidRPr="00357DBE" w:rsidRDefault="009C2187" w:rsidP="009C2187">
      <w:pPr>
        <w:spacing w:beforeLines="1" w:before="2" w:afterLines="1" w:after="2" w:line="240" w:lineRule="auto"/>
        <w:outlineLvl w:val="2"/>
        <w:rPr>
          <w:rFonts w:ascii="Times New Roman" w:eastAsia="Times New Roman" w:hAnsi="Times New Roman" w:cs="Times New Roman"/>
          <w:b/>
          <w:sz w:val="24"/>
          <w:szCs w:val="24"/>
        </w:rPr>
      </w:pPr>
      <w:r w:rsidRPr="00357DBE">
        <w:rPr>
          <w:rFonts w:ascii="Times New Roman" w:eastAsia="Times New Roman" w:hAnsi="Times New Roman" w:cs="Times New Roman"/>
          <w:b/>
          <w:sz w:val="24"/>
          <w:szCs w:val="24"/>
        </w:rPr>
        <w:t xml:space="preserve">EEO Group(s) Affected by Trigger  </w:t>
      </w:r>
    </w:p>
    <w:tbl>
      <w:tblPr>
        <w:tblW w:w="25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670"/>
      </w:tblGrid>
      <w:tr w:rsidR="009C2187" w:rsidRPr="00357DBE" w14:paraId="5879AC60" w14:textId="77777777" w:rsidTr="0061256D">
        <w:trPr>
          <w:tblHeader/>
        </w:trPr>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2E477F"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EEO Group</w:t>
            </w:r>
          </w:p>
        </w:tc>
      </w:tr>
      <w:tr w:rsidR="009C2187" w:rsidRPr="00357DBE" w14:paraId="2064A00A" w14:textId="77777777" w:rsidTr="0061256D">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D6C587" w14:textId="77777777" w:rsidR="009C2187" w:rsidRPr="00357DBE" w:rsidRDefault="009C2187" w:rsidP="0061256D">
            <w:pPr>
              <w:spacing w:beforeLines="1" w:before="2" w:afterLines="1" w:after="2" w:line="240" w:lineRule="auto"/>
              <w:rPr>
                <w:rFonts w:ascii="Times New Roman" w:eastAsia="Times New Roman" w:hAnsi="Times New Roman" w:cs="Times New Roman"/>
                <w:b/>
                <w:sz w:val="24"/>
                <w:szCs w:val="24"/>
              </w:rPr>
            </w:pPr>
            <w:r w:rsidRPr="00357DBE">
              <w:rPr>
                <w:rFonts w:ascii="Times New Roman" w:eastAsia="Times New Roman" w:hAnsi="Times New Roman" w:cs="Times New Roman"/>
                <w:b/>
                <w:sz w:val="24"/>
                <w:szCs w:val="24"/>
              </w:rPr>
              <w:t>X Hispanic or Latino Males</w:t>
            </w:r>
          </w:p>
        </w:tc>
      </w:tr>
      <w:tr w:rsidR="009C2187" w:rsidRPr="00357DBE" w14:paraId="277C61D9" w14:textId="77777777" w:rsidTr="0061256D">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5C6ADC" w14:textId="77777777" w:rsidR="009C2187" w:rsidRPr="00357DBE" w:rsidRDefault="009C2187" w:rsidP="0061256D">
            <w:pPr>
              <w:spacing w:beforeLines="1" w:before="2" w:afterLines="1" w:after="2" w:line="240" w:lineRule="auto"/>
              <w:rPr>
                <w:rFonts w:ascii="Times New Roman" w:eastAsia="Times New Roman" w:hAnsi="Times New Roman" w:cs="Times New Roman"/>
                <w:b/>
                <w:sz w:val="24"/>
                <w:szCs w:val="24"/>
              </w:rPr>
            </w:pPr>
            <w:r w:rsidRPr="00357DBE">
              <w:rPr>
                <w:rFonts w:ascii="Times New Roman" w:eastAsia="Times New Roman" w:hAnsi="Times New Roman" w:cs="Times New Roman"/>
                <w:b/>
                <w:sz w:val="24"/>
                <w:szCs w:val="24"/>
              </w:rPr>
              <w:t>X Hispanic or Latino Females</w:t>
            </w:r>
          </w:p>
        </w:tc>
      </w:tr>
    </w:tbl>
    <w:p w14:paraId="69C29932" w14:textId="77777777" w:rsidR="009C2187" w:rsidRPr="00357DBE" w:rsidRDefault="009C2187" w:rsidP="009C2187">
      <w:pPr>
        <w:spacing w:beforeLines="1" w:before="2" w:afterLines="1" w:after="2" w:line="240" w:lineRule="auto"/>
        <w:outlineLvl w:val="2"/>
        <w:rPr>
          <w:rFonts w:ascii="Times New Roman" w:eastAsia="Times New Roman" w:hAnsi="Times New Roman" w:cs="Times New Roman"/>
          <w:b/>
          <w:sz w:val="24"/>
          <w:szCs w:val="24"/>
        </w:rPr>
      </w:pPr>
    </w:p>
    <w:p w14:paraId="697C0B6C" w14:textId="77777777" w:rsidR="009C2187" w:rsidRPr="00357DBE" w:rsidRDefault="009C2187" w:rsidP="009C2187">
      <w:pPr>
        <w:spacing w:beforeLines="1" w:before="2" w:afterLines="1" w:after="2" w:line="240" w:lineRule="auto"/>
        <w:outlineLvl w:val="2"/>
        <w:rPr>
          <w:rFonts w:ascii="Times New Roman" w:eastAsia="Times New Roman" w:hAnsi="Times New Roman" w:cs="Times New Roman"/>
          <w:b/>
          <w:sz w:val="24"/>
          <w:szCs w:val="24"/>
        </w:rPr>
      </w:pPr>
      <w:r w:rsidRPr="00357DBE">
        <w:rPr>
          <w:rFonts w:ascii="Times New Roman" w:eastAsia="Times New Roman" w:hAnsi="Times New Roman" w:cs="Times New Roman"/>
          <w:b/>
          <w:sz w:val="24"/>
          <w:szCs w:val="24"/>
        </w:rPr>
        <w:t xml:space="preserve">Barrier Analysis Process  </w:t>
      </w:r>
    </w:p>
    <w:tbl>
      <w:tblPr>
        <w:tblW w:w="5294"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562"/>
        <w:gridCol w:w="1307"/>
        <w:gridCol w:w="6020"/>
      </w:tblGrid>
      <w:tr w:rsidR="009C2187" w:rsidRPr="00357DBE" w14:paraId="30FF36F2" w14:textId="77777777" w:rsidTr="0061256D">
        <w:trPr>
          <w:tblHeader/>
        </w:trPr>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CF1C87"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Sources of Data</w:t>
            </w:r>
          </w:p>
        </w:tc>
        <w:tc>
          <w:tcPr>
            <w:tcW w:w="6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864F44"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Source Reviewed?</w:t>
            </w:r>
          </w:p>
          <w:p w14:paraId="559BD6F1"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(Yes or No)</w:t>
            </w:r>
          </w:p>
        </w:tc>
        <w:tc>
          <w:tcPr>
            <w:tcW w:w="3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91C353"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Identify Information Collected</w:t>
            </w:r>
          </w:p>
        </w:tc>
      </w:tr>
      <w:tr w:rsidR="009C2187" w:rsidRPr="00357DBE" w14:paraId="6D293522" w14:textId="77777777" w:rsidTr="0061256D">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EBBC0D" w14:textId="77777777" w:rsidR="009C2187" w:rsidRPr="00E909B9" w:rsidRDefault="009C2187" w:rsidP="0061256D">
            <w:pPr>
              <w:spacing w:beforeLines="1" w:before="2" w:afterLines="1" w:after="2" w:line="240" w:lineRule="auto"/>
              <w:rPr>
                <w:rFonts w:ascii="Times New Roman" w:eastAsia="Times New Roman" w:hAnsi="Times New Roman" w:cs="Times New Roman"/>
                <w:b/>
                <w:sz w:val="24"/>
                <w:szCs w:val="24"/>
              </w:rPr>
            </w:pPr>
            <w:r w:rsidRPr="00E909B9">
              <w:rPr>
                <w:rFonts w:ascii="Times New Roman" w:eastAsia="Times New Roman" w:hAnsi="Times New Roman" w:cs="Times New Roman"/>
                <w:b/>
                <w:sz w:val="24"/>
                <w:szCs w:val="24"/>
              </w:rPr>
              <w:t>Workforce Data Tables</w:t>
            </w:r>
          </w:p>
          <w:p w14:paraId="739A2C44" w14:textId="77777777" w:rsidR="009C2187" w:rsidRPr="00E909B9" w:rsidRDefault="009C2187" w:rsidP="0061256D">
            <w:pPr>
              <w:spacing w:beforeLines="1" w:before="2" w:afterLines="1" w:after="2" w:line="240" w:lineRule="auto"/>
              <w:rPr>
                <w:rFonts w:ascii="Times New Roman" w:eastAsia="Times New Roman" w:hAnsi="Times New Roman" w:cs="Times New Roman"/>
                <w:b/>
                <w:sz w:val="24"/>
                <w:szCs w:val="24"/>
              </w:rPr>
            </w:pPr>
            <w:proofErr w:type="spellStart"/>
            <w:r w:rsidRPr="00E909B9">
              <w:rPr>
                <w:rFonts w:ascii="Times New Roman" w:eastAsia="Times New Roman" w:hAnsi="Times New Roman" w:cs="Times New Roman"/>
                <w:b/>
                <w:sz w:val="24"/>
                <w:szCs w:val="24"/>
              </w:rPr>
              <w:t>FedSep</w:t>
            </w:r>
            <w:proofErr w:type="spellEnd"/>
            <w:r w:rsidRPr="00E909B9">
              <w:rPr>
                <w:rFonts w:ascii="Times New Roman" w:eastAsia="Times New Roman" w:hAnsi="Times New Roman" w:cs="Times New Roman"/>
                <w:b/>
                <w:sz w:val="24"/>
                <w:szCs w:val="24"/>
              </w:rPr>
              <w:t xml:space="preserve"> 2.0 Table</w:t>
            </w:r>
            <w:r>
              <w:rPr>
                <w:rFonts w:ascii="Times New Roman" w:eastAsia="Times New Roman" w:hAnsi="Times New Roman" w:cs="Times New Roman"/>
                <w:b/>
                <w:sz w:val="24"/>
                <w:szCs w:val="24"/>
              </w:rPr>
              <w:t>s</w:t>
            </w:r>
            <w:r w:rsidRPr="00E909B9">
              <w:rPr>
                <w:rFonts w:ascii="Times New Roman" w:eastAsia="Times New Roman" w:hAnsi="Times New Roman" w:cs="Times New Roman"/>
                <w:b/>
                <w:sz w:val="24"/>
                <w:szCs w:val="24"/>
              </w:rPr>
              <w:t>: A4, A6, 4th Qtr. FY 2020</w:t>
            </w:r>
          </w:p>
          <w:p w14:paraId="7CA11BF8" w14:textId="77777777" w:rsidR="009C2187" w:rsidRPr="00357DBE" w:rsidRDefault="009C2187" w:rsidP="0061256D">
            <w:pPr>
              <w:spacing w:beforeLines="1" w:before="2" w:afterLines="1" w:after="2" w:line="240" w:lineRule="auto"/>
              <w:rPr>
                <w:rFonts w:ascii="Times New Roman" w:eastAsia="Times New Roman" w:hAnsi="Times New Roman" w:cs="Times New Roman"/>
                <w:b/>
                <w:sz w:val="24"/>
                <w:szCs w:val="24"/>
                <w:highlight w:val="yellow"/>
              </w:rPr>
            </w:pPr>
          </w:p>
          <w:p w14:paraId="4BBAEF41" w14:textId="77777777" w:rsidR="009C2187" w:rsidRPr="00357DBE" w:rsidRDefault="009C2187" w:rsidP="0061256D">
            <w:pPr>
              <w:spacing w:beforeLines="1" w:before="2" w:afterLines="1" w:after="2" w:line="240" w:lineRule="auto"/>
              <w:rPr>
                <w:rFonts w:ascii="Times New Roman" w:eastAsia="Times New Roman" w:hAnsi="Times New Roman" w:cs="Times New Roman"/>
                <w:b/>
                <w:sz w:val="24"/>
                <w:szCs w:val="24"/>
              </w:rPr>
            </w:pPr>
            <w:r w:rsidRPr="00E909B9">
              <w:rPr>
                <w:rFonts w:ascii="Times New Roman" w:eastAsia="Times New Roman" w:hAnsi="Times New Roman" w:cs="Times New Roman"/>
                <w:b/>
                <w:sz w:val="24"/>
                <w:szCs w:val="24"/>
              </w:rPr>
              <w:t xml:space="preserve">*RCLF data is based on 2010 Census data provided in the </w:t>
            </w:r>
            <w:proofErr w:type="spellStart"/>
            <w:r>
              <w:rPr>
                <w:rFonts w:ascii="Times New Roman" w:eastAsia="Times New Roman" w:hAnsi="Times New Roman" w:cs="Times New Roman"/>
                <w:b/>
                <w:sz w:val="24"/>
                <w:szCs w:val="24"/>
              </w:rPr>
              <w:t>FedSep</w:t>
            </w:r>
            <w:proofErr w:type="spellEnd"/>
            <w:r>
              <w:rPr>
                <w:rFonts w:ascii="Times New Roman" w:eastAsia="Times New Roman" w:hAnsi="Times New Roman" w:cs="Times New Roman"/>
                <w:b/>
                <w:sz w:val="24"/>
                <w:szCs w:val="24"/>
              </w:rPr>
              <w:t xml:space="preserve"> 2.0</w:t>
            </w:r>
            <w:r w:rsidRPr="00E909B9">
              <w:rPr>
                <w:rFonts w:ascii="Times New Roman" w:eastAsia="Times New Roman" w:hAnsi="Times New Roman" w:cs="Times New Roman"/>
                <w:b/>
                <w:sz w:val="24"/>
                <w:szCs w:val="24"/>
              </w:rPr>
              <w:t xml:space="preserve"> Tables.</w:t>
            </w:r>
            <w:r w:rsidRPr="00357DBE">
              <w:rPr>
                <w:rFonts w:ascii="Times New Roman" w:eastAsia="Times New Roman" w:hAnsi="Times New Roman" w:cs="Times New Roman"/>
                <w:b/>
                <w:sz w:val="24"/>
                <w:szCs w:val="24"/>
              </w:rPr>
              <w:t xml:space="preserve"> </w:t>
            </w:r>
          </w:p>
        </w:tc>
        <w:tc>
          <w:tcPr>
            <w:tcW w:w="6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797BAF"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Yes</w:t>
            </w:r>
          </w:p>
        </w:tc>
        <w:tc>
          <w:tcPr>
            <w:tcW w:w="3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8AD812" w14:textId="77777777" w:rsidR="009C2187" w:rsidRPr="007F798A" w:rsidRDefault="009C2187" w:rsidP="0061256D">
            <w:pPr>
              <w:spacing w:beforeLines="1" w:before="2" w:beforeAutospacing="1" w:afterLines="1" w:after="2" w:afterAutospacing="1" w:line="240" w:lineRule="auto"/>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 xml:space="preserve">A total of 140 Hispanic males are working within the GS-12 to GS-15 positions which is 3.8% of the NIH male employees (3,687) in those grades.  The total number of Hispanic males in the permanent NIH workforce at grade levels GS-12 (18); GS-13 (53); GS-14 (36); and GS-15 (33); or a combined 140 or 3.8% is lower than the CLF benchmark of 5.2%. There are zero Hispanic males in the SES. </w:t>
            </w:r>
          </w:p>
          <w:p w14:paraId="218FE8CF" w14:textId="77777777" w:rsidR="009C2187" w:rsidRPr="007F798A" w:rsidRDefault="009C2187" w:rsidP="0061256D">
            <w:pPr>
              <w:spacing w:beforeLines="1" w:before="2" w:beforeAutospacing="1" w:afterLines="1" w:after="2" w:afterAutospacing="1" w:line="240" w:lineRule="auto"/>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 xml:space="preserve">A total of 252 Hispanic females are working within the GS-12 to GS-15 positions which is 3.7% of the NIH female </w:t>
            </w:r>
            <w:r w:rsidRPr="007F798A">
              <w:rPr>
                <w:rFonts w:ascii="Times New Roman" w:eastAsia="Times New Roman" w:hAnsi="Times New Roman" w:cs="Times New Roman"/>
                <w:iCs/>
                <w:sz w:val="24"/>
                <w:szCs w:val="24"/>
              </w:rPr>
              <w:lastRenderedPageBreak/>
              <w:t>employees (6,764) in those grades. The total number of Hispanic females in the permanent NIH workforce at grade levels GS-12 (59); GS-13 (105); GS-14 (58); and GS-15 (30); or a combined 252 is lower than the CLF benchmark of 4.8%. There are zero Hispanic females in the SES.</w:t>
            </w:r>
          </w:p>
          <w:p w14:paraId="28E2FE81" w14:textId="77777777" w:rsidR="009C2187" w:rsidRPr="007F798A" w:rsidRDefault="009C2187" w:rsidP="0061256D">
            <w:pPr>
              <w:spacing w:beforeLines="1" w:before="2" w:beforeAutospacing="1" w:afterLines="1" w:after="2" w:afterAutospacing="1" w:line="240" w:lineRule="auto"/>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Consistent with the overall distribution of NIH male and female permanent workforce, there are more Hispanic females (64.3%) than Hispanic males (35.7%) in the GS 12-15 levels.</w:t>
            </w:r>
          </w:p>
          <w:p w14:paraId="274A6246" w14:textId="77777777" w:rsidR="009C2187" w:rsidRPr="007F798A" w:rsidRDefault="009C2187" w:rsidP="0061256D">
            <w:pPr>
              <w:spacing w:beforeLines="1" w:before="2" w:beforeAutospacing="1" w:afterLines="1" w:after="2" w:afterAutospacing="1" w:line="240" w:lineRule="auto"/>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 xml:space="preserve">Hispanic males and/or females are below the RCLF benchmark at each of the top five most populous mission critical occupations (MCOs) within the NIH permanent workforce. </w:t>
            </w:r>
          </w:p>
          <w:tbl>
            <w:tblPr>
              <w:tblStyle w:val="TableGrid5"/>
              <w:tblW w:w="5000" w:type="pct"/>
              <w:tblLook w:val="04A0" w:firstRow="1" w:lastRow="0" w:firstColumn="1" w:lastColumn="0" w:noHBand="0" w:noVBand="1"/>
            </w:tblPr>
            <w:tblGrid>
              <w:gridCol w:w="1161"/>
              <w:gridCol w:w="519"/>
              <w:gridCol w:w="815"/>
              <w:gridCol w:w="990"/>
              <w:gridCol w:w="519"/>
              <w:gridCol w:w="815"/>
              <w:gridCol w:w="991"/>
            </w:tblGrid>
            <w:tr w:rsidR="009C2187" w:rsidRPr="007F798A" w14:paraId="1B05ECC0" w14:textId="77777777" w:rsidTr="0061256D">
              <w:tc>
                <w:tcPr>
                  <w:tcW w:w="999" w:type="pct"/>
                </w:tcPr>
                <w:p w14:paraId="6BA8CEE0" w14:textId="77777777" w:rsidR="009C2187" w:rsidRPr="007F798A" w:rsidRDefault="009C2187" w:rsidP="0061256D">
                  <w:pPr>
                    <w:spacing w:beforeLines="1" w:before="2" w:beforeAutospacing="1" w:afterLines="1" w:after="2" w:afterAutospacing="1"/>
                    <w:rPr>
                      <w:rFonts w:ascii="Times New Roman" w:eastAsia="Times New Roman" w:hAnsi="Times New Roman" w:cs="Times New Roman"/>
                      <w:b/>
                      <w:bCs/>
                      <w:iCs/>
                      <w:sz w:val="24"/>
                      <w:szCs w:val="24"/>
                    </w:rPr>
                  </w:pPr>
                </w:p>
              </w:tc>
              <w:tc>
                <w:tcPr>
                  <w:tcW w:w="2000" w:type="pct"/>
                  <w:gridSpan w:val="3"/>
                </w:tcPr>
                <w:p w14:paraId="46155119" w14:textId="77777777" w:rsidR="009C2187" w:rsidRPr="007F798A" w:rsidRDefault="009C2187" w:rsidP="0061256D">
                  <w:pPr>
                    <w:spacing w:beforeLines="1" w:before="2" w:beforeAutospacing="1" w:afterLines="1" w:after="2" w:afterAutospacing="1"/>
                    <w:jc w:val="center"/>
                    <w:rPr>
                      <w:rFonts w:ascii="Times New Roman" w:eastAsia="Times New Roman" w:hAnsi="Times New Roman" w:cs="Times New Roman"/>
                      <w:b/>
                      <w:bCs/>
                      <w:iCs/>
                      <w:sz w:val="24"/>
                      <w:szCs w:val="24"/>
                    </w:rPr>
                  </w:pPr>
                  <w:r w:rsidRPr="007F798A">
                    <w:rPr>
                      <w:rFonts w:ascii="Times New Roman" w:eastAsia="Times New Roman" w:hAnsi="Times New Roman" w:cs="Times New Roman"/>
                      <w:b/>
                      <w:bCs/>
                      <w:iCs/>
                      <w:sz w:val="24"/>
                      <w:szCs w:val="24"/>
                    </w:rPr>
                    <w:t>Hispanic Males</w:t>
                  </w:r>
                </w:p>
              </w:tc>
              <w:tc>
                <w:tcPr>
                  <w:tcW w:w="2000" w:type="pct"/>
                  <w:gridSpan w:val="3"/>
                </w:tcPr>
                <w:p w14:paraId="3AD51150" w14:textId="77777777" w:rsidR="009C2187" w:rsidRPr="007F798A" w:rsidRDefault="009C2187" w:rsidP="0061256D">
                  <w:pPr>
                    <w:spacing w:beforeLines="1" w:before="2" w:beforeAutospacing="1" w:afterLines="1" w:after="2" w:afterAutospacing="1"/>
                    <w:jc w:val="center"/>
                    <w:rPr>
                      <w:rFonts w:ascii="Times New Roman" w:eastAsia="Times New Roman" w:hAnsi="Times New Roman" w:cs="Times New Roman"/>
                      <w:b/>
                      <w:bCs/>
                      <w:iCs/>
                      <w:sz w:val="24"/>
                      <w:szCs w:val="24"/>
                    </w:rPr>
                  </w:pPr>
                  <w:r w:rsidRPr="007F798A">
                    <w:rPr>
                      <w:rFonts w:ascii="Times New Roman" w:eastAsia="Times New Roman" w:hAnsi="Times New Roman" w:cs="Times New Roman"/>
                      <w:b/>
                      <w:bCs/>
                      <w:iCs/>
                      <w:sz w:val="24"/>
                      <w:szCs w:val="24"/>
                    </w:rPr>
                    <w:t>Hispanic Females</w:t>
                  </w:r>
                </w:p>
              </w:tc>
            </w:tr>
            <w:tr w:rsidR="009C2187" w:rsidRPr="007F798A" w14:paraId="6C4BC12C" w14:textId="77777777" w:rsidTr="0061256D">
              <w:tc>
                <w:tcPr>
                  <w:tcW w:w="999" w:type="pct"/>
                </w:tcPr>
                <w:p w14:paraId="4D584E8D" w14:textId="77777777" w:rsidR="009C2187" w:rsidRPr="007F798A" w:rsidRDefault="009C2187" w:rsidP="0061256D">
                  <w:pPr>
                    <w:spacing w:beforeLines="1" w:before="2" w:beforeAutospacing="1" w:afterLines="1" w:after="2" w:afterAutospacing="1"/>
                    <w:jc w:val="center"/>
                    <w:rPr>
                      <w:rFonts w:ascii="Times New Roman" w:eastAsia="Times New Roman" w:hAnsi="Times New Roman" w:cs="Times New Roman"/>
                      <w:b/>
                      <w:bCs/>
                      <w:iCs/>
                      <w:sz w:val="24"/>
                      <w:szCs w:val="24"/>
                    </w:rPr>
                  </w:pPr>
                  <w:r w:rsidRPr="007F798A">
                    <w:rPr>
                      <w:rFonts w:ascii="Times New Roman" w:eastAsia="Times New Roman" w:hAnsi="Times New Roman" w:cs="Times New Roman"/>
                      <w:b/>
                      <w:bCs/>
                      <w:iCs/>
                      <w:sz w:val="24"/>
                      <w:szCs w:val="24"/>
                    </w:rPr>
                    <w:t>Series</w:t>
                  </w:r>
                </w:p>
              </w:tc>
              <w:tc>
                <w:tcPr>
                  <w:tcW w:w="447" w:type="pct"/>
                </w:tcPr>
                <w:p w14:paraId="4FCA5808" w14:textId="77777777" w:rsidR="009C2187" w:rsidRPr="007F798A" w:rsidRDefault="009C2187" w:rsidP="0061256D">
                  <w:pPr>
                    <w:spacing w:beforeLines="1" w:before="2" w:beforeAutospacing="1" w:afterLines="1" w:after="2" w:afterAutospacing="1"/>
                    <w:jc w:val="center"/>
                    <w:rPr>
                      <w:rFonts w:ascii="Times New Roman" w:eastAsia="Times New Roman" w:hAnsi="Times New Roman" w:cs="Times New Roman"/>
                      <w:b/>
                      <w:bCs/>
                      <w:iCs/>
                      <w:sz w:val="24"/>
                      <w:szCs w:val="24"/>
                    </w:rPr>
                  </w:pPr>
                  <w:r w:rsidRPr="007F798A">
                    <w:rPr>
                      <w:rFonts w:ascii="Times New Roman" w:eastAsia="Times New Roman" w:hAnsi="Times New Roman" w:cs="Times New Roman"/>
                      <w:b/>
                      <w:bCs/>
                      <w:iCs/>
                      <w:sz w:val="24"/>
                      <w:szCs w:val="24"/>
                    </w:rPr>
                    <w:t>#</w:t>
                  </w:r>
                </w:p>
              </w:tc>
              <w:tc>
                <w:tcPr>
                  <w:tcW w:w="701" w:type="pct"/>
                </w:tcPr>
                <w:p w14:paraId="209FF876" w14:textId="77777777" w:rsidR="009C2187" w:rsidRPr="007F798A" w:rsidRDefault="009C2187" w:rsidP="0061256D">
                  <w:pPr>
                    <w:spacing w:beforeLines="1" w:before="2" w:beforeAutospacing="1" w:afterLines="1" w:after="2" w:afterAutospacing="1"/>
                    <w:jc w:val="center"/>
                    <w:rPr>
                      <w:rFonts w:ascii="Times New Roman" w:eastAsia="Times New Roman" w:hAnsi="Times New Roman" w:cs="Times New Roman"/>
                      <w:b/>
                      <w:bCs/>
                      <w:iCs/>
                      <w:sz w:val="24"/>
                      <w:szCs w:val="24"/>
                    </w:rPr>
                  </w:pPr>
                  <w:r w:rsidRPr="007F798A">
                    <w:rPr>
                      <w:rFonts w:ascii="Times New Roman" w:eastAsia="Times New Roman" w:hAnsi="Times New Roman" w:cs="Times New Roman"/>
                      <w:b/>
                      <w:bCs/>
                      <w:iCs/>
                      <w:sz w:val="24"/>
                      <w:szCs w:val="24"/>
                    </w:rPr>
                    <w:t>%</w:t>
                  </w:r>
                </w:p>
              </w:tc>
              <w:tc>
                <w:tcPr>
                  <w:tcW w:w="852" w:type="pct"/>
                </w:tcPr>
                <w:p w14:paraId="340B7A45" w14:textId="77777777" w:rsidR="009C2187" w:rsidRPr="007F798A" w:rsidRDefault="009C2187" w:rsidP="0061256D">
                  <w:pPr>
                    <w:spacing w:beforeLines="1" w:before="2" w:beforeAutospacing="1" w:afterLines="1" w:after="2" w:afterAutospacing="1"/>
                    <w:jc w:val="center"/>
                    <w:rPr>
                      <w:rFonts w:ascii="Times New Roman" w:eastAsia="Times New Roman" w:hAnsi="Times New Roman" w:cs="Times New Roman"/>
                      <w:b/>
                      <w:bCs/>
                      <w:iCs/>
                      <w:sz w:val="24"/>
                      <w:szCs w:val="24"/>
                    </w:rPr>
                  </w:pPr>
                  <w:r w:rsidRPr="007F798A">
                    <w:rPr>
                      <w:rFonts w:ascii="Times New Roman" w:eastAsia="Times New Roman" w:hAnsi="Times New Roman" w:cs="Times New Roman"/>
                      <w:b/>
                      <w:bCs/>
                      <w:iCs/>
                      <w:sz w:val="24"/>
                      <w:szCs w:val="24"/>
                    </w:rPr>
                    <w:t>RCLF</w:t>
                  </w:r>
                </w:p>
              </w:tc>
              <w:tc>
                <w:tcPr>
                  <w:tcW w:w="447" w:type="pct"/>
                </w:tcPr>
                <w:p w14:paraId="375E73C5" w14:textId="77777777" w:rsidR="009C2187" w:rsidRPr="007F798A" w:rsidRDefault="009C2187" w:rsidP="0061256D">
                  <w:pPr>
                    <w:spacing w:beforeLines="1" w:before="2" w:beforeAutospacing="1" w:afterLines="1" w:after="2" w:afterAutospacing="1"/>
                    <w:jc w:val="center"/>
                    <w:rPr>
                      <w:rFonts w:ascii="Times New Roman" w:eastAsia="Times New Roman" w:hAnsi="Times New Roman" w:cs="Times New Roman"/>
                      <w:b/>
                      <w:bCs/>
                      <w:iCs/>
                      <w:sz w:val="24"/>
                      <w:szCs w:val="24"/>
                    </w:rPr>
                  </w:pPr>
                  <w:r w:rsidRPr="007F798A">
                    <w:rPr>
                      <w:rFonts w:ascii="Times New Roman" w:eastAsia="Times New Roman" w:hAnsi="Times New Roman" w:cs="Times New Roman"/>
                      <w:b/>
                      <w:bCs/>
                      <w:iCs/>
                      <w:sz w:val="24"/>
                      <w:szCs w:val="24"/>
                    </w:rPr>
                    <w:t>#</w:t>
                  </w:r>
                </w:p>
              </w:tc>
              <w:tc>
                <w:tcPr>
                  <w:tcW w:w="701" w:type="pct"/>
                </w:tcPr>
                <w:p w14:paraId="3D8C2A14" w14:textId="77777777" w:rsidR="009C2187" w:rsidRPr="007F798A" w:rsidRDefault="009C2187" w:rsidP="0061256D">
                  <w:pPr>
                    <w:spacing w:beforeLines="1" w:before="2" w:beforeAutospacing="1" w:afterLines="1" w:after="2" w:afterAutospacing="1"/>
                    <w:jc w:val="center"/>
                    <w:rPr>
                      <w:rFonts w:ascii="Times New Roman" w:eastAsia="Times New Roman" w:hAnsi="Times New Roman" w:cs="Times New Roman"/>
                      <w:b/>
                      <w:bCs/>
                      <w:iCs/>
                      <w:sz w:val="24"/>
                      <w:szCs w:val="24"/>
                    </w:rPr>
                  </w:pPr>
                  <w:r w:rsidRPr="007F798A">
                    <w:rPr>
                      <w:rFonts w:ascii="Times New Roman" w:eastAsia="Times New Roman" w:hAnsi="Times New Roman" w:cs="Times New Roman"/>
                      <w:b/>
                      <w:bCs/>
                      <w:iCs/>
                      <w:sz w:val="24"/>
                      <w:szCs w:val="24"/>
                    </w:rPr>
                    <w:t>%</w:t>
                  </w:r>
                </w:p>
              </w:tc>
              <w:tc>
                <w:tcPr>
                  <w:tcW w:w="852" w:type="pct"/>
                </w:tcPr>
                <w:p w14:paraId="45370F1E" w14:textId="77777777" w:rsidR="009C2187" w:rsidRPr="007F798A" w:rsidRDefault="009C2187" w:rsidP="0061256D">
                  <w:pPr>
                    <w:spacing w:beforeLines="1" w:before="2" w:beforeAutospacing="1" w:afterLines="1" w:after="2" w:afterAutospacing="1"/>
                    <w:jc w:val="center"/>
                    <w:rPr>
                      <w:rFonts w:ascii="Times New Roman" w:eastAsia="Times New Roman" w:hAnsi="Times New Roman" w:cs="Times New Roman"/>
                      <w:b/>
                      <w:bCs/>
                      <w:iCs/>
                      <w:sz w:val="24"/>
                      <w:szCs w:val="24"/>
                    </w:rPr>
                  </w:pPr>
                  <w:r w:rsidRPr="007F798A">
                    <w:rPr>
                      <w:rFonts w:ascii="Times New Roman" w:eastAsia="Times New Roman" w:hAnsi="Times New Roman" w:cs="Times New Roman"/>
                      <w:b/>
                      <w:bCs/>
                      <w:iCs/>
                      <w:sz w:val="24"/>
                      <w:szCs w:val="24"/>
                    </w:rPr>
                    <w:t>RCLF</w:t>
                  </w:r>
                </w:p>
              </w:tc>
            </w:tr>
            <w:tr w:rsidR="009C2187" w:rsidRPr="007F798A" w14:paraId="48FCBAC2" w14:textId="77777777" w:rsidTr="0061256D">
              <w:tc>
                <w:tcPr>
                  <w:tcW w:w="5000" w:type="pct"/>
                  <w:gridSpan w:val="7"/>
                </w:tcPr>
                <w:p w14:paraId="313E9591" w14:textId="77777777" w:rsidR="009C2187" w:rsidRPr="007F798A" w:rsidRDefault="009C2187" w:rsidP="0061256D">
                  <w:pPr>
                    <w:spacing w:beforeLines="1" w:before="2" w:beforeAutospacing="1" w:afterLines="1" w:after="2" w:afterAutospacing="1"/>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General Health Science (0601)</w:t>
                  </w:r>
                </w:p>
              </w:tc>
            </w:tr>
            <w:tr w:rsidR="009C2187" w:rsidRPr="007F798A" w14:paraId="4E6B224A" w14:textId="77777777" w:rsidTr="0061256D">
              <w:tc>
                <w:tcPr>
                  <w:tcW w:w="999" w:type="pct"/>
                </w:tcPr>
                <w:p w14:paraId="22959193" w14:textId="77777777" w:rsidR="009C2187" w:rsidRPr="007F798A" w:rsidRDefault="009C2187" w:rsidP="0061256D">
                  <w:pPr>
                    <w:spacing w:beforeLines="1" w:before="2" w:beforeAutospacing="1" w:afterLines="1" w:after="2" w:afterAutospacing="1"/>
                    <w:rPr>
                      <w:rFonts w:ascii="Times New Roman" w:eastAsia="Times New Roman" w:hAnsi="Times New Roman" w:cs="Times New Roman"/>
                      <w:iCs/>
                      <w:sz w:val="24"/>
                      <w:szCs w:val="24"/>
                    </w:rPr>
                  </w:pPr>
                </w:p>
              </w:tc>
              <w:tc>
                <w:tcPr>
                  <w:tcW w:w="447" w:type="pct"/>
                </w:tcPr>
                <w:p w14:paraId="5EFE79DC"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42</w:t>
                  </w:r>
                </w:p>
              </w:tc>
              <w:tc>
                <w:tcPr>
                  <w:tcW w:w="701" w:type="pct"/>
                </w:tcPr>
                <w:p w14:paraId="6395D55F"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1.5%</w:t>
                  </w:r>
                </w:p>
              </w:tc>
              <w:tc>
                <w:tcPr>
                  <w:tcW w:w="852" w:type="pct"/>
                </w:tcPr>
                <w:p w14:paraId="06277F4C"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2.4%</w:t>
                  </w:r>
                </w:p>
              </w:tc>
              <w:tc>
                <w:tcPr>
                  <w:tcW w:w="447" w:type="pct"/>
                </w:tcPr>
                <w:p w14:paraId="344B3BA9"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70</w:t>
                  </w:r>
                </w:p>
              </w:tc>
              <w:tc>
                <w:tcPr>
                  <w:tcW w:w="701" w:type="pct"/>
                </w:tcPr>
                <w:p w14:paraId="453C8CF3"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2.5%</w:t>
                  </w:r>
                </w:p>
              </w:tc>
              <w:tc>
                <w:tcPr>
                  <w:tcW w:w="852" w:type="pct"/>
                </w:tcPr>
                <w:p w14:paraId="3EF815DA"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1.8%</w:t>
                  </w:r>
                </w:p>
              </w:tc>
            </w:tr>
            <w:tr w:rsidR="009C2187" w:rsidRPr="007F798A" w14:paraId="07006069" w14:textId="77777777" w:rsidTr="0061256D">
              <w:tc>
                <w:tcPr>
                  <w:tcW w:w="5000" w:type="pct"/>
                  <w:gridSpan w:val="7"/>
                </w:tcPr>
                <w:p w14:paraId="7F0F3F67" w14:textId="77777777" w:rsidR="009C2187" w:rsidRPr="007F798A" w:rsidRDefault="009C2187" w:rsidP="0061256D">
                  <w:pPr>
                    <w:spacing w:beforeLines="1" w:before="2" w:beforeAutospacing="1" w:afterLines="1" w:after="2" w:afterAutospacing="1"/>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General Biological Science (0401)</w:t>
                  </w:r>
                </w:p>
              </w:tc>
            </w:tr>
            <w:tr w:rsidR="009C2187" w:rsidRPr="007F798A" w14:paraId="6310BA38" w14:textId="77777777" w:rsidTr="0061256D">
              <w:tc>
                <w:tcPr>
                  <w:tcW w:w="999" w:type="pct"/>
                </w:tcPr>
                <w:p w14:paraId="347F57B7" w14:textId="77777777" w:rsidR="009C2187" w:rsidRPr="007F798A" w:rsidRDefault="009C2187" w:rsidP="0061256D">
                  <w:pPr>
                    <w:spacing w:beforeLines="1" w:before="2" w:beforeAutospacing="1" w:afterLines="1" w:after="2" w:afterAutospacing="1"/>
                    <w:rPr>
                      <w:rFonts w:ascii="Times New Roman" w:eastAsia="Times New Roman" w:hAnsi="Times New Roman" w:cs="Times New Roman"/>
                      <w:iCs/>
                      <w:sz w:val="24"/>
                      <w:szCs w:val="24"/>
                    </w:rPr>
                  </w:pPr>
                </w:p>
              </w:tc>
              <w:tc>
                <w:tcPr>
                  <w:tcW w:w="447" w:type="pct"/>
                </w:tcPr>
                <w:p w14:paraId="1454CA78"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12</w:t>
                  </w:r>
                </w:p>
              </w:tc>
              <w:tc>
                <w:tcPr>
                  <w:tcW w:w="701" w:type="pct"/>
                </w:tcPr>
                <w:p w14:paraId="13E81FE9"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1.1%</w:t>
                  </w:r>
                </w:p>
              </w:tc>
              <w:tc>
                <w:tcPr>
                  <w:tcW w:w="852" w:type="pct"/>
                </w:tcPr>
                <w:p w14:paraId="4B1CD79B"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2.4%</w:t>
                  </w:r>
                </w:p>
              </w:tc>
              <w:tc>
                <w:tcPr>
                  <w:tcW w:w="447" w:type="pct"/>
                </w:tcPr>
                <w:p w14:paraId="2C88245C"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19</w:t>
                  </w:r>
                </w:p>
              </w:tc>
              <w:tc>
                <w:tcPr>
                  <w:tcW w:w="701" w:type="pct"/>
                </w:tcPr>
                <w:p w14:paraId="7DE7A919"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1.8%</w:t>
                  </w:r>
                </w:p>
              </w:tc>
              <w:tc>
                <w:tcPr>
                  <w:tcW w:w="852" w:type="pct"/>
                </w:tcPr>
                <w:p w14:paraId="3B4F0F74"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2.2%</w:t>
                  </w:r>
                </w:p>
              </w:tc>
            </w:tr>
            <w:tr w:rsidR="009C2187" w:rsidRPr="007F798A" w14:paraId="00A44A8D" w14:textId="77777777" w:rsidTr="0061256D">
              <w:tc>
                <w:tcPr>
                  <w:tcW w:w="5000" w:type="pct"/>
                  <w:gridSpan w:val="7"/>
                </w:tcPr>
                <w:p w14:paraId="13C4D176" w14:textId="77777777" w:rsidR="009C2187" w:rsidRPr="007F798A" w:rsidRDefault="009C2187" w:rsidP="0061256D">
                  <w:pPr>
                    <w:spacing w:beforeLines="1" w:before="2" w:beforeAutospacing="1" w:afterLines="1" w:after="2" w:afterAutospacing="1"/>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Nurse (0610)</w:t>
                  </w:r>
                </w:p>
              </w:tc>
            </w:tr>
            <w:tr w:rsidR="009C2187" w:rsidRPr="007F798A" w14:paraId="6A704BC2" w14:textId="77777777" w:rsidTr="0061256D">
              <w:tc>
                <w:tcPr>
                  <w:tcW w:w="999" w:type="pct"/>
                </w:tcPr>
                <w:p w14:paraId="39CCBCEB" w14:textId="77777777" w:rsidR="009C2187" w:rsidRPr="007F798A" w:rsidRDefault="009C2187" w:rsidP="0061256D">
                  <w:pPr>
                    <w:spacing w:beforeLines="1" w:before="2" w:beforeAutospacing="1" w:afterLines="1" w:after="2" w:afterAutospacing="1"/>
                    <w:rPr>
                      <w:rFonts w:ascii="Times New Roman" w:eastAsia="Times New Roman" w:hAnsi="Times New Roman" w:cs="Times New Roman"/>
                      <w:iCs/>
                      <w:sz w:val="24"/>
                      <w:szCs w:val="24"/>
                    </w:rPr>
                  </w:pPr>
                </w:p>
              </w:tc>
              <w:tc>
                <w:tcPr>
                  <w:tcW w:w="447" w:type="pct"/>
                </w:tcPr>
                <w:p w14:paraId="7E7857F6"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6</w:t>
                  </w:r>
                </w:p>
              </w:tc>
              <w:tc>
                <w:tcPr>
                  <w:tcW w:w="701" w:type="pct"/>
                </w:tcPr>
                <w:p w14:paraId="69D386CE"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0.6%</w:t>
                  </w:r>
                </w:p>
              </w:tc>
              <w:tc>
                <w:tcPr>
                  <w:tcW w:w="852" w:type="pct"/>
                </w:tcPr>
                <w:p w14:paraId="72E77236"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0.6%</w:t>
                  </w:r>
                </w:p>
              </w:tc>
              <w:tc>
                <w:tcPr>
                  <w:tcW w:w="447" w:type="pct"/>
                </w:tcPr>
                <w:p w14:paraId="3415789B"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23</w:t>
                  </w:r>
                </w:p>
              </w:tc>
              <w:tc>
                <w:tcPr>
                  <w:tcW w:w="701" w:type="pct"/>
                </w:tcPr>
                <w:p w14:paraId="36C096DE"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2.1%</w:t>
                  </w:r>
                </w:p>
              </w:tc>
              <w:tc>
                <w:tcPr>
                  <w:tcW w:w="852" w:type="pct"/>
                </w:tcPr>
                <w:p w14:paraId="1568A435"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3.9%</w:t>
                  </w:r>
                </w:p>
              </w:tc>
            </w:tr>
            <w:tr w:rsidR="009C2187" w:rsidRPr="007F798A" w14:paraId="263536EE" w14:textId="77777777" w:rsidTr="0061256D">
              <w:tc>
                <w:tcPr>
                  <w:tcW w:w="5000" w:type="pct"/>
                  <w:gridSpan w:val="7"/>
                </w:tcPr>
                <w:p w14:paraId="71174EC1" w14:textId="77777777" w:rsidR="009C2187" w:rsidRPr="007F798A" w:rsidRDefault="009C2187" w:rsidP="0061256D">
                  <w:pPr>
                    <w:spacing w:beforeLines="1" w:before="2" w:beforeAutospacing="1" w:afterLines="1" w:after="2" w:afterAutospacing="1"/>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Management and Program Analysis (0343)</w:t>
                  </w:r>
                </w:p>
              </w:tc>
            </w:tr>
            <w:tr w:rsidR="009C2187" w:rsidRPr="007F798A" w14:paraId="168E0D06" w14:textId="77777777" w:rsidTr="0061256D">
              <w:tc>
                <w:tcPr>
                  <w:tcW w:w="999" w:type="pct"/>
                </w:tcPr>
                <w:p w14:paraId="628902D4" w14:textId="77777777" w:rsidR="009C2187" w:rsidRPr="007F798A" w:rsidRDefault="009C2187" w:rsidP="0061256D">
                  <w:pPr>
                    <w:spacing w:beforeLines="1" w:before="2" w:beforeAutospacing="1" w:afterLines="1" w:after="2" w:afterAutospacing="1"/>
                    <w:rPr>
                      <w:rFonts w:ascii="Times New Roman" w:eastAsia="Times New Roman" w:hAnsi="Times New Roman" w:cs="Times New Roman"/>
                      <w:iCs/>
                      <w:sz w:val="24"/>
                      <w:szCs w:val="24"/>
                    </w:rPr>
                  </w:pPr>
                </w:p>
              </w:tc>
              <w:tc>
                <w:tcPr>
                  <w:tcW w:w="447" w:type="pct"/>
                </w:tcPr>
                <w:p w14:paraId="3D3E6BF6"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9</w:t>
                  </w:r>
                </w:p>
              </w:tc>
              <w:tc>
                <w:tcPr>
                  <w:tcW w:w="701" w:type="pct"/>
                </w:tcPr>
                <w:p w14:paraId="1EC09A41"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1.1%</w:t>
                  </w:r>
                </w:p>
              </w:tc>
              <w:tc>
                <w:tcPr>
                  <w:tcW w:w="852" w:type="pct"/>
                </w:tcPr>
                <w:p w14:paraId="5DEA79F1"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2.4%</w:t>
                  </w:r>
                </w:p>
              </w:tc>
              <w:tc>
                <w:tcPr>
                  <w:tcW w:w="447" w:type="pct"/>
                </w:tcPr>
                <w:p w14:paraId="0754F396"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28</w:t>
                  </w:r>
                </w:p>
              </w:tc>
              <w:tc>
                <w:tcPr>
                  <w:tcW w:w="701" w:type="pct"/>
                </w:tcPr>
                <w:p w14:paraId="61117D95"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3.4%</w:t>
                  </w:r>
                </w:p>
              </w:tc>
              <w:tc>
                <w:tcPr>
                  <w:tcW w:w="852" w:type="pct"/>
                </w:tcPr>
                <w:p w14:paraId="770BB0E4"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2.1%</w:t>
                  </w:r>
                </w:p>
              </w:tc>
            </w:tr>
            <w:tr w:rsidR="009C2187" w:rsidRPr="007F798A" w14:paraId="3AE5549A" w14:textId="77777777" w:rsidTr="0061256D">
              <w:tc>
                <w:tcPr>
                  <w:tcW w:w="5000" w:type="pct"/>
                  <w:gridSpan w:val="7"/>
                </w:tcPr>
                <w:p w14:paraId="62964BC3" w14:textId="77777777" w:rsidR="009C2187" w:rsidRPr="007F798A" w:rsidRDefault="009C2187" w:rsidP="0061256D">
                  <w:pPr>
                    <w:spacing w:beforeLines="1" w:before="2" w:beforeAutospacing="1" w:afterLines="1" w:after="2" w:afterAutospacing="1"/>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Information Technology (2210)</w:t>
                  </w:r>
                </w:p>
              </w:tc>
            </w:tr>
            <w:tr w:rsidR="009C2187" w:rsidRPr="007F798A" w14:paraId="22D2F4F9" w14:textId="77777777" w:rsidTr="0061256D">
              <w:tc>
                <w:tcPr>
                  <w:tcW w:w="999" w:type="pct"/>
                </w:tcPr>
                <w:p w14:paraId="0AEB6CD8" w14:textId="77777777" w:rsidR="009C2187" w:rsidRPr="007F798A" w:rsidRDefault="009C2187" w:rsidP="0061256D">
                  <w:pPr>
                    <w:spacing w:beforeLines="1" w:before="2" w:beforeAutospacing="1" w:afterLines="1" w:after="2" w:afterAutospacing="1"/>
                    <w:rPr>
                      <w:rFonts w:ascii="Times New Roman" w:eastAsia="Times New Roman" w:hAnsi="Times New Roman" w:cs="Times New Roman"/>
                      <w:iCs/>
                      <w:sz w:val="24"/>
                      <w:szCs w:val="24"/>
                    </w:rPr>
                  </w:pPr>
                </w:p>
              </w:tc>
              <w:tc>
                <w:tcPr>
                  <w:tcW w:w="447" w:type="pct"/>
                </w:tcPr>
                <w:p w14:paraId="04BB463B"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23</w:t>
                  </w:r>
                </w:p>
              </w:tc>
              <w:tc>
                <w:tcPr>
                  <w:tcW w:w="701" w:type="pct"/>
                </w:tcPr>
                <w:p w14:paraId="1F81FBE9"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3.1%</w:t>
                  </w:r>
                </w:p>
              </w:tc>
              <w:tc>
                <w:tcPr>
                  <w:tcW w:w="852" w:type="pct"/>
                </w:tcPr>
                <w:p w14:paraId="58A9CF24"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5.3%</w:t>
                  </w:r>
                </w:p>
              </w:tc>
              <w:tc>
                <w:tcPr>
                  <w:tcW w:w="447" w:type="pct"/>
                </w:tcPr>
                <w:p w14:paraId="057C8C72"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7</w:t>
                  </w:r>
                </w:p>
              </w:tc>
              <w:tc>
                <w:tcPr>
                  <w:tcW w:w="701" w:type="pct"/>
                </w:tcPr>
                <w:p w14:paraId="1624A844"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0.9%</w:t>
                  </w:r>
                </w:p>
              </w:tc>
              <w:tc>
                <w:tcPr>
                  <w:tcW w:w="852" w:type="pct"/>
                </w:tcPr>
                <w:p w14:paraId="1757EAAF"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t>2.1%</w:t>
                  </w:r>
                </w:p>
              </w:tc>
            </w:tr>
          </w:tbl>
          <w:p w14:paraId="120CAD2E" w14:textId="77777777" w:rsidR="009C2187" w:rsidRPr="00357DBE" w:rsidRDefault="009C2187" w:rsidP="0061256D">
            <w:pPr>
              <w:spacing w:beforeLines="1" w:before="2" w:afterLines="1" w:after="2" w:line="240" w:lineRule="auto"/>
              <w:outlineLvl w:val="2"/>
              <w:rPr>
                <w:rFonts w:ascii="Times New Roman" w:eastAsia="Times New Roman" w:hAnsi="Times New Roman" w:cs="Times New Roman"/>
                <w:b/>
                <w:sz w:val="24"/>
                <w:szCs w:val="24"/>
              </w:rPr>
            </w:pPr>
            <w:r w:rsidRPr="0010499D">
              <w:rPr>
                <w:rFonts w:ascii="Times New Roman" w:eastAsia="Times New Roman" w:hAnsi="Times New Roman" w:cs="Times New Roman"/>
                <w:b/>
                <w:sz w:val="24"/>
                <w:szCs w:val="24"/>
                <w:highlight w:val="yellow"/>
              </w:rPr>
              <w:t xml:space="preserve">NOTE: The Applicant Flow data was not available </w:t>
            </w:r>
            <w:proofErr w:type="gramStart"/>
            <w:r w:rsidRPr="0010499D">
              <w:rPr>
                <w:rFonts w:ascii="Times New Roman" w:eastAsia="Times New Roman" w:hAnsi="Times New Roman" w:cs="Times New Roman"/>
                <w:b/>
                <w:sz w:val="24"/>
                <w:szCs w:val="24"/>
                <w:highlight w:val="yellow"/>
              </w:rPr>
              <w:t>at this time</w:t>
            </w:r>
            <w:proofErr w:type="gramEnd"/>
            <w:r w:rsidRPr="0010499D">
              <w:rPr>
                <w:rFonts w:ascii="Times New Roman" w:eastAsia="Times New Roman" w:hAnsi="Times New Roman" w:cs="Times New Roman"/>
                <w:b/>
                <w:sz w:val="24"/>
                <w:szCs w:val="24"/>
                <w:highlight w:val="yellow"/>
              </w:rPr>
              <w:t>.</w:t>
            </w:r>
          </w:p>
          <w:p w14:paraId="0B5C8472" w14:textId="77777777" w:rsidR="009C2187" w:rsidRPr="007F798A" w:rsidRDefault="009C2187" w:rsidP="0061256D">
            <w:pPr>
              <w:spacing w:beforeLines="1" w:before="2" w:beforeAutospacing="1" w:afterLines="1" w:after="2" w:afterAutospacing="1" w:line="240" w:lineRule="auto"/>
              <w:rPr>
                <w:rFonts w:ascii="Times New Roman" w:eastAsia="Times New Roman" w:hAnsi="Times New Roman" w:cs="Times New Roman"/>
                <w:bCs/>
                <w:sz w:val="24"/>
                <w:szCs w:val="24"/>
              </w:rPr>
            </w:pPr>
            <w:r w:rsidRPr="007F798A">
              <w:rPr>
                <w:rFonts w:ascii="Times New Roman" w:eastAsia="Times New Roman" w:hAnsi="Times New Roman" w:cs="Times New Roman"/>
                <w:bCs/>
                <w:sz w:val="24"/>
                <w:szCs w:val="24"/>
              </w:rPr>
              <w:t xml:space="preserve">An analysis of selections for senior level positions in the permanent workforce indicates that Hispanic males and females at the NIH represented X.X% or X of the total new hires in grades GS-13 through SES. Among the Hispanic new hires at NIH (XX), XX of them or XX% were in the GS-13. compared to the non-Hispanic new hires at NIH (X), XX% or XX of them were at the GS-13 to SES level.   </w:t>
            </w:r>
          </w:p>
          <w:p w14:paraId="7751CEDF" w14:textId="77777777" w:rsidR="009C2187" w:rsidRDefault="009C2187" w:rsidP="0061256D">
            <w:pPr>
              <w:spacing w:beforeLines="1" w:before="2" w:beforeAutospacing="1" w:afterLines="1" w:after="2" w:afterAutospacing="1" w:line="240" w:lineRule="auto"/>
              <w:rPr>
                <w:rFonts w:ascii="Times New Roman" w:eastAsia="Times New Roman" w:hAnsi="Times New Roman" w:cs="Times New Roman"/>
                <w:iCs/>
                <w:sz w:val="24"/>
                <w:szCs w:val="24"/>
              </w:rPr>
            </w:pPr>
            <w:r w:rsidRPr="007F798A">
              <w:rPr>
                <w:rFonts w:ascii="Times New Roman" w:eastAsia="Times New Roman" w:hAnsi="Times New Roman" w:cs="Times New Roman"/>
                <w:iCs/>
                <w:sz w:val="24"/>
                <w:szCs w:val="24"/>
              </w:rPr>
              <w:lastRenderedPageBreak/>
              <w:t xml:space="preserve">Regarding applicant flow analysis, FEDSEP tables do not provide applicant </w:t>
            </w:r>
            <w:proofErr w:type="gramStart"/>
            <w:r w:rsidRPr="007F798A">
              <w:rPr>
                <w:rFonts w:ascii="Times New Roman" w:eastAsia="Times New Roman" w:hAnsi="Times New Roman" w:cs="Times New Roman"/>
                <w:iCs/>
                <w:sz w:val="24"/>
                <w:szCs w:val="24"/>
              </w:rPr>
              <w:t>information</w:t>
            </w:r>
            <w:proofErr w:type="gramEnd"/>
            <w:r w:rsidRPr="007F798A">
              <w:rPr>
                <w:rFonts w:ascii="Times New Roman" w:eastAsia="Times New Roman" w:hAnsi="Times New Roman" w:cs="Times New Roman"/>
                <w:iCs/>
                <w:sz w:val="24"/>
                <w:szCs w:val="24"/>
              </w:rPr>
              <w:t xml:space="preserve"> nor do they provide applicant information by grades and MCOs. We have established three H Plan action items to address this lack of information (H Plans B.4.a.7, C.4.c, and E.4.a.4). Through these H plans, we will be able to identify trends in applicant flow for the selected grades and MCOs stratified by RNO, sex, and disability. Our target completion date is September 30, 2021. </w:t>
            </w:r>
          </w:p>
          <w:p w14:paraId="187A2977" w14:textId="77777777" w:rsidR="009C2187" w:rsidRPr="00357DBE" w:rsidRDefault="009C2187" w:rsidP="0061256D">
            <w:pPr>
              <w:spacing w:beforeLines="1" w:before="2" w:afterLines="1" w:after="2" w:line="240" w:lineRule="auto"/>
              <w:outlineLvl w:val="2"/>
              <w:rPr>
                <w:rFonts w:ascii="Times New Roman" w:eastAsia="Times New Roman" w:hAnsi="Times New Roman" w:cs="Times New Roman"/>
                <w:b/>
                <w:sz w:val="24"/>
                <w:szCs w:val="24"/>
              </w:rPr>
            </w:pPr>
            <w:r w:rsidRPr="0010499D">
              <w:rPr>
                <w:rFonts w:ascii="Times New Roman" w:eastAsia="Times New Roman" w:hAnsi="Times New Roman" w:cs="Times New Roman"/>
                <w:b/>
                <w:sz w:val="24"/>
                <w:szCs w:val="24"/>
                <w:highlight w:val="yellow"/>
              </w:rPr>
              <w:t xml:space="preserve">NOTE: The Applicant Flow data was not available </w:t>
            </w:r>
            <w:proofErr w:type="gramStart"/>
            <w:r w:rsidRPr="0010499D">
              <w:rPr>
                <w:rFonts w:ascii="Times New Roman" w:eastAsia="Times New Roman" w:hAnsi="Times New Roman" w:cs="Times New Roman"/>
                <w:b/>
                <w:sz w:val="24"/>
                <w:szCs w:val="24"/>
                <w:highlight w:val="yellow"/>
              </w:rPr>
              <w:t>at this time</w:t>
            </w:r>
            <w:proofErr w:type="gramEnd"/>
            <w:r w:rsidRPr="0010499D">
              <w:rPr>
                <w:rFonts w:ascii="Times New Roman" w:eastAsia="Times New Roman" w:hAnsi="Times New Roman" w:cs="Times New Roman"/>
                <w:b/>
                <w:sz w:val="24"/>
                <w:szCs w:val="24"/>
                <w:highlight w:val="yellow"/>
              </w:rPr>
              <w:t>.</w:t>
            </w:r>
          </w:p>
          <w:p w14:paraId="219575CD" w14:textId="77777777" w:rsidR="009C2187" w:rsidRPr="007F798A" w:rsidRDefault="009C2187" w:rsidP="0061256D">
            <w:pPr>
              <w:spacing w:beforeLines="1" w:before="2" w:beforeAutospacing="1" w:afterLines="1" w:after="2" w:afterAutospacing="1" w:line="240" w:lineRule="auto"/>
              <w:rPr>
                <w:rFonts w:ascii="Times New Roman" w:eastAsia="Times New Roman" w:hAnsi="Times New Roman" w:cs="Times New Roman"/>
                <w:sz w:val="24"/>
                <w:szCs w:val="24"/>
              </w:rPr>
            </w:pPr>
            <w:r w:rsidRPr="007F798A">
              <w:rPr>
                <w:rFonts w:ascii="Times New Roman" w:eastAsia="Times New Roman" w:hAnsi="Times New Roman" w:cs="Times New Roman"/>
                <w:iCs/>
                <w:sz w:val="24"/>
                <w:szCs w:val="24"/>
              </w:rPr>
              <w:t xml:space="preserve">To fill in the current data gap, we use USA Staffing Applicant Flow Data (available on COGNOS) to assess Hispanic representation in the NIH job applicant pool. This dataset contains applications submitted during FY 2020 and may contain applicants who have yet to be onboarded at NIH. In FY 2020, the participation rate for Hispanic males and females in the USA Staffing NIH applicant pool for all occupations and grades was X.X%. The participation rate for all Hispanic qualified applicants was X.X%. The participation rate for all Hispanic referred applicants was also X.X%. Subsequently, the participation rate for Hispanic employees selected was at X.X%. </w:t>
            </w:r>
            <w:r w:rsidRPr="007F798A">
              <w:rPr>
                <w:rFonts w:ascii="Times New Roman" w:eastAsia="Times New Roman" w:hAnsi="Times New Roman" w:cs="Times New Roman"/>
                <w:sz w:val="24"/>
                <w:szCs w:val="24"/>
              </w:rPr>
              <w:t>Selections for internal competitive promotions for all major occupations in the permanent workforce at the NIH shows that Hispanic males and females accounted for X.X%, or XX of the XXX total internal competitive promotions in FY 2020. The numbers and percentages for Hispanic male and female new hires (i.e., selections) in the top five most populous Mission Critical Occupations are listed below:</w:t>
            </w:r>
          </w:p>
          <w:p w14:paraId="7DD4FC75" w14:textId="77777777" w:rsidR="009C2187" w:rsidRPr="00357DBE" w:rsidRDefault="009C2187" w:rsidP="0061256D">
            <w:pPr>
              <w:spacing w:beforeLines="1" w:before="2" w:afterLines="1" w:after="2" w:line="240" w:lineRule="auto"/>
              <w:outlineLvl w:val="2"/>
              <w:rPr>
                <w:rFonts w:ascii="Times New Roman" w:eastAsia="Times New Roman" w:hAnsi="Times New Roman" w:cs="Times New Roman"/>
                <w:b/>
                <w:sz w:val="24"/>
                <w:szCs w:val="24"/>
              </w:rPr>
            </w:pPr>
            <w:r w:rsidRPr="0010499D">
              <w:rPr>
                <w:rFonts w:ascii="Times New Roman" w:eastAsia="Times New Roman" w:hAnsi="Times New Roman" w:cs="Times New Roman"/>
                <w:b/>
                <w:sz w:val="24"/>
                <w:szCs w:val="24"/>
                <w:highlight w:val="yellow"/>
              </w:rPr>
              <w:t xml:space="preserve">NOTE: The Applicant Flow data was not available </w:t>
            </w:r>
            <w:proofErr w:type="gramStart"/>
            <w:r w:rsidRPr="0010499D">
              <w:rPr>
                <w:rFonts w:ascii="Times New Roman" w:eastAsia="Times New Roman" w:hAnsi="Times New Roman" w:cs="Times New Roman"/>
                <w:b/>
                <w:sz w:val="24"/>
                <w:szCs w:val="24"/>
                <w:highlight w:val="yellow"/>
              </w:rPr>
              <w:t>at this time</w:t>
            </w:r>
            <w:proofErr w:type="gramEnd"/>
            <w:r w:rsidRPr="0010499D">
              <w:rPr>
                <w:rFonts w:ascii="Times New Roman" w:eastAsia="Times New Roman" w:hAnsi="Times New Roman" w:cs="Times New Roman"/>
                <w:b/>
                <w:sz w:val="24"/>
                <w:szCs w:val="24"/>
                <w:highlight w:val="yellow"/>
              </w:rPr>
              <w:t>.</w:t>
            </w:r>
          </w:p>
          <w:tbl>
            <w:tblPr>
              <w:tblStyle w:val="TableGrid5"/>
              <w:tblW w:w="5000" w:type="pct"/>
              <w:tblLook w:val="04A0" w:firstRow="1" w:lastRow="0" w:firstColumn="1" w:lastColumn="0" w:noHBand="0" w:noVBand="1"/>
            </w:tblPr>
            <w:tblGrid>
              <w:gridCol w:w="1216"/>
              <w:gridCol w:w="1186"/>
              <w:gridCol w:w="1112"/>
              <w:gridCol w:w="1186"/>
              <w:gridCol w:w="1110"/>
            </w:tblGrid>
            <w:tr w:rsidR="009C2187" w:rsidRPr="007F798A" w14:paraId="7CFA6433" w14:textId="77777777" w:rsidTr="0061256D">
              <w:trPr>
                <w:cantSplit/>
              </w:trPr>
              <w:tc>
                <w:tcPr>
                  <w:tcW w:w="1046" w:type="pct"/>
                  <w:vMerge w:val="restart"/>
                </w:tcPr>
                <w:p w14:paraId="6EE5FD2D" w14:textId="77777777" w:rsidR="009C2187" w:rsidRPr="007F798A" w:rsidRDefault="009C2187" w:rsidP="0061256D">
                  <w:pPr>
                    <w:spacing w:beforeLines="1" w:before="2" w:afterLines="1" w:after="2"/>
                    <w:contextualSpacing/>
                    <w:rPr>
                      <w:rFonts w:ascii="Times New Roman" w:eastAsia="Times New Roman" w:hAnsi="Times New Roman" w:cs="Times New Roman"/>
                      <w:sz w:val="24"/>
                      <w:szCs w:val="24"/>
                    </w:rPr>
                  </w:pPr>
                  <w:r w:rsidRPr="007F798A">
                    <w:rPr>
                      <w:rFonts w:ascii="Times New Roman" w:eastAsia="Times New Roman" w:hAnsi="Times New Roman" w:cs="Times New Roman"/>
                      <w:b/>
                      <w:bCs/>
                      <w:sz w:val="24"/>
                      <w:szCs w:val="24"/>
                    </w:rPr>
                    <w:t>Series</w:t>
                  </w:r>
                </w:p>
              </w:tc>
              <w:tc>
                <w:tcPr>
                  <w:tcW w:w="1978" w:type="pct"/>
                  <w:gridSpan w:val="2"/>
                </w:tcPr>
                <w:p w14:paraId="082E9E1D" w14:textId="77777777" w:rsidR="009C2187" w:rsidRPr="007F798A" w:rsidRDefault="009C2187" w:rsidP="0061256D">
                  <w:pPr>
                    <w:spacing w:beforeLines="1" w:before="2" w:afterLines="1" w:after="2"/>
                    <w:contextualSpacing/>
                    <w:jc w:val="center"/>
                    <w:rPr>
                      <w:rFonts w:ascii="Times New Roman" w:eastAsia="Times New Roman" w:hAnsi="Times New Roman" w:cs="Times New Roman"/>
                      <w:b/>
                      <w:bCs/>
                      <w:iCs/>
                      <w:sz w:val="24"/>
                      <w:szCs w:val="24"/>
                    </w:rPr>
                  </w:pPr>
                  <w:r w:rsidRPr="007F798A">
                    <w:rPr>
                      <w:rFonts w:ascii="Times New Roman" w:eastAsia="Times New Roman" w:hAnsi="Times New Roman" w:cs="Times New Roman"/>
                      <w:b/>
                      <w:bCs/>
                      <w:iCs/>
                      <w:sz w:val="24"/>
                      <w:szCs w:val="24"/>
                    </w:rPr>
                    <w:t xml:space="preserve">Hispanic </w:t>
                  </w:r>
                </w:p>
                <w:p w14:paraId="7F746E43" w14:textId="77777777" w:rsidR="009C2187" w:rsidRPr="007F798A" w:rsidRDefault="009C2187" w:rsidP="0061256D">
                  <w:pPr>
                    <w:spacing w:beforeLines="1" w:before="2" w:afterLines="1" w:after="2"/>
                    <w:contextualSpacing/>
                    <w:jc w:val="center"/>
                    <w:rPr>
                      <w:rFonts w:ascii="Times New Roman" w:eastAsia="Times New Roman" w:hAnsi="Times New Roman" w:cs="Times New Roman"/>
                      <w:b/>
                      <w:bCs/>
                      <w:iCs/>
                      <w:sz w:val="24"/>
                      <w:szCs w:val="24"/>
                    </w:rPr>
                  </w:pPr>
                  <w:r w:rsidRPr="007F798A">
                    <w:rPr>
                      <w:rFonts w:ascii="Times New Roman" w:eastAsia="Times New Roman" w:hAnsi="Times New Roman" w:cs="Times New Roman"/>
                      <w:b/>
                      <w:bCs/>
                      <w:iCs/>
                      <w:sz w:val="24"/>
                      <w:szCs w:val="24"/>
                    </w:rPr>
                    <w:t>Total Applicants</w:t>
                  </w:r>
                </w:p>
                <w:p w14:paraId="30B6F53B" w14:textId="77777777" w:rsidR="009C2187" w:rsidRPr="007F798A" w:rsidRDefault="009C2187" w:rsidP="0061256D">
                  <w:pPr>
                    <w:spacing w:beforeLines="1" w:before="2" w:afterLines="1" w:after="2"/>
                    <w:contextualSpacing/>
                    <w:jc w:val="center"/>
                    <w:rPr>
                      <w:rFonts w:ascii="Times New Roman" w:eastAsia="Times New Roman" w:hAnsi="Times New Roman" w:cs="Times New Roman"/>
                      <w:sz w:val="24"/>
                      <w:szCs w:val="24"/>
                    </w:rPr>
                  </w:pPr>
                  <w:r w:rsidRPr="007F798A">
                    <w:rPr>
                      <w:rFonts w:ascii="Times New Roman" w:eastAsia="Times New Roman" w:hAnsi="Times New Roman" w:cs="Times New Roman"/>
                      <w:b/>
                      <w:bCs/>
                      <w:iCs/>
                      <w:sz w:val="24"/>
                      <w:szCs w:val="24"/>
                    </w:rPr>
                    <w:t>Benchmark</w:t>
                  </w:r>
                </w:p>
              </w:tc>
              <w:tc>
                <w:tcPr>
                  <w:tcW w:w="1977" w:type="pct"/>
                  <w:gridSpan w:val="2"/>
                </w:tcPr>
                <w:p w14:paraId="75EA99B1" w14:textId="77777777" w:rsidR="009C2187" w:rsidRPr="007F798A" w:rsidRDefault="009C2187" w:rsidP="0061256D">
                  <w:pPr>
                    <w:spacing w:beforeLines="1" w:before="2" w:afterLines="1" w:after="2"/>
                    <w:contextualSpacing/>
                    <w:jc w:val="center"/>
                    <w:rPr>
                      <w:rFonts w:ascii="Times New Roman" w:eastAsia="Times New Roman" w:hAnsi="Times New Roman" w:cs="Times New Roman"/>
                      <w:b/>
                      <w:bCs/>
                      <w:iCs/>
                      <w:sz w:val="24"/>
                      <w:szCs w:val="24"/>
                    </w:rPr>
                  </w:pPr>
                  <w:r w:rsidRPr="007F798A">
                    <w:rPr>
                      <w:rFonts w:ascii="Times New Roman" w:eastAsia="Times New Roman" w:hAnsi="Times New Roman" w:cs="Times New Roman"/>
                      <w:b/>
                      <w:bCs/>
                      <w:iCs/>
                      <w:sz w:val="24"/>
                      <w:szCs w:val="24"/>
                    </w:rPr>
                    <w:t xml:space="preserve">Hispanic </w:t>
                  </w:r>
                </w:p>
                <w:p w14:paraId="44172385" w14:textId="77777777" w:rsidR="009C2187" w:rsidRPr="007F798A" w:rsidRDefault="009C2187" w:rsidP="0061256D">
                  <w:pPr>
                    <w:spacing w:beforeLines="1" w:before="2" w:afterLines="1" w:after="2"/>
                    <w:contextualSpacing/>
                    <w:jc w:val="center"/>
                    <w:rPr>
                      <w:rFonts w:ascii="Times New Roman" w:eastAsia="Times New Roman" w:hAnsi="Times New Roman" w:cs="Times New Roman"/>
                      <w:b/>
                      <w:bCs/>
                      <w:iCs/>
                      <w:sz w:val="24"/>
                      <w:szCs w:val="24"/>
                    </w:rPr>
                  </w:pPr>
                  <w:r w:rsidRPr="007F798A">
                    <w:rPr>
                      <w:rFonts w:ascii="Times New Roman" w:eastAsia="Times New Roman" w:hAnsi="Times New Roman" w:cs="Times New Roman"/>
                      <w:b/>
                      <w:bCs/>
                      <w:iCs/>
                      <w:sz w:val="24"/>
                      <w:szCs w:val="24"/>
                    </w:rPr>
                    <w:t>New Hires</w:t>
                  </w:r>
                </w:p>
                <w:p w14:paraId="46BA87D9" w14:textId="77777777" w:rsidR="009C2187" w:rsidRPr="007F798A" w:rsidRDefault="009C2187" w:rsidP="0061256D">
                  <w:pPr>
                    <w:spacing w:beforeLines="1" w:before="2" w:afterLines="1" w:after="2"/>
                    <w:contextualSpacing/>
                    <w:jc w:val="center"/>
                    <w:rPr>
                      <w:rFonts w:ascii="Times New Roman" w:eastAsia="Times New Roman" w:hAnsi="Times New Roman" w:cs="Times New Roman"/>
                      <w:b/>
                      <w:bCs/>
                      <w:iCs/>
                      <w:sz w:val="24"/>
                      <w:szCs w:val="24"/>
                    </w:rPr>
                  </w:pPr>
                  <w:r w:rsidRPr="007F798A">
                    <w:rPr>
                      <w:rFonts w:ascii="Times New Roman" w:eastAsia="Times New Roman" w:hAnsi="Times New Roman" w:cs="Times New Roman"/>
                      <w:b/>
                      <w:bCs/>
                      <w:iCs/>
                      <w:sz w:val="24"/>
                      <w:szCs w:val="24"/>
                    </w:rPr>
                    <w:t>Selections</w:t>
                  </w:r>
                </w:p>
              </w:tc>
            </w:tr>
            <w:tr w:rsidR="009C2187" w:rsidRPr="007F798A" w14:paraId="3A352623" w14:textId="77777777" w:rsidTr="0061256D">
              <w:trPr>
                <w:cantSplit/>
              </w:trPr>
              <w:tc>
                <w:tcPr>
                  <w:tcW w:w="1046" w:type="pct"/>
                  <w:vMerge/>
                </w:tcPr>
                <w:p w14:paraId="2CE2E699" w14:textId="77777777" w:rsidR="009C2187" w:rsidRPr="007F798A" w:rsidRDefault="009C2187" w:rsidP="0061256D">
                  <w:pPr>
                    <w:spacing w:beforeLines="1" w:before="2" w:beforeAutospacing="1" w:afterLines="1" w:after="2" w:afterAutospacing="1"/>
                    <w:rPr>
                      <w:rFonts w:ascii="Times New Roman" w:eastAsia="Times New Roman" w:hAnsi="Times New Roman" w:cs="Times New Roman"/>
                      <w:b/>
                      <w:bCs/>
                      <w:sz w:val="24"/>
                      <w:szCs w:val="24"/>
                    </w:rPr>
                  </w:pPr>
                </w:p>
              </w:tc>
              <w:tc>
                <w:tcPr>
                  <w:tcW w:w="1021" w:type="pct"/>
                </w:tcPr>
                <w:p w14:paraId="17B54EFB" w14:textId="77777777" w:rsidR="009C2187" w:rsidRPr="007F798A" w:rsidRDefault="009C2187" w:rsidP="0061256D">
                  <w:pPr>
                    <w:spacing w:beforeLines="1" w:before="2" w:beforeAutospacing="1" w:afterLines="1" w:after="2" w:afterAutospacing="1"/>
                    <w:rPr>
                      <w:rFonts w:ascii="Times New Roman" w:eastAsia="Times New Roman" w:hAnsi="Times New Roman" w:cs="Times New Roman"/>
                      <w:b/>
                      <w:bCs/>
                      <w:sz w:val="24"/>
                      <w:szCs w:val="24"/>
                    </w:rPr>
                  </w:pPr>
                  <w:r w:rsidRPr="007F798A">
                    <w:rPr>
                      <w:rFonts w:ascii="Times New Roman" w:eastAsia="Times New Roman" w:hAnsi="Times New Roman" w:cs="Times New Roman"/>
                      <w:b/>
                      <w:bCs/>
                      <w:sz w:val="24"/>
                      <w:szCs w:val="24"/>
                    </w:rPr>
                    <w:t>Number</w:t>
                  </w:r>
                </w:p>
              </w:tc>
              <w:tc>
                <w:tcPr>
                  <w:tcW w:w="957" w:type="pct"/>
                </w:tcPr>
                <w:p w14:paraId="21A3AD08" w14:textId="77777777" w:rsidR="009C2187" w:rsidRPr="007F798A" w:rsidRDefault="009C2187" w:rsidP="0061256D">
                  <w:pPr>
                    <w:spacing w:beforeLines="1" w:before="2" w:beforeAutospacing="1" w:afterLines="1" w:after="2" w:afterAutospacing="1"/>
                    <w:rPr>
                      <w:rFonts w:ascii="Times New Roman" w:eastAsia="Times New Roman" w:hAnsi="Times New Roman" w:cs="Times New Roman"/>
                      <w:b/>
                      <w:bCs/>
                      <w:sz w:val="24"/>
                      <w:szCs w:val="24"/>
                    </w:rPr>
                  </w:pPr>
                  <w:r w:rsidRPr="007F798A">
                    <w:rPr>
                      <w:rFonts w:ascii="Times New Roman" w:eastAsia="Times New Roman" w:hAnsi="Times New Roman" w:cs="Times New Roman"/>
                      <w:b/>
                      <w:bCs/>
                      <w:sz w:val="24"/>
                      <w:szCs w:val="24"/>
                    </w:rPr>
                    <w:t>Percent</w:t>
                  </w:r>
                </w:p>
              </w:tc>
              <w:tc>
                <w:tcPr>
                  <w:tcW w:w="1021" w:type="pct"/>
                </w:tcPr>
                <w:p w14:paraId="1F31C813" w14:textId="77777777" w:rsidR="009C2187" w:rsidRPr="007F798A" w:rsidRDefault="009C2187" w:rsidP="0061256D">
                  <w:pPr>
                    <w:spacing w:beforeLines="1" w:before="2" w:beforeAutospacing="1" w:afterLines="1" w:after="2" w:afterAutospacing="1"/>
                    <w:rPr>
                      <w:rFonts w:ascii="Times New Roman" w:eastAsia="Times New Roman" w:hAnsi="Times New Roman" w:cs="Times New Roman"/>
                      <w:b/>
                      <w:bCs/>
                      <w:sz w:val="24"/>
                      <w:szCs w:val="24"/>
                    </w:rPr>
                  </w:pPr>
                  <w:r w:rsidRPr="007F798A">
                    <w:rPr>
                      <w:rFonts w:ascii="Times New Roman" w:eastAsia="Times New Roman" w:hAnsi="Times New Roman" w:cs="Times New Roman"/>
                      <w:b/>
                      <w:bCs/>
                      <w:sz w:val="24"/>
                      <w:szCs w:val="24"/>
                    </w:rPr>
                    <w:t>Number</w:t>
                  </w:r>
                </w:p>
              </w:tc>
              <w:tc>
                <w:tcPr>
                  <w:tcW w:w="956" w:type="pct"/>
                </w:tcPr>
                <w:p w14:paraId="53D55545" w14:textId="77777777" w:rsidR="009C2187" w:rsidRPr="007F798A" w:rsidRDefault="009C2187" w:rsidP="0061256D">
                  <w:pPr>
                    <w:spacing w:beforeLines="1" w:before="2" w:beforeAutospacing="1" w:afterLines="1" w:after="2" w:afterAutospacing="1"/>
                    <w:rPr>
                      <w:rFonts w:ascii="Times New Roman" w:eastAsia="Times New Roman" w:hAnsi="Times New Roman" w:cs="Times New Roman"/>
                      <w:b/>
                      <w:bCs/>
                      <w:sz w:val="24"/>
                      <w:szCs w:val="24"/>
                    </w:rPr>
                  </w:pPr>
                  <w:r w:rsidRPr="007F798A">
                    <w:rPr>
                      <w:rFonts w:ascii="Times New Roman" w:eastAsia="Times New Roman" w:hAnsi="Times New Roman" w:cs="Times New Roman"/>
                      <w:b/>
                      <w:bCs/>
                      <w:sz w:val="24"/>
                      <w:szCs w:val="24"/>
                    </w:rPr>
                    <w:t>Percent</w:t>
                  </w:r>
                </w:p>
              </w:tc>
            </w:tr>
            <w:tr w:rsidR="009C2187" w:rsidRPr="007F798A" w14:paraId="6A139282" w14:textId="77777777" w:rsidTr="0061256D">
              <w:trPr>
                <w:cantSplit/>
              </w:trPr>
              <w:tc>
                <w:tcPr>
                  <w:tcW w:w="5000" w:type="pct"/>
                  <w:gridSpan w:val="5"/>
                </w:tcPr>
                <w:p w14:paraId="2404E00A" w14:textId="77777777" w:rsidR="009C2187" w:rsidRPr="007F798A" w:rsidRDefault="009C2187" w:rsidP="0061256D">
                  <w:pPr>
                    <w:spacing w:beforeLines="1" w:before="2" w:beforeAutospacing="1" w:afterLines="1" w:after="2" w:afterAutospacing="1"/>
                    <w:rPr>
                      <w:rFonts w:ascii="Times New Roman" w:eastAsia="Times New Roman" w:hAnsi="Times New Roman" w:cs="Times New Roman"/>
                      <w:sz w:val="24"/>
                      <w:szCs w:val="24"/>
                    </w:rPr>
                  </w:pPr>
                  <w:r w:rsidRPr="007F798A">
                    <w:rPr>
                      <w:rFonts w:ascii="Times New Roman" w:eastAsia="Times New Roman" w:hAnsi="Times New Roman" w:cs="Times New Roman"/>
                      <w:iCs/>
                      <w:sz w:val="24"/>
                      <w:szCs w:val="24"/>
                    </w:rPr>
                    <w:t>General Health Science (0601)</w:t>
                  </w:r>
                </w:p>
              </w:tc>
            </w:tr>
            <w:tr w:rsidR="009C2187" w:rsidRPr="007F798A" w14:paraId="542924E5" w14:textId="77777777" w:rsidTr="0061256D">
              <w:trPr>
                <w:cantSplit/>
              </w:trPr>
              <w:tc>
                <w:tcPr>
                  <w:tcW w:w="1046" w:type="pct"/>
                </w:tcPr>
                <w:p w14:paraId="0BE86BE2"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p>
              </w:tc>
              <w:tc>
                <w:tcPr>
                  <w:tcW w:w="1021" w:type="pct"/>
                </w:tcPr>
                <w:p w14:paraId="6E7F6ABB"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r w:rsidRPr="007F798A">
                    <w:rPr>
                      <w:rFonts w:ascii="Times New Roman" w:eastAsia="Times New Roman" w:hAnsi="Times New Roman" w:cs="Times New Roman"/>
                      <w:sz w:val="24"/>
                      <w:szCs w:val="24"/>
                    </w:rPr>
                    <w:t>XX</w:t>
                  </w:r>
                </w:p>
              </w:tc>
              <w:tc>
                <w:tcPr>
                  <w:tcW w:w="957" w:type="pct"/>
                </w:tcPr>
                <w:p w14:paraId="292E7987"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r w:rsidRPr="007F798A">
                    <w:rPr>
                      <w:rFonts w:ascii="Times New Roman" w:eastAsia="Times New Roman" w:hAnsi="Times New Roman" w:cs="Times New Roman"/>
                      <w:sz w:val="24"/>
                      <w:szCs w:val="24"/>
                    </w:rPr>
                    <w:t>X.X%</w:t>
                  </w:r>
                </w:p>
              </w:tc>
              <w:tc>
                <w:tcPr>
                  <w:tcW w:w="1021" w:type="pct"/>
                </w:tcPr>
                <w:p w14:paraId="76F8F19A"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r w:rsidRPr="007F798A">
                    <w:rPr>
                      <w:rFonts w:ascii="Times New Roman" w:eastAsia="Times New Roman" w:hAnsi="Times New Roman" w:cs="Times New Roman"/>
                      <w:sz w:val="24"/>
                      <w:szCs w:val="24"/>
                    </w:rPr>
                    <w:t>X</w:t>
                  </w:r>
                </w:p>
              </w:tc>
              <w:tc>
                <w:tcPr>
                  <w:tcW w:w="956" w:type="pct"/>
                </w:tcPr>
                <w:p w14:paraId="47599EAD"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r w:rsidRPr="007F798A">
                    <w:rPr>
                      <w:rFonts w:ascii="Times New Roman" w:eastAsia="Times New Roman" w:hAnsi="Times New Roman" w:cs="Times New Roman"/>
                      <w:sz w:val="24"/>
                      <w:szCs w:val="24"/>
                    </w:rPr>
                    <w:t>X.X%</w:t>
                  </w:r>
                </w:p>
              </w:tc>
            </w:tr>
            <w:tr w:rsidR="009C2187" w:rsidRPr="007F798A" w14:paraId="4ADB8E6F" w14:textId="77777777" w:rsidTr="0061256D">
              <w:trPr>
                <w:cantSplit/>
              </w:trPr>
              <w:tc>
                <w:tcPr>
                  <w:tcW w:w="5000" w:type="pct"/>
                  <w:gridSpan w:val="5"/>
                </w:tcPr>
                <w:p w14:paraId="49793B0F" w14:textId="77777777" w:rsidR="009C2187" w:rsidRPr="007F798A" w:rsidRDefault="009C2187" w:rsidP="0061256D">
                  <w:pPr>
                    <w:spacing w:beforeLines="1" w:before="2" w:beforeAutospacing="1" w:afterLines="1" w:after="2" w:afterAutospacing="1"/>
                    <w:rPr>
                      <w:rFonts w:ascii="Times New Roman" w:eastAsia="Times New Roman" w:hAnsi="Times New Roman" w:cs="Times New Roman"/>
                      <w:sz w:val="24"/>
                      <w:szCs w:val="24"/>
                    </w:rPr>
                  </w:pPr>
                  <w:r w:rsidRPr="007F798A">
                    <w:rPr>
                      <w:rFonts w:ascii="Times New Roman" w:eastAsia="Times New Roman" w:hAnsi="Times New Roman" w:cs="Times New Roman"/>
                      <w:iCs/>
                      <w:sz w:val="24"/>
                      <w:szCs w:val="24"/>
                    </w:rPr>
                    <w:lastRenderedPageBreak/>
                    <w:t>General Biological Science (0401)</w:t>
                  </w:r>
                </w:p>
              </w:tc>
            </w:tr>
            <w:tr w:rsidR="009C2187" w:rsidRPr="007F798A" w14:paraId="0D170424" w14:textId="77777777" w:rsidTr="0061256D">
              <w:trPr>
                <w:cantSplit/>
              </w:trPr>
              <w:tc>
                <w:tcPr>
                  <w:tcW w:w="1046" w:type="pct"/>
                </w:tcPr>
                <w:p w14:paraId="63F405F3"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p>
              </w:tc>
              <w:tc>
                <w:tcPr>
                  <w:tcW w:w="1021" w:type="pct"/>
                </w:tcPr>
                <w:p w14:paraId="23951C03"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r w:rsidRPr="007F798A">
                    <w:rPr>
                      <w:rFonts w:ascii="Times New Roman" w:eastAsia="Times New Roman" w:hAnsi="Times New Roman" w:cs="Times New Roman"/>
                      <w:sz w:val="24"/>
                      <w:szCs w:val="24"/>
                    </w:rPr>
                    <w:t>XX</w:t>
                  </w:r>
                </w:p>
              </w:tc>
              <w:tc>
                <w:tcPr>
                  <w:tcW w:w="957" w:type="pct"/>
                </w:tcPr>
                <w:p w14:paraId="2A6065AD"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r w:rsidRPr="007F798A">
                    <w:rPr>
                      <w:rFonts w:ascii="Times New Roman" w:eastAsia="Times New Roman" w:hAnsi="Times New Roman" w:cs="Times New Roman"/>
                      <w:sz w:val="24"/>
                      <w:szCs w:val="24"/>
                    </w:rPr>
                    <w:t>X.X%</w:t>
                  </w:r>
                </w:p>
              </w:tc>
              <w:tc>
                <w:tcPr>
                  <w:tcW w:w="1021" w:type="pct"/>
                </w:tcPr>
                <w:p w14:paraId="4F29555E"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r w:rsidRPr="007F798A">
                    <w:rPr>
                      <w:rFonts w:ascii="Times New Roman" w:eastAsia="Times New Roman" w:hAnsi="Times New Roman" w:cs="Times New Roman"/>
                      <w:sz w:val="24"/>
                      <w:szCs w:val="24"/>
                    </w:rPr>
                    <w:t>X</w:t>
                  </w:r>
                </w:p>
              </w:tc>
              <w:tc>
                <w:tcPr>
                  <w:tcW w:w="956" w:type="pct"/>
                </w:tcPr>
                <w:p w14:paraId="7FBCE7D6"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r w:rsidRPr="007F798A">
                    <w:rPr>
                      <w:rFonts w:ascii="Times New Roman" w:eastAsia="Times New Roman" w:hAnsi="Times New Roman" w:cs="Times New Roman"/>
                      <w:sz w:val="24"/>
                      <w:szCs w:val="24"/>
                    </w:rPr>
                    <w:t>X.X%</w:t>
                  </w:r>
                </w:p>
              </w:tc>
            </w:tr>
            <w:tr w:rsidR="009C2187" w:rsidRPr="007F798A" w14:paraId="62986641" w14:textId="77777777" w:rsidTr="0061256D">
              <w:trPr>
                <w:cantSplit/>
              </w:trPr>
              <w:tc>
                <w:tcPr>
                  <w:tcW w:w="5000" w:type="pct"/>
                  <w:gridSpan w:val="5"/>
                </w:tcPr>
                <w:p w14:paraId="4706953F" w14:textId="77777777" w:rsidR="009C2187" w:rsidRPr="007F798A" w:rsidRDefault="009C2187" w:rsidP="0061256D">
                  <w:pPr>
                    <w:spacing w:beforeLines="1" w:before="2" w:beforeAutospacing="1" w:afterLines="1" w:after="2" w:afterAutospacing="1"/>
                    <w:rPr>
                      <w:rFonts w:ascii="Times New Roman" w:eastAsia="Times New Roman" w:hAnsi="Times New Roman" w:cs="Times New Roman"/>
                      <w:sz w:val="24"/>
                      <w:szCs w:val="24"/>
                    </w:rPr>
                  </w:pPr>
                  <w:r w:rsidRPr="007F798A">
                    <w:rPr>
                      <w:rFonts w:ascii="Times New Roman" w:eastAsia="Times New Roman" w:hAnsi="Times New Roman" w:cs="Times New Roman"/>
                      <w:iCs/>
                      <w:sz w:val="24"/>
                      <w:szCs w:val="24"/>
                    </w:rPr>
                    <w:t>Nurse (0610)</w:t>
                  </w:r>
                </w:p>
              </w:tc>
            </w:tr>
            <w:tr w:rsidR="009C2187" w:rsidRPr="007F798A" w14:paraId="3AF3E223" w14:textId="77777777" w:rsidTr="0061256D">
              <w:trPr>
                <w:cantSplit/>
              </w:trPr>
              <w:tc>
                <w:tcPr>
                  <w:tcW w:w="1046" w:type="pct"/>
                </w:tcPr>
                <w:p w14:paraId="0B97B9B0"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p>
              </w:tc>
              <w:tc>
                <w:tcPr>
                  <w:tcW w:w="1021" w:type="pct"/>
                </w:tcPr>
                <w:p w14:paraId="56BB41E5"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r w:rsidRPr="007F798A">
                    <w:rPr>
                      <w:rFonts w:ascii="Times New Roman" w:eastAsia="Times New Roman" w:hAnsi="Times New Roman" w:cs="Times New Roman"/>
                      <w:sz w:val="24"/>
                      <w:szCs w:val="24"/>
                    </w:rPr>
                    <w:t>XX</w:t>
                  </w:r>
                </w:p>
              </w:tc>
              <w:tc>
                <w:tcPr>
                  <w:tcW w:w="957" w:type="pct"/>
                </w:tcPr>
                <w:p w14:paraId="68DBC76E"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r w:rsidRPr="007F798A">
                    <w:rPr>
                      <w:rFonts w:ascii="Times New Roman" w:eastAsia="Times New Roman" w:hAnsi="Times New Roman" w:cs="Times New Roman"/>
                      <w:sz w:val="24"/>
                      <w:szCs w:val="24"/>
                    </w:rPr>
                    <w:t>X.X%</w:t>
                  </w:r>
                </w:p>
              </w:tc>
              <w:tc>
                <w:tcPr>
                  <w:tcW w:w="1021" w:type="pct"/>
                </w:tcPr>
                <w:p w14:paraId="527EAD9D"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r w:rsidRPr="007F798A">
                    <w:rPr>
                      <w:rFonts w:ascii="Times New Roman" w:eastAsia="Times New Roman" w:hAnsi="Times New Roman" w:cs="Times New Roman"/>
                      <w:sz w:val="24"/>
                      <w:szCs w:val="24"/>
                    </w:rPr>
                    <w:t>X</w:t>
                  </w:r>
                </w:p>
              </w:tc>
              <w:tc>
                <w:tcPr>
                  <w:tcW w:w="956" w:type="pct"/>
                </w:tcPr>
                <w:p w14:paraId="60D73407"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r w:rsidRPr="007F798A">
                    <w:rPr>
                      <w:rFonts w:ascii="Times New Roman" w:eastAsia="Times New Roman" w:hAnsi="Times New Roman" w:cs="Times New Roman"/>
                      <w:sz w:val="24"/>
                      <w:szCs w:val="24"/>
                    </w:rPr>
                    <w:t>X.X%</w:t>
                  </w:r>
                </w:p>
              </w:tc>
            </w:tr>
            <w:tr w:rsidR="009C2187" w:rsidRPr="007F798A" w14:paraId="11F7ED2A" w14:textId="77777777" w:rsidTr="0061256D">
              <w:trPr>
                <w:cantSplit/>
              </w:trPr>
              <w:tc>
                <w:tcPr>
                  <w:tcW w:w="5000" w:type="pct"/>
                  <w:gridSpan w:val="5"/>
                </w:tcPr>
                <w:p w14:paraId="39371A47" w14:textId="77777777" w:rsidR="009C2187" w:rsidRPr="007F798A" w:rsidRDefault="009C2187" w:rsidP="0061256D">
                  <w:pPr>
                    <w:spacing w:beforeLines="1" w:before="2" w:beforeAutospacing="1" w:afterLines="1" w:after="2" w:afterAutospacing="1"/>
                    <w:rPr>
                      <w:rFonts w:ascii="Times New Roman" w:eastAsia="Times New Roman" w:hAnsi="Times New Roman" w:cs="Times New Roman"/>
                      <w:sz w:val="24"/>
                      <w:szCs w:val="24"/>
                    </w:rPr>
                  </w:pPr>
                  <w:r w:rsidRPr="007F798A">
                    <w:rPr>
                      <w:rFonts w:ascii="Times New Roman" w:eastAsia="Times New Roman" w:hAnsi="Times New Roman" w:cs="Times New Roman"/>
                      <w:iCs/>
                      <w:sz w:val="24"/>
                      <w:szCs w:val="24"/>
                    </w:rPr>
                    <w:t>Management and Program Analysis (0343)</w:t>
                  </w:r>
                </w:p>
              </w:tc>
            </w:tr>
            <w:tr w:rsidR="009C2187" w:rsidRPr="007F798A" w14:paraId="193A49F9" w14:textId="77777777" w:rsidTr="0061256D">
              <w:trPr>
                <w:cantSplit/>
              </w:trPr>
              <w:tc>
                <w:tcPr>
                  <w:tcW w:w="1046" w:type="pct"/>
                </w:tcPr>
                <w:p w14:paraId="6F520FCA"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p>
              </w:tc>
              <w:tc>
                <w:tcPr>
                  <w:tcW w:w="1021" w:type="pct"/>
                </w:tcPr>
                <w:p w14:paraId="3A34A6AE"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r w:rsidRPr="007F798A">
                    <w:rPr>
                      <w:rFonts w:ascii="Times New Roman" w:eastAsia="Times New Roman" w:hAnsi="Times New Roman" w:cs="Times New Roman"/>
                      <w:sz w:val="24"/>
                      <w:szCs w:val="24"/>
                    </w:rPr>
                    <w:t>XX</w:t>
                  </w:r>
                </w:p>
              </w:tc>
              <w:tc>
                <w:tcPr>
                  <w:tcW w:w="957" w:type="pct"/>
                </w:tcPr>
                <w:p w14:paraId="10EB2313"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r w:rsidRPr="007F798A">
                    <w:rPr>
                      <w:rFonts w:ascii="Times New Roman" w:eastAsia="Times New Roman" w:hAnsi="Times New Roman" w:cs="Times New Roman"/>
                      <w:sz w:val="24"/>
                      <w:szCs w:val="24"/>
                    </w:rPr>
                    <w:t>X.X%</w:t>
                  </w:r>
                </w:p>
              </w:tc>
              <w:tc>
                <w:tcPr>
                  <w:tcW w:w="1021" w:type="pct"/>
                </w:tcPr>
                <w:p w14:paraId="27AD5CC8"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r w:rsidRPr="007F798A">
                    <w:rPr>
                      <w:rFonts w:ascii="Times New Roman" w:eastAsia="Times New Roman" w:hAnsi="Times New Roman" w:cs="Times New Roman"/>
                      <w:sz w:val="24"/>
                      <w:szCs w:val="24"/>
                    </w:rPr>
                    <w:t>X</w:t>
                  </w:r>
                </w:p>
              </w:tc>
              <w:tc>
                <w:tcPr>
                  <w:tcW w:w="956" w:type="pct"/>
                </w:tcPr>
                <w:p w14:paraId="40CD2612"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r w:rsidRPr="007F798A">
                    <w:rPr>
                      <w:rFonts w:ascii="Times New Roman" w:eastAsia="Times New Roman" w:hAnsi="Times New Roman" w:cs="Times New Roman"/>
                      <w:sz w:val="24"/>
                      <w:szCs w:val="24"/>
                    </w:rPr>
                    <w:t>X.X%</w:t>
                  </w:r>
                </w:p>
              </w:tc>
            </w:tr>
            <w:tr w:rsidR="009C2187" w:rsidRPr="007F798A" w14:paraId="368189FB" w14:textId="77777777" w:rsidTr="0061256D">
              <w:trPr>
                <w:cantSplit/>
              </w:trPr>
              <w:tc>
                <w:tcPr>
                  <w:tcW w:w="5000" w:type="pct"/>
                  <w:gridSpan w:val="5"/>
                </w:tcPr>
                <w:p w14:paraId="6C34893B" w14:textId="77777777" w:rsidR="009C2187" w:rsidRPr="007F798A" w:rsidRDefault="009C2187" w:rsidP="0061256D">
                  <w:pPr>
                    <w:spacing w:beforeLines="1" w:before="2" w:beforeAutospacing="1" w:afterLines="1" w:after="2" w:afterAutospacing="1"/>
                    <w:rPr>
                      <w:rFonts w:ascii="Times New Roman" w:eastAsia="Times New Roman" w:hAnsi="Times New Roman" w:cs="Times New Roman"/>
                      <w:sz w:val="24"/>
                      <w:szCs w:val="24"/>
                    </w:rPr>
                  </w:pPr>
                  <w:r w:rsidRPr="007F798A">
                    <w:rPr>
                      <w:rFonts w:ascii="Times New Roman" w:eastAsia="Times New Roman" w:hAnsi="Times New Roman" w:cs="Times New Roman"/>
                      <w:iCs/>
                      <w:sz w:val="24"/>
                      <w:szCs w:val="24"/>
                    </w:rPr>
                    <w:t>Information Technology (2210)</w:t>
                  </w:r>
                </w:p>
              </w:tc>
            </w:tr>
            <w:tr w:rsidR="009C2187" w:rsidRPr="007F798A" w14:paraId="6C0C6384" w14:textId="77777777" w:rsidTr="0061256D">
              <w:trPr>
                <w:cantSplit/>
              </w:trPr>
              <w:tc>
                <w:tcPr>
                  <w:tcW w:w="1046" w:type="pct"/>
                </w:tcPr>
                <w:p w14:paraId="22972B3E"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p>
              </w:tc>
              <w:tc>
                <w:tcPr>
                  <w:tcW w:w="1021" w:type="pct"/>
                </w:tcPr>
                <w:p w14:paraId="1C62A0D3"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r w:rsidRPr="007F798A">
                    <w:rPr>
                      <w:rFonts w:ascii="Times New Roman" w:eastAsia="Times New Roman" w:hAnsi="Times New Roman" w:cs="Times New Roman"/>
                      <w:sz w:val="24"/>
                      <w:szCs w:val="24"/>
                    </w:rPr>
                    <w:t>XX</w:t>
                  </w:r>
                </w:p>
              </w:tc>
              <w:tc>
                <w:tcPr>
                  <w:tcW w:w="957" w:type="pct"/>
                </w:tcPr>
                <w:p w14:paraId="0EC07414"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r w:rsidRPr="007F798A">
                    <w:rPr>
                      <w:rFonts w:ascii="Times New Roman" w:eastAsia="Times New Roman" w:hAnsi="Times New Roman" w:cs="Times New Roman"/>
                      <w:sz w:val="24"/>
                      <w:szCs w:val="24"/>
                    </w:rPr>
                    <w:t>X.X%</w:t>
                  </w:r>
                </w:p>
              </w:tc>
              <w:tc>
                <w:tcPr>
                  <w:tcW w:w="1021" w:type="pct"/>
                </w:tcPr>
                <w:p w14:paraId="0831EA4D"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r w:rsidRPr="007F798A">
                    <w:rPr>
                      <w:rFonts w:ascii="Times New Roman" w:eastAsia="Times New Roman" w:hAnsi="Times New Roman" w:cs="Times New Roman"/>
                      <w:sz w:val="24"/>
                      <w:szCs w:val="24"/>
                    </w:rPr>
                    <w:t>X</w:t>
                  </w:r>
                </w:p>
              </w:tc>
              <w:tc>
                <w:tcPr>
                  <w:tcW w:w="956" w:type="pct"/>
                </w:tcPr>
                <w:p w14:paraId="7DF646F0" w14:textId="77777777" w:rsidR="009C2187" w:rsidRPr="007F798A" w:rsidRDefault="009C2187" w:rsidP="0061256D">
                  <w:pPr>
                    <w:spacing w:beforeLines="1" w:before="2" w:beforeAutospacing="1" w:afterLines="1" w:after="2" w:afterAutospacing="1"/>
                    <w:jc w:val="right"/>
                    <w:rPr>
                      <w:rFonts w:ascii="Times New Roman" w:eastAsia="Times New Roman" w:hAnsi="Times New Roman" w:cs="Times New Roman"/>
                      <w:sz w:val="24"/>
                      <w:szCs w:val="24"/>
                    </w:rPr>
                  </w:pPr>
                  <w:r w:rsidRPr="007F798A">
                    <w:rPr>
                      <w:rFonts w:ascii="Times New Roman" w:eastAsia="Times New Roman" w:hAnsi="Times New Roman" w:cs="Times New Roman"/>
                      <w:sz w:val="24"/>
                      <w:szCs w:val="24"/>
                    </w:rPr>
                    <w:t>X.X%</w:t>
                  </w:r>
                </w:p>
              </w:tc>
            </w:tr>
          </w:tbl>
          <w:p w14:paraId="3252A262" w14:textId="77777777" w:rsidR="009C2187" w:rsidRPr="007F798A" w:rsidRDefault="009C2187" w:rsidP="0061256D">
            <w:pPr>
              <w:spacing w:beforeLines="1" w:before="2" w:beforeAutospacing="1" w:afterLines="1" w:after="2" w:afterAutospacing="1" w:line="240" w:lineRule="auto"/>
              <w:rPr>
                <w:rFonts w:ascii="Times New Roman" w:eastAsia="Times New Roman" w:hAnsi="Times New Roman" w:cs="Times New Roman"/>
                <w:sz w:val="24"/>
                <w:szCs w:val="24"/>
              </w:rPr>
            </w:pPr>
            <w:r w:rsidRPr="007F798A">
              <w:rPr>
                <w:rFonts w:ascii="Times New Roman" w:eastAsia="Times New Roman" w:hAnsi="Times New Roman" w:cs="Times New Roman"/>
                <w:sz w:val="24"/>
                <w:szCs w:val="24"/>
              </w:rPr>
              <w:t>* Total number of all race/ethnicities excludes missing race/ethnicity in percent calculations.</w:t>
            </w:r>
          </w:p>
          <w:p w14:paraId="272C64F1" w14:textId="77777777" w:rsidR="009C2187" w:rsidRPr="007F798A" w:rsidRDefault="009C2187" w:rsidP="0061256D">
            <w:pPr>
              <w:spacing w:beforeLines="1" w:before="2" w:afterLines="1" w:after="2" w:line="240" w:lineRule="auto"/>
              <w:rPr>
                <w:rFonts w:ascii="Times New Roman" w:eastAsia="Times New Roman" w:hAnsi="Times New Roman" w:cs="Times New Roman"/>
                <w:sz w:val="24"/>
                <w:szCs w:val="24"/>
              </w:rPr>
            </w:pPr>
            <w:r w:rsidRPr="007F798A">
              <w:rPr>
                <w:rFonts w:ascii="Times New Roman" w:eastAsia="Times New Roman" w:hAnsi="Times New Roman" w:cs="Times New Roman"/>
                <w:sz w:val="24"/>
                <w:szCs w:val="24"/>
              </w:rPr>
              <w:t>*Additional trend analysis using applicant flow data will be conducted in 2020 to identify the ratio of NIH applicants in the relevant applicant pool to compare with those that were qualified to see if discrepancies are a trigger in this category.</w:t>
            </w:r>
          </w:p>
        </w:tc>
      </w:tr>
      <w:tr w:rsidR="009C2187" w:rsidRPr="00357DBE" w14:paraId="6694E192" w14:textId="77777777" w:rsidTr="0061256D">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E85368" w14:textId="77777777" w:rsidR="009C2187" w:rsidRPr="00357DBE" w:rsidRDefault="009C2187" w:rsidP="0061256D">
            <w:pPr>
              <w:spacing w:beforeLines="1" w:before="2" w:afterLines="1" w:after="2" w:line="240" w:lineRule="auto"/>
              <w:rPr>
                <w:rFonts w:ascii="Times New Roman" w:eastAsia="Times New Roman" w:hAnsi="Times New Roman" w:cs="Times New Roman"/>
                <w:b/>
                <w:sz w:val="24"/>
                <w:szCs w:val="24"/>
              </w:rPr>
            </w:pPr>
            <w:r w:rsidRPr="00357DBE">
              <w:rPr>
                <w:rFonts w:ascii="Times New Roman" w:eastAsia="Times New Roman" w:hAnsi="Times New Roman" w:cs="Times New Roman"/>
                <w:b/>
                <w:sz w:val="24"/>
                <w:szCs w:val="24"/>
              </w:rPr>
              <w:lastRenderedPageBreak/>
              <w:t>Complaint Data (Trends)</w:t>
            </w:r>
          </w:p>
          <w:p w14:paraId="4BD4B8F0" w14:textId="77777777" w:rsidR="009C2187" w:rsidRPr="00357DBE" w:rsidRDefault="009C2187" w:rsidP="0061256D">
            <w:pPr>
              <w:spacing w:beforeLines="1" w:before="2" w:afterLines="1" w:after="2" w:line="240" w:lineRule="auto"/>
              <w:rPr>
                <w:rFonts w:ascii="Times New Roman" w:eastAsia="Times New Roman" w:hAnsi="Times New Roman" w:cs="Times New Roman"/>
                <w:b/>
                <w:sz w:val="24"/>
                <w:szCs w:val="24"/>
              </w:rPr>
            </w:pPr>
            <w:r w:rsidRPr="00357DBE">
              <w:rPr>
                <w:rFonts w:ascii="Times New Roman" w:eastAsia="Times New Roman" w:hAnsi="Times New Roman" w:cs="Times New Roman"/>
                <w:b/>
                <w:sz w:val="24"/>
                <w:szCs w:val="24"/>
              </w:rPr>
              <w:t>Agency 462 Report, FY 2020</w:t>
            </w:r>
          </w:p>
        </w:tc>
        <w:tc>
          <w:tcPr>
            <w:tcW w:w="6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C7A834"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Yes</w:t>
            </w:r>
          </w:p>
        </w:tc>
        <w:tc>
          <w:tcPr>
            <w:tcW w:w="3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8CA4A4" w14:textId="77777777" w:rsidR="009C2187" w:rsidRPr="007F798A" w:rsidRDefault="009C2187" w:rsidP="0061256D">
            <w:pPr>
              <w:spacing w:beforeLines="1" w:before="2" w:afterLines="1" w:after="2" w:line="240" w:lineRule="auto"/>
              <w:rPr>
                <w:rFonts w:ascii="Times New Roman" w:eastAsia="Times New Roman" w:hAnsi="Times New Roman" w:cs="Times New Roman"/>
                <w:sz w:val="24"/>
                <w:szCs w:val="24"/>
              </w:rPr>
            </w:pPr>
          </w:p>
        </w:tc>
      </w:tr>
      <w:tr w:rsidR="009C2187" w:rsidRPr="00357DBE" w14:paraId="3D66F84E" w14:textId="77777777" w:rsidTr="0061256D">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9E8E81" w14:textId="77777777" w:rsidR="009C2187" w:rsidRPr="00357DBE" w:rsidRDefault="009C2187" w:rsidP="0061256D">
            <w:pPr>
              <w:spacing w:beforeLines="1" w:before="2" w:afterLines="1" w:after="2" w:line="240" w:lineRule="auto"/>
              <w:rPr>
                <w:rFonts w:ascii="Times New Roman" w:eastAsia="Times New Roman" w:hAnsi="Times New Roman" w:cs="Times New Roman"/>
                <w:b/>
                <w:sz w:val="24"/>
                <w:szCs w:val="24"/>
              </w:rPr>
            </w:pPr>
            <w:r w:rsidRPr="00357DBE">
              <w:rPr>
                <w:rFonts w:ascii="Times New Roman" w:eastAsia="Times New Roman" w:hAnsi="Times New Roman" w:cs="Times New Roman"/>
                <w:b/>
                <w:sz w:val="24"/>
                <w:szCs w:val="24"/>
              </w:rPr>
              <w:t>Grievance Data (Trends)</w:t>
            </w:r>
          </w:p>
        </w:tc>
        <w:tc>
          <w:tcPr>
            <w:tcW w:w="6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CDDD5A"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No</w:t>
            </w:r>
          </w:p>
        </w:tc>
        <w:tc>
          <w:tcPr>
            <w:tcW w:w="3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B1B483"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p>
        </w:tc>
      </w:tr>
      <w:tr w:rsidR="009C2187" w:rsidRPr="00357DBE" w14:paraId="35D99836" w14:textId="77777777" w:rsidTr="0061256D">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50A5C6" w14:textId="77777777" w:rsidR="009C2187" w:rsidRPr="00357DBE" w:rsidRDefault="009C2187" w:rsidP="0061256D">
            <w:pPr>
              <w:spacing w:beforeLines="1" w:before="2" w:afterLines="1" w:after="2" w:line="240" w:lineRule="auto"/>
              <w:rPr>
                <w:rFonts w:ascii="Times New Roman" w:eastAsia="Times New Roman" w:hAnsi="Times New Roman" w:cs="Times New Roman"/>
                <w:b/>
                <w:sz w:val="24"/>
                <w:szCs w:val="24"/>
              </w:rPr>
            </w:pPr>
            <w:r w:rsidRPr="00357DBE">
              <w:rPr>
                <w:rFonts w:ascii="Times New Roman" w:eastAsia="Times New Roman" w:hAnsi="Times New Roman" w:cs="Times New Roman"/>
                <w:b/>
                <w:sz w:val="24"/>
                <w:szCs w:val="24"/>
              </w:rPr>
              <w:t xml:space="preserve">Findings from Decisions (e.g., EEO, Grievance, MSPB, Anti-Harassment Processes)  </w:t>
            </w:r>
          </w:p>
        </w:tc>
        <w:tc>
          <w:tcPr>
            <w:tcW w:w="6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F463CF"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No</w:t>
            </w:r>
          </w:p>
        </w:tc>
        <w:tc>
          <w:tcPr>
            <w:tcW w:w="3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A5F5F5"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p>
        </w:tc>
      </w:tr>
      <w:tr w:rsidR="009C2187" w:rsidRPr="00357DBE" w14:paraId="3B0F8A26" w14:textId="77777777" w:rsidTr="0061256D">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B13225" w14:textId="77777777" w:rsidR="009C2187" w:rsidRPr="00357DBE" w:rsidRDefault="009C2187" w:rsidP="0061256D">
            <w:pPr>
              <w:spacing w:beforeLines="1" w:before="2" w:afterLines="1" w:after="2" w:line="240" w:lineRule="auto"/>
              <w:rPr>
                <w:rFonts w:ascii="Times New Roman" w:eastAsia="Times New Roman" w:hAnsi="Times New Roman" w:cs="Times New Roman"/>
                <w:b/>
                <w:sz w:val="24"/>
                <w:szCs w:val="24"/>
              </w:rPr>
            </w:pPr>
            <w:r w:rsidRPr="00357DBE">
              <w:rPr>
                <w:rFonts w:ascii="Times New Roman" w:eastAsia="Times New Roman" w:hAnsi="Times New Roman" w:cs="Times New Roman"/>
                <w:b/>
                <w:sz w:val="24"/>
                <w:szCs w:val="24"/>
              </w:rPr>
              <w:t>Climate Assessment Survey (e.g., FEVS)</w:t>
            </w:r>
          </w:p>
        </w:tc>
        <w:tc>
          <w:tcPr>
            <w:tcW w:w="6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DDB02C"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Yes</w:t>
            </w:r>
          </w:p>
        </w:tc>
        <w:tc>
          <w:tcPr>
            <w:tcW w:w="3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BC7634"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E909B9">
              <w:rPr>
                <w:rFonts w:ascii="Times New Roman" w:eastAsia="Times New Roman" w:hAnsi="Times New Roman" w:cs="Times New Roman"/>
                <w:sz w:val="24"/>
                <w:szCs w:val="24"/>
              </w:rPr>
              <w:t>A preliminary study of FEVS data by demographic groups has been conducted. In 2020, EDI conduct</w:t>
            </w:r>
            <w:r>
              <w:rPr>
                <w:rFonts w:ascii="Times New Roman" w:eastAsia="Times New Roman" w:hAnsi="Times New Roman" w:cs="Times New Roman"/>
                <w:sz w:val="24"/>
                <w:szCs w:val="24"/>
              </w:rPr>
              <w:t>ed</w:t>
            </w:r>
            <w:r w:rsidRPr="00E909B9">
              <w:rPr>
                <w:rFonts w:ascii="Times New Roman" w:eastAsia="Times New Roman" w:hAnsi="Times New Roman" w:cs="Times New Roman"/>
                <w:sz w:val="24"/>
                <w:szCs w:val="24"/>
              </w:rPr>
              <w:t xml:space="preserve"> a data project to help identify benchmarks, trends, and statistically relevant data that identif</w:t>
            </w:r>
            <w:r>
              <w:rPr>
                <w:rFonts w:ascii="Times New Roman" w:eastAsia="Times New Roman" w:hAnsi="Times New Roman" w:cs="Times New Roman"/>
                <w:sz w:val="24"/>
                <w:szCs w:val="24"/>
              </w:rPr>
              <w:t>ied</w:t>
            </w:r>
            <w:r w:rsidRPr="00E909B9">
              <w:rPr>
                <w:rFonts w:ascii="Times New Roman" w:eastAsia="Times New Roman" w:hAnsi="Times New Roman" w:cs="Times New Roman"/>
                <w:sz w:val="24"/>
                <w:szCs w:val="24"/>
              </w:rPr>
              <w:t xml:space="preserve"> triggers.</w:t>
            </w:r>
          </w:p>
        </w:tc>
      </w:tr>
      <w:tr w:rsidR="009C2187" w:rsidRPr="00357DBE" w14:paraId="62AA8FF8" w14:textId="77777777" w:rsidTr="0061256D">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33A4CD" w14:textId="77777777" w:rsidR="009C2187" w:rsidRPr="00357DBE" w:rsidRDefault="009C2187" w:rsidP="0061256D">
            <w:pPr>
              <w:spacing w:beforeLines="1" w:before="2" w:afterLines="1" w:after="2" w:line="240" w:lineRule="auto"/>
              <w:rPr>
                <w:rFonts w:ascii="Times New Roman" w:eastAsia="Times New Roman" w:hAnsi="Times New Roman" w:cs="Times New Roman"/>
                <w:b/>
                <w:sz w:val="24"/>
                <w:szCs w:val="24"/>
              </w:rPr>
            </w:pPr>
            <w:r w:rsidRPr="00357DBE">
              <w:rPr>
                <w:rFonts w:ascii="Times New Roman" w:eastAsia="Times New Roman" w:hAnsi="Times New Roman" w:cs="Times New Roman"/>
                <w:b/>
                <w:sz w:val="24"/>
                <w:szCs w:val="24"/>
              </w:rPr>
              <w:t>Exit Interview Data</w:t>
            </w:r>
          </w:p>
        </w:tc>
        <w:tc>
          <w:tcPr>
            <w:tcW w:w="6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4633DF"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No</w:t>
            </w:r>
          </w:p>
        </w:tc>
        <w:tc>
          <w:tcPr>
            <w:tcW w:w="3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40E553"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 xml:space="preserve">Exit Interview survey results are excluded from the analysis due to </w:t>
            </w:r>
            <w:r>
              <w:rPr>
                <w:rFonts w:ascii="Times New Roman" w:eastAsia="Times New Roman" w:hAnsi="Times New Roman" w:cs="Times New Roman"/>
                <w:sz w:val="24"/>
                <w:szCs w:val="24"/>
              </w:rPr>
              <w:t xml:space="preserve">lack of consistency of practices and policies across NIH and </w:t>
            </w:r>
            <w:r w:rsidRPr="00357DBE">
              <w:rPr>
                <w:rFonts w:ascii="Times New Roman" w:eastAsia="Times New Roman" w:hAnsi="Times New Roman" w:cs="Times New Roman"/>
                <w:sz w:val="24"/>
                <w:szCs w:val="24"/>
              </w:rPr>
              <w:t xml:space="preserve">low employee participation (lack of statistical validity). We have developed an H Plan to establish a </w:t>
            </w:r>
            <w:r w:rsidRPr="00357DBE">
              <w:rPr>
                <w:rFonts w:ascii="Times New Roman" w:eastAsia="Times New Roman" w:hAnsi="Times New Roman" w:cs="Times New Roman"/>
                <w:sz w:val="24"/>
                <w:szCs w:val="24"/>
              </w:rPr>
              <w:lastRenderedPageBreak/>
              <w:t>process to collect all exit interview data from all 27 ICs at the NIH by December 31, 2024 (C.4.d).</w:t>
            </w:r>
          </w:p>
        </w:tc>
      </w:tr>
      <w:tr w:rsidR="009C2187" w:rsidRPr="00357DBE" w14:paraId="33AA7963" w14:textId="77777777" w:rsidTr="0061256D">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620FBC"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lastRenderedPageBreak/>
              <w:t>Focus Groups</w:t>
            </w:r>
          </w:p>
        </w:tc>
        <w:tc>
          <w:tcPr>
            <w:tcW w:w="6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0275B2"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No</w:t>
            </w:r>
          </w:p>
        </w:tc>
        <w:tc>
          <w:tcPr>
            <w:tcW w:w="3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69CB56"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p>
        </w:tc>
      </w:tr>
      <w:tr w:rsidR="009C2187" w:rsidRPr="00357DBE" w14:paraId="758DB494" w14:textId="77777777" w:rsidTr="0061256D">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FF936C"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Interviews</w:t>
            </w:r>
          </w:p>
        </w:tc>
        <w:tc>
          <w:tcPr>
            <w:tcW w:w="6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C76283"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No</w:t>
            </w:r>
          </w:p>
        </w:tc>
        <w:tc>
          <w:tcPr>
            <w:tcW w:w="3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1B11FC"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p>
        </w:tc>
      </w:tr>
      <w:tr w:rsidR="009C2187" w:rsidRPr="00357DBE" w14:paraId="50D5F809" w14:textId="77777777" w:rsidTr="0061256D">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558F45"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Reports (e.g., Congress, EEOC, MSPB, GAO, OPM)</w:t>
            </w:r>
          </w:p>
        </w:tc>
        <w:tc>
          <w:tcPr>
            <w:tcW w:w="6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662D7F"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No</w:t>
            </w:r>
          </w:p>
        </w:tc>
        <w:tc>
          <w:tcPr>
            <w:tcW w:w="3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EC3C67"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p>
        </w:tc>
      </w:tr>
      <w:tr w:rsidR="009C2187" w:rsidRPr="00357DBE" w14:paraId="21E11DAD" w14:textId="77777777" w:rsidTr="0061256D">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994916"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Other (Please Describe)</w:t>
            </w:r>
          </w:p>
        </w:tc>
        <w:tc>
          <w:tcPr>
            <w:tcW w:w="6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95A657"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No</w:t>
            </w:r>
          </w:p>
        </w:tc>
        <w:tc>
          <w:tcPr>
            <w:tcW w:w="3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1B06CF"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 xml:space="preserve">We have developed an H Plan to collaborate with the NIH training coordinators to expand existing reporting processes to collect information on career development and leadership training (C.4.c). Our target completion date is September 30, 2023. This will allow for tracking equity in the application, consideration, and selection of individuals of Hispanic/Latino ethnicity, as compared to the overall NIH employee participation. Participation in leadership development programs is an important factor in selection and promotion to higher grades, including SES. </w:t>
            </w:r>
          </w:p>
        </w:tc>
      </w:tr>
    </w:tbl>
    <w:p w14:paraId="543C4499" w14:textId="77777777" w:rsidR="009C2187" w:rsidRPr="00357DBE" w:rsidRDefault="009C2187" w:rsidP="009C2187">
      <w:pPr>
        <w:spacing w:beforeLines="1" w:before="2" w:afterLines="1" w:after="2" w:line="240" w:lineRule="auto"/>
        <w:outlineLvl w:val="2"/>
        <w:rPr>
          <w:rFonts w:ascii="Times New Roman" w:eastAsia="Times New Roman" w:hAnsi="Times New Roman" w:cs="Times New Roman"/>
          <w:b/>
          <w:sz w:val="24"/>
          <w:szCs w:val="24"/>
        </w:rPr>
      </w:pPr>
    </w:p>
    <w:p w14:paraId="272077C0" w14:textId="77777777" w:rsidR="009C2187" w:rsidRPr="00357DBE" w:rsidRDefault="009C2187" w:rsidP="009C2187">
      <w:pPr>
        <w:spacing w:beforeLines="1" w:before="2" w:afterLines="1" w:after="2" w:line="240" w:lineRule="auto"/>
        <w:outlineLvl w:val="2"/>
        <w:rPr>
          <w:rFonts w:ascii="Times New Roman" w:eastAsia="Times New Roman" w:hAnsi="Times New Roman" w:cs="Times New Roman"/>
          <w:b/>
          <w:sz w:val="24"/>
          <w:szCs w:val="24"/>
        </w:rPr>
      </w:pPr>
      <w:r w:rsidRPr="00357DBE">
        <w:rPr>
          <w:rFonts w:ascii="Times New Roman" w:eastAsia="Times New Roman" w:hAnsi="Times New Roman" w:cs="Times New Roman"/>
          <w:b/>
          <w:sz w:val="24"/>
          <w:szCs w:val="24"/>
        </w:rPr>
        <w:t xml:space="preserve">Status of Barrier Analysis Process  </w:t>
      </w:r>
    </w:p>
    <w:tbl>
      <w:tblPr>
        <w:tblW w:w="49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247"/>
        <w:gridCol w:w="4906"/>
      </w:tblGrid>
      <w:tr w:rsidR="009C2187" w:rsidRPr="00357DBE" w14:paraId="64E6B992" w14:textId="77777777" w:rsidTr="0061256D">
        <w:trPr>
          <w:tblHeader/>
        </w:trPr>
        <w:tc>
          <w:tcPr>
            <w:tcW w:w="23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9ED63F"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Barrier Analysis Process Completed?</w:t>
            </w:r>
          </w:p>
          <w:p w14:paraId="1F8DEC08"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(Yes or No)</w:t>
            </w:r>
          </w:p>
        </w:tc>
        <w:tc>
          <w:tcPr>
            <w:tcW w:w="2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A4AAC7"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Barrier(s) Identified?</w:t>
            </w:r>
          </w:p>
          <w:p w14:paraId="22384CCB"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(Yes or No)</w:t>
            </w:r>
          </w:p>
        </w:tc>
      </w:tr>
      <w:tr w:rsidR="009C2187" w:rsidRPr="00357DBE" w14:paraId="445F8741" w14:textId="77777777" w:rsidTr="0061256D">
        <w:tc>
          <w:tcPr>
            <w:tcW w:w="23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6A0E3A"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No</w:t>
            </w:r>
          </w:p>
        </w:tc>
        <w:tc>
          <w:tcPr>
            <w:tcW w:w="2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B08809"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No</w:t>
            </w:r>
          </w:p>
        </w:tc>
      </w:tr>
    </w:tbl>
    <w:p w14:paraId="1FD4AC1F" w14:textId="77777777" w:rsidR="009C2187" w:rsidRPr="00357DBE" w:rsidRDefault="009C2187" w:rsidP="009C2187">
      <w:pPr>
        <w:spacing w:beforeLines="1" w:before="2" w:afterLines="1" w:after="2" w:line="240" w:lineRule="auto"/>
        <w:outlineLvl w:val="2"/>
        <w:rPr>
          <w:rFonts w:ascii="Times New Roman" w:eastAsia="Times New Roman" w:hAnsi="Times New Roman" w:cs="Times New Roman"/>
          <w:b/>
          <w:sz w:val="24"/>
          <w:szCs w:val="24"/>
        </w:rPr>
      </w:pPr>
    </w:p>
    <w:p w14:paraId="3CDBDD21" w14:textId="77777777" w:rsidR="009C2187" w:rsidRPr="00357DBE" w:rsidRDefault="009C2187" w:rsidP="009C2187">
      <w:pPr>
        <w:spacing w:beforeLines="1" w:before="2" w:afterLines="1" w:after="2" w:line="240" w:lineRule="auto"/>
        <w:outlineLvl w:val="2"/>
        <w:rPr>
          <w:rFonts w:ascii="Times New Roman" w:eastAsia="Times New Roman" w:hAnsi="Times New Roman" w:cs="Times New Roman"/>
          <w:b/>
          <w:sz w:val="24"/>
          <w:szCs w:val="24"/>
        </w:rPr>
      </w:pPr>
      <w:r w:rsidRPr="00357DBE">
        <w:rPr>
          <w:rFonts w:ascii="Times New Roman" w:eastAsia="Times New Roman" w:hAnsi="Times New Roman" w:cs="Times New Roman"/>
          <w:b/>
          <w:sz w:val="24"/>
          <w:szCs w:val="24"/>
        </w:rPr>
        <w:t>Statement of Identified Barrier(s)</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9340"/>
      </w:tblGrid>
      <w:tr w:rsidR="009C2187" w:rsidRPr="00357DBE" w14:paraId="134F7207" w14:textId="77777777" w:rsidTr="0061256D">
        <w:trPr>
          <w:tblHeader/>
        </w:trPr>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BF19D9"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Description of Policy, Procedure, or Practice</w:t>
            </w:r>
          </w:p>
        </w:tc>
      </w:tr>
      <w:tr w:rsidR="009C2187" w:rsidRPr="00357DBE" w14:paraId="56E34153" w14:textId="77777777" w:rsidTr="0061256D">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D62200"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bCs/>
                <w:sz w:val="24"/>
                <w:szCs w:val="24"/>
              </w:rPr>
              <w:t xml:space="preserve">A full barrier analysis project with the assistance of a contractor, and a working group of NIH stakeholders </w:t>
            </w:r>
            <w:r>
              <w:rPr>
                <w:rFonts w:ascii="Times New Roman" w:eastAsia="Times New Roman" w:hAnsi="Times New Roman" w:cs="Times New Roman"/>
                <w:bCs/>
                <w:sz w:val="24"/>
                <w:szCs w:val="24"/>
              </w:rPr>
              <w:t>started</w:t>
            </w:r>
            <w:r w:rsidRPr="00357DBE">
              <w:rPr>
                <w:rFonts w:ascii="Times New Roman" w:eastAsia="Times New Roman" w:hAnsi="Times New Roman" w:cs="Times New Roman"/>
                <w:bCs/>
                <w:sz w:val="24"/>
                <w:szCs w:val="24"/>
              </w:rPr>
              <w:t xml:space="preserve"> in </w:t>
            </w:r>
            <w:proofErr w:type="gramStart"/>
            <w:r>
              <w:rPr>
                <w:rFonts w:ascii="Times New Roman" w:eastAsia="Times New Roman" w:hAnsi="Times New Roman" w:cs="Times New Roman"/>
                <w:bCs/>
                <w:sz w:val="24"/>
                <w:szCs w:val="24"/>
              </w:rPr>
              <w:t>September,</w:t>
            </w:r>
            <w:proofErr w:type="gramEnd"/>
            <w:r>
              <w:rPr>
                <w:rFonts w:ascii="Times New Roman" w:eastAsia="Times New Roman" w:hAnsi="Times New Roman" w:cs="Times New Roman"/>
                <w:bCs/>
                <w:sz w:val="24"/>
                <w:szCs w:val="24"/>
              </w:rPr>
              <w:t xml:space="preserve"> </w:t>
            </w:r>
            <w:r w:rsidRPr="00357DBE">
              <w:rPr>
                <w:rFonts w:ascii="Times New Roman" w:eastAsia="Times New Roman" w:hAnsi="Times New Roman" w:cs="Times New Roman"/>
                <w:bCs/>
                <w:sz w:val="24"/>
                <w:szCs w:val="24"/>
              </w:rPr>
              <w:t>2020. Completed preliminary work includes the identification of representational gaps, data needs, triggers, and a comprehensive recruitment investigative plan. (See H plans B.4.a.2, B.6.b-d, C.4.b, C.4.d, C.4.e, C.4.e.4, D.1.a, D.1.b, D.2.a, D.3.a, D.3.b, D.3.c, and E.4.a.3 ).</w:t>
            </w:r>
          </w:p>
        </w:tc>
      </w:tr>
    </w:tbl>
    <w:p w14:paraId="674DF97F" w14:textId="77777777" w:rsidR="009C2187" w:rsidRPr="00357DBE" w:rsidRDefault="009C2187" w:rsidP="009C2187">
      <w:pPr>
        <w:spacing w:beforeLines="1" w:before="2" w:afterLines="1" w:after="2" w:line="240" w:lineRule="auto"/>
        <w:outlineLvl w:val="2"/>
        <w:rPr>
          <w:rFonts w:ascii="Times New Roman" w:eastAsia="Times New Roman" w:hAnsi="Times New Roman" w:cs="Times New Roman"/>
          <w:b/>
          <w:sz w:val="24"/>
          <w:szCs w:val="24"/>
        </w:rPr>
      </w:pPr>
    </w:p>
    <w:p w14:paraId="35697001" w14:textId="77777777" w:rsidR="009C2187" w:rsidRPr="00357DBE" w:rsidRDefault="009C2187" w:rsidP="009C2187">
      <w:pPr>
        <w:spacing w:beforeLines="1" w:before="2" w:afterLines="1" w:after="2" w:line="240" w:lineRule="auto"/>
        <w:outlineLvl w:val="2"/>
        <w:rPr>
          <w:rFonts w:ascii="Times New Roman" w:eastAsia="Times New Roman" w:hAnsi="Times New Roman" w:cs="Times New Roman"/>
          <w:b/>
          <w:sz w:val="24"/>
          <w:szCs w:val="24"/>
        </w:rPr>
      </w:pPr>
      <w:r w:rsidRPr="00357DBE">
        <w:rPr>
          <w:rFonts w:ascii="Times New Roman" w:eastAsia="Times New Roman" w:hAnsi="Times New Roman" w:cs="Times New Roman"/>
          <w:b/>
          <w:sz w:val="24"/>
          <w:szCs w:val="24"/>
        </w:rPr>
        <w:t xml:space="preserve">Objective(s) and Dates for EEO Plan  </w:t>
      </w:r>
    </w:p>
    <w:p w14:paraId="28FA9B4D" w14:textId="77777777" w:rsidR="009C2187" w:rsidRPr="00357DBE" w:rsidRDefault="009C2187" w:rsidP="009C2187">
      <w:pPr>
        <w:spacing w:beforeLines="1" w:before="2" w:afterLines="1" w:after="2" w:line="240" w:lineRule="auto"/>
        <w:outlineLvl w:val="2"/>
        <w:rPr>
          <w:rFonts w:ascii="Times New Roman" w:eastAsia="Times New Roman" w:hAnsi="Times New Roman" w:cs="Times New Roman"/>
          <w:b/>
          <w:sz w:val="24"/>
          <w:szCs w:val="24"/>
        </w:rPr>
      </w:pPr>
    </w:p>
    <w:tbl>
      <w:tblPr>
        <w:tblW w:w="5000"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2869"/>
        <w:gridCol w:w="1351"/>
        <w:gridCol w:w="1261"/>
        <w:gridCol w:w="1259"/>
        <w:gridCol w:w="1440"/>
        <w:gridCol w:w="1160"/>
      </w:tblGrid>
      <w:tr w:rsidR="009C2187" w:rsidRPr="00357DBE" w14:paraId="393AC346" w14:textId="77777777" w:rsidTr="0061256D">
        <w:trPr>
          <w:tblHeader/>
        </w:trPr>
        <w:tc>
          <w:tcPr>
            <w:tcW w:w="15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2490A5"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lastRenderedPageBreak/>
              <w:t>Objective</w:t>
            </w:r>
          </w:p>
        </w:tc>
        <w:tc>
          <w:tcPr>
            <w:tcW w:w="7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CDE235"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Date Initiated (mm/dd/</w:t>
            </w:r>
            <w:proofErr w:type="spellStart"/>
            <w:r w:rsidRPr="00357DBE">
              <w:rPr>
                <w:rFonts w:ascii="Times New Roman" w:eastAsia="Times New Roman" w:hAnsi="Times New Roman" w:cs="Times New Roman"/>
                <w:b/>
                <w:bCs/>
                <w:sz w:val="24"/>
                <w:szCs w:val="24"/>
              </w:rPr>
              <w:t>yyyy</w:t>
            </w:r>
            <w:proofErr w:type="spellEnd"/>
            <w:r w:rsidRPr="00357DBE">
              <w:rPr>
                <w:rFonts w:ascii="Times New Roman" w:eastAsia="Times New Roman" w:hAnsi="Times New Roman" w:cs="Times New Roman"/>
                <w:b/>
                <w:bCs/>
                <w:sz w:val="24"/>
                <w:szCs w:val="24"/>
              </w:rPr>
              <w:t>)</w:t>
            </w:r>
          </w:p>
        </w:tc>
        <w:tc>
          <w:tcPr>
            <w:tcW w:w="67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6BE40C"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Target Date (mm/dd/</w:t>
            </w:r>
            <w:proofErr w:type="spellStart"/>
            <w:r w:rsidRPr="00357DBE">
              <w:rPr>
                <w:rFonts w:ascii="Times New Roman" w:eastAsia="Times New Roman" w:hAnsi="Times New Roman" w:cs="Times New Roman"/>
                <w:b/>
                <w:bCs/>
                <w:sz w:val="24"/>
                <w:szCs w:val="24"/>
              </w:rPr>
              <w:t>yyyy</w:t>
            </w:r>
            <w:proofErr w:type="spellEnd"/>
            <w:r w:rsidRPr="00357DBE">
              <w:rPr>
                <w:rFonts w:ascii="Times New Roman" w:eastAsia="Times New Roman" w:hAnsi="Times New Roman" w:cs="Times New Roman"/>
                <w:b/>
                <w:bCs/>
                <w:sz w:val="24"/>
                <w:szCs w:val="24"/>
              </w:rPr>
              <w:t>)</w:t>
            </w:r>
          </w:p>
        </w:tc>
        <w:tc>
          <w:tcPr>
            <w:tcW w:w="674" w:type="pct"/>
            <w:tcBorders>
              <w:top w:val="single" w:sz="8" w:space="0" w:color="666666"/>
              <w:left w:val="single" w:sz="8" w:space="0" w:color="666666"/>
              <w:bottom w:val="single" w:sz="8" w:space="0" w:color="666666"/>
              <w:right w:val="single" w:sz="8" w:space="0" w:color="666666"/>
            </w:tcBorders>
          </w:tcPr>
          <w:p w14:paraId="39185D34"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Sufficient Funding &amp; Staffing?</w:t>
            </w:r>
          </w:p>
          <w:p w14:paraId="76BC5A3F"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(Yes or No)</w:t>
            </w:r>
          </w:p>
        </w:tc>
        <w:tc>
          <w:tcPr>
            <w:tcW w:w="77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DF123B"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Modified Date (mm/dd/</w:t>
            </w:r>
            <w:proofErr w:type="spellStart"/>
            <w:r w:rsidRPr="00357DBE">
              <w:rPr>
                <w:rFonts w:ascii="Times New Roman" w:eastAsia="Times New Roman" w:hAnsi="Times New Roman" w:cs="Times New Roman"/>
                <w:b/>
                <w:bCs/>
                <w:sz w:val="24"/>
                <w:szCs w:val="24"/>
              </w:rPr>
              <w:t>yyyy</w:t>
            </w:r>
            <w:proofErr w:type="spellEnd"/>
            <w:r w:rsidRPr="00357DBE">
              <w:rPr>
                <w:rFonts w:ascii="Times New Roman" w:eastAsia="Times New Roman" w:hAnsi="Times New Roman" w:cs="Times New Roman"/>
                <w:b/>
                <w:bCs/>
                <w:sz w:val="24"/>
                <w:szCs w:val="24"/>
              </w:rPr>
              <w:t>)</w:t>
            </w:r>
          </w:p>
        </w:tc>
        <w:tc>
          <w:tcPr>
            <w:tcW w:w="621" w:type="pct"/>
            <w:tcBorders>
              <w:top w:val="single" w:sz="8" w:space="0" w:color="666666"/>
              <w:left w:val="single" w:sz="8" w:space="0" w:color="666666"/>
              <w:bottom w:val="single" w:sz="8" w:space="0" w:color="666666"/>
              <w:right w:val="single" w:sz="8" w:space="0" w:color="666666"/>
            </w:tcBorders>
            <w:vAlign w:val="center"/>
          </w:tcPr>
          <w:p w14:paraId="32CB3847"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Date Completed (mm/dd/</w:t>
            </w:r>
            <w:proofErr w:type="spellStart"/>
            <w:r w:rsidRPr="00357DBE">
              <w:rPr>
                <w:rFonts w:ascii="Times New Roman" w:eastAsia="Times New Roman" w:hAnsi="Times New Roman" w:cs="Times New Roman"/>
                <w:b/>
                <w:bCs/>
                <w:sz w:val="24"/>
                <w:szCs w:val="24"/>
              </w:rPr>
              <w:t>yyyy</w:t>
            </w:r>
            <w:proofErr w:type="spellEnd"/>
            <w:r w:rsidRPr="00357DBE">
              <w:rPr>
                <w:rFonts w:ascii="Times New Roman" w:eastAsia="Times New Roman" w:hAnsi="Times New Roman" w:cs="Times New Roman"/>
                <w:b/>
                <w:bCs/>
                <w:sz w:val="24"/>
                <w:szCs w:val="24"/>
              </w:rPr>
              <w:t>)</w:t>
            </w:r>
          </w:p>
        </w:tc>
      </w:tr>
      <w:tr w:rsidR="009C2187" w:rsidRPr="00357DBE" w14:paraId="7D3D0750" w14:textId="77777777" w:rsidTr="0061256D">
        <w:tc>
          <w:tcPr>
            <w:tcW w:w="15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623936"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Complete a full barrier analysis to</w:t>
            </w:r>
            <w:r w:rsidRPr="00357DBE" w:rsidDel="00C27D63">
              <w:rPr>
                <w:rFonts w:ascii="Times New Roman" w:eastAsia="Times New Roman" w:hAnsi="Times New Roman" w:cs="Times New Roman"/>
                <w:sz w:val="24"/>
                <w:szCs w:val="24"/>
              </w:rPr>
              <w:t xml:space="preserve"> identify the root causes of disparities in equal employment opportunities</w:t>
            </w:r>
            <w:r w:rsidRPr="00357DBE">
              <w:rPr>
                <w:rFonts w:ascii="Times New Roman" w:eastAsia="Times New Roman" w:hAnsi="Times New Roman" w:cs="Times New Roman"/>
                <w:sz w:val="24"/>
                <w:szCs w:val="24"/>
              </w:rPr>
              <w:t xml:space="preserve"> for Hispanics in grades GS-12-GS-15 and the SES workforce</w:t>
            </w:r>
          </w:p>
        </w:tc>
        <w:tc>
          <w:tcPr>
            <w:tcW w:w="7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398BDB"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02/28/2019</w:t>
            </w:r>
          </w:p>
        </w:tc>
        <w:tc>
          <w:tcPr>
            <w:tcW w:w="67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B73615"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9/30/2025</w:t>
            </w:r>
          </w:p>
        </w:tc>
        <w:tc>
          <w:tcPr>
            <w:tcW w:w="674" w:type="pct"/>
            <w:tcBorders>
              <w:top w:val="single" w:sz="8" w:space="0" w:color="666666"/>
              <w:left w:val="single" w:sz="8" w:space="0" w:color="666666"/>
              <w:bottom w:val="single" w:sz="8" w:space="0" w:color="666666"/>
              <w:right w:val="single" w:sz="8" w:space="0" w:color="666666"/>
            </w:tcBorders>
            <w:vAlign w:val="center"/>
          </w:tcPr>
          <w:p w14:paraId="62A2C88D"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Yes</w:t>
            </w:r>
          </w:p>
        </w:tc>
        <w:tc>
          <w:tcPr>
            <w:tcW w:w="77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F4AC0E"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p>
        </w:tc>
        <w:tc>
          <w:tcPr>
            <w:tcW w:w="621" w:type="pct"/>
            <w:tcBorders>
              <w:top w:val="single" w:sz="8" w:space="0" w:color="666666"/>
              <w:left w:val="single" w:sz="8" w:space="0" w:color="666666"/>
              <w:bottom w:val="single" w:sz="8" w:space="0" w:color="666666"/>
              <w:right w:val="single" w:sz="8" w:space="0" w:color="666666"/>
            </w:tcBorders>
          </w:tcPr>
          <w:p w14:paraId="5A795EF7"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p>
        </w:tc>
      </w:tr>
    </w:tbl>
    <w:p w14:paraId="294E833F" w14:textId="77777777" w:rsidR="009C2187" w:rsidRPr="00357DBE" w:rsidRDefault="009C2187" w:rsidP="009C2187">
      <w:pPr>
        <w:spacing w:beforeLines="1" w:before="2" w:afterLines="1" w:after="2" w:line="240" w:lineRule="auto"/>
        <w:outlineLvl w:val="2"/>
        <w:rPr>
          <w:rFonts w:ascii="Times New Roman" w:eastAsia="Times New Roman" w:hAnsi="Times New Roman" w:cs="Times New Roman"/>
          <w:b/>
          <w:sz w:val="24"/>
          <w:szCs w:val="24"/>
        </w:rPr>
      </w:pPr>
    </w:p>
    <w:p w14:paraId="440DD30A" w14:textId="77777777" w:rsidR="009C2187" w:rsidRPr="00357DBE" w:rsidRDefault="009C2187" w:rsidP="009C2187">
      <w:pPr>
        <w:spacing w:beforeLines="1" w:before="2" w:afterLines="1" w:after="2" w:line="240" w:lineRule="auto"/>
        <w:outlineLvl w:val="2"/>
        <w:rPr>
          <w:rFonts w:ascii="Times New Roman" w:eastAsia="Times New Roman" w:hAnsi="Times New Roman" w:cs="Times New Roman"/>
          <w:b/>
          <w:sz w:val="24"/>
          <w:szCs w:val="24"/>
        </w:rPr>
      </w:pPr>
      <w:r w:rsidRPr="00357DBE">
        <w:rPr>
          <w:rFonts w:ascii="Times New Roman" w:eastAsia="Times New Roman" w:hAnsi="Times New Roman" w:cs="Times New Roman"/>
          <w:b/>
          <w:sz w:val="24"/>
          <w:szCs w:val="24"/>
        </w:rPr>
        <w:t xml:space="preserve">Responsible Official(s)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611"/>
        <w:gridCol w:w="2987"/>
        <w:gridCol w:w="2742"/>
      </w:tblGrid>
      <w:tr w:rsidR="009C2187" w:rsidRPr="00357DBE" w14:paraId="481B4C8A" w14:textId="77777777" w:rsidTr="0061256D">
        <w:trPr>
          <w:tblHeader/>
        </w:trPr>
        <w:tc>
          <w:tcPr>
            <w:tcW w:w="193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660797"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Title</w:t>
            </w:r>
          </w:p>
        </w:tc>
        <w:tc>
          <w:tcPr>
            <w:tcW w:w="15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3E0758"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Name</w:t>
            </w:r>
          </w:p>
        </w:tc>
        <w:tc>
          <w:tcPr>
            <w:tcW w:w="1468" w:type="pct"/>
            <w:tcBorders>
              <w:top w:val="single" w:sz="8" w:space="0" w:color="666666"/>
              <w:left w:val="single" w:sz="8" w:space="0" w:color="666666"/>
              <w:bottom w:val="single" w:sz="8" w:space="0" w:color="666666"/>
              <w:right w:val="single" w:sz="8" w:space="0" w:color="666666"/>
            </w:tcBorders>
          </w:tcPr>
          <w:p w14:paraId="40AC8C7E"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 xml:space="preserve">Performance Standards Address the Plan? </w:t>
            </w:r>
          </w:p>
          <w:p w14:paraId="3696893A" w14:textId="77777777" w:rsidR="009C2187" w:rsidRPr="00357DBE" w:rsidRDefault="009C2187" w:rsidP="0061256D">
            <w:pPr>
              <w:spacing w:beforeLines="1" w:before="2" w:afterLines="1" w:after="2" w:line="240" w:lineRule="auto"/>
              <w:jc w:val="center"/>
              <w:rPr>
                <w:rFonts w:ascii="Times New Roman" w:eastAsia="Times New Roman" w:hAnsi="Times New Roman" w:cs="Times New Roman"/>
                <w:b/>
                <w:bCs/>
                <w:sz w:val="24"/>
                <w:szCs w:val="24"/>
              </w:rPr>
            </w:pPr>
            <w:r w:rsidRPr="00357DBE">
              <w:rPr>
                <w:rFonts w:ascii="Times New Roman" w:eastAsia="Times New Roman" w:hAnsi="Times New Roman" w:cs="Times New Roman"/>
                <w:b/>
                <w:bCs/>
                <w:sz w:val="24"/>
                <w:szCs w:val="24"/>
              </w:rPr>
              <w:t>(Yes or No)</w:t>
            </w:r>
          </w:p>
        </w:tc>
      </w:tr>
      <w:tr w:rsidR="009C2187" w:rsidRPr="00357DBE" w14:paraId="1B216F51" w14:textId="77777777" w:rsidTr="0061256D">
        <w:tc>
          <w:tcPr>
            <w:tcW w:w="193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541522"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Acting </w:t>
            </w:r>
            <w:r w:rsidRPr="00357DBE">
              <w:rPr>
                <w:rFonts w:ascii="Times New Roman" w:eastAsia="Times New Roman" w:hAnsi="Times New Roman" w:cs="Times New Roman"/>
                <w:sz w:val="24"/>
                <w:szCs w:val="24"/>
              </w:rPr>
              <w:t xml:space="preserve">Director, Office of Equity </w:t>
            </w:r>
            <w:proofErr w:type="gramStart"/>
            <w:r w:rsidRPr="00357DBE">
              <w:rPr>
                <w:rFonts w:ascii="Times New Roman" w:eastAsia="Times New Roman" w:hAnsi="Times New Roman" w:cs="Times New Roman"/>
                <w:sz w:val="24"/>
                <w:szCs w:val="24"/>
              </w:rPr>
              <w:t>Diversity</w:t>
            </w:r>
            <w:proofErr w:type="gramEnd"/>
            <w:r w:rsidRPr="00357DBE">
              <w:rPr>
                <w:rFonts w:ascii="Times New Roman" w:eastAsia="Times New Roman" w:hAnsi="Times New Roman" w:cs="Times New Roman"/>
                <w:sz w:val="24"/>
                <w:szCs w:val="24"/>
              </w:rPr>
              <w:t xml:space="preserve"> and Inclusion</w:t>
            </w:r>
          </w:p>
        </w:tc>
        <w:tc>
          <w:tcPr>
            <w:tcW w:w="15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BBB2BC"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Treava Hopkins-Laboy</w:t>
            </w:r>
          </w:p>
        </w:tc>
        <w:tc>
          <w:tcPr>
            <w:tcW w:w="1468" w:type="pct"/>
            <w:tcBorders>
              <w:top w:val="single" w:sz="8" w:space="0" w:color="666666"/>
              <w:left w:val="single" w:sz="8" w:space="0" w:color="666666"/>
              <w:bottom w:val="single" w:sz="8" w:space="0" w:color="666666"/>
              <w:right w:val="single" w:sz="8" w:space="0" w:color="666666"/>
            </w:tcBorders>
          </w:tcPr>
          <w:p w14:paraId="49C4BA07"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sidRPr="00357DBE">
              <w:rPr>
                <w:rFonts w:ascii="Times New Roman" w:eastAsia="Times New Roman" w:hAnsi="Times New Roman" w:cs="Times New Roman"/>
                <w:sz w:val="24"/>
                <w:szCs w:val="24"/>
              </w:rPr>
              <w:t>Yes</w:t>
            </w:r>
          </w:p>
        </w:tc>
      </w:tr>
      <w:tr w:rsidR="009C2187" w:rsidRPr="00357DBE" w14:paraId="0C099FED" w14:textId="77777777" w:rsidTr="0061256D">
        <w:tc>
          <w:tcPr>
            <w:tcW w:w="193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B848EB"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of the Diversity and Inclusion Division</w:t>
            </w:r>
          </w:p>
        </w:tc>
        <w:tc>
          <w:tcPr>
            <w:tcW w:w="15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D25F0C"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Danny Dickerson</w:t>
            </w:r>
          </w:p>
        </w:tc>
        <w:tc>
          <w:tcPr>
            <w:tcW w:w="1468" w:type="pct"/>
            <w:tcBorders>
              <w:top w:val="single" w:sz="8" w:space="0" w:color="666666"/>
              <w:left w:val="single" w:sz="8" w:space="0" w:color="666666"/>
              <w:bottom w:val="single" w:sz="8" w:space="0" w:color="666666"/>
              <w:right w:val="single" w:sz="8" w:space="0" w:color="666666"/>
            </w:tcBorders>
          </w:tcPr>
          <w:p w14:paraId="45953CFB" w14:textId="77777777" w:rsidR="009C2187" w:rsidRDefault="009C2187" w:rsidP="0061256D">
            <w:pPr>
              <w:spacing w:beforeLines="1" w:before="2" w:afterLines="1" w:after="2" w:line="240" w:lineRule="auto"/>
              <w:rPr>
                <w:rFonts w:ascii="Times New Roman" w:eastAsia="Times New Roman" w:hAnsi="Times New Roman" w:cs="Times New Roman"/>
                <w:sz w:val="24"/>
                <w:szCs w:val="24"/>
              </w:rPr>
            </w:pPr>
          </w:p>
          <w:p w14:paraId="09513923" w14:textId="77777777" w:rsidR="009C2187" w:rsidRPr="00357DBE" w:rsidRDefault="009C2187" w:rsidP="0061256D">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9C2187" w:rsidRPr="00357DBE" w14:paraId="16667AE8" w14:textId="77777777" w:rsidTr="0061256D">
        <w:tc>
          <w:tcPr>
            <w:tcW w:w="193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78ACED" w14:textId="49B4CDF7" w:rsidR="009C2187" w:rsidRDefault="009C2187" w:rsidP="0061256D">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Special Emphasis Branch</w:t>
            </w:r>
          </w:p>
        </w:tc>
        <w:tc>
          <w:tcPr>
            <w:tcW w:w="15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8ED6CA" w14:textId="03E109F4" w:rsidR="009C2187" w:rsidRDefault="009C2187" w:rsidP="0061256D">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Dawn Wayman</w:t>
            </w:r>
          </w:p>
        </w:tc>
        <w:tc>
          <w:tcPr>
            <w:tcW w:w="1468" w:type="pct"/>
            <w:tcBorders>
              <w:top w:val="single" w:sz="8" w:space="0" w:color="666666"/>
              <w:left w:val="single" w:sz="8" w:space="0" w:color="666666"/>
              <w:bottom w:val="single" w:sz="8" w:space="0" w:color="666666"/>
              <w:right w:val="single" w:sz="8" w:space="0" w:color="666666"/>
            </w:tcBorders>
          </w:tcPr>
          <w:p w14:paraId="55D2E34A" w14:textId="23101347" w:rsidR="009C2187" w:rsidRDefault="009C2187" w:rsidP="0061256D">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9C2187" w:rsidRPr="00357DBE" w14:paraId="44E07264" w14:textId="77777777" w:rsidTr="0061256D">
        <w:tc>
          <w:tcPr>
            <w:tcW w:w="193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E2520C" w14:textId="325574A1" w:rsidR="009C2187" w:rsidRDefault="009C2187" w:rsidP="0061256D">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Hispanic Portfolio Specialist</w:t>
            </w:r>
          </w:p>
        </w:tc>
        <w:tc>
          <w:tcPr>
            <w:tcW w:w="15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7259F2" w14:textId="55998BD6" w:rsidR="009C2187" w:rsidRDefault="009C2187" w:rsidP="0061256D">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Gerard Roman</w:t>
            </w:r>
          </w:p>
        </w:tc>
        <w:tc>
          <w:tcPr>
            <w:tcW w:w="1468" w:type="pct"/>
            <w:tcBorders>
              <w:top w:val="single" w:sz="8" w:space="0" w:color="666666"/>
              <w:left w:val="single" w:sz="8" w:space="0" w:color="666666"/>
              <w:bottom w:val="single" w:sz="8" w:space="0" w:color="666666"/>
              <w:right w:val="single" w:sz="8" w:space="0" w:color="666666"/>
            </w:tcBorders>
          </w:tcPr>
          <w:p w14:paraId="2CF16C9C" w14:textId="0F30F285" w:rsidR="009C2187" w:rsidRDefault="009C2187" w:rsidP="0061256D">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bl>
    <w:p w14:paraId="433A3E52" w14:textId="77777777" w:rsidR="005F12DB" w:rsidRPr="00EB5237" w:rsidRDefault="005F12DB" w:rsidP="005F12DB">
      <w:pPr>
        <w:spacing w:beforeLines="1" w:before="2" w:afterLines="1" w:after="2" w:line="240" w:lineRule="auto"/>
        <w:outlineLvl w:val="2"/>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 xml:space="preserve">Planned Activities Toward Completion of Objective  </w:t>
      </w:r>
    </w:p>
    <w:tbl>
      <w:tblPr>
        <w:tblW w:w="4858" w:type="pct"/>
        <w:tblInd w:w="-8"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083"/>
        <w:gridCol w:w="3710"/>
        <w:gridCol w:w="1641"/>
        <w:gridCol w:w="1641"/>
      </w:tblGrid>
      <w:tr w:rsidR="005F12DB" w:rsidRPr="00EB5237" w14:paraId="694143F4" w14:textId="77777777" w:rsidTr="0061256D">
        <w:trPr>
          <w:tblHeader/>
        </w:trPr>
        <w:tc>
          <w:tcPr>
            <w:tcW w:w="11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759579" w14:textId="77777777" w:rsidR="005F12DB" w:rsidRPr="00EB5237" w:rsidRDefault="005F12DB" w:rsidP="0061256D">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Target Date (mm/dd/</w:t>
            </w:r>
            <w:proofErr w:type="spellStart"/>
            <w:r w:rsidRPr="00EB5237">
              <w:rPr>
                <w:rFonts w:ascii="Times New Roman" w:eastAsia="Times New Roman" w:hAnsi="Times New Roman" w:cs="Times New Roman"/>
                <w:b/>
                <w:bCs/>
                <w:sz w:val="24"/>
                <w:szCs w:val="24"/>
              </w:rPr>
              <w:t>yyyy</w:t>
            </w:r>
            <w:proofErr w:type="spellEnd"/>
            <w:r w:rsidRPr="00EB5237">
              <w:rPr>
                <w:rFonts w:ascii="Times New Roman" w:eastAsia="Times New Roman" w:hAnsi="Times New Roman" w:cs="Times New Roman"/>
                <w:b/>
                <w:bCs/>
                <w:sz w:val="24"/>
                <w:szCs w:val="24"/>
              </w:rPr>
              <w:t>)</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F419F3" w14:textId="77777777" w:rsidR="005F12DB" w:rsidRPr="00EB5237" w:rsidRDefault="005F12DB" w:rsidP="0061256D">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Planned Activities</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9454B1" w14:textId="77777777" w:rsidR="005F12DB" w:rsidRPr="00EB5237" w:rsidRDefault="005F12DB" w:rsidP="0061256D">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Modified Date (mm/dd/</w:t>
            </w:r>
            <w:proofErr w:type="spellStart"/>
            <w:r w:rsidRPr="00EB5237">
              <w:rPr>
                <w:rFonts w:ascii="Times New Roman" w:eastAsia="Times New Roman" w:hAnsi="Times New Roman" w:cs="Times New Roman"/>
                <w:b/>
                <w:bCs/>
                <w:sz w:val="24"/>
                <w:szCs w:val="24"/>
              </w:rPr>
              <w:t>yyyy</w:t>
            </w:r>
            <w:proofErr w:type="spellEnd"/>
            <w:r w:rsidRPr="00EB5237">
              <w:rPr>
                <w:rFonts w:ascii="Times New Roman" w:eastAsia="Times New Roman" w:hAnsi="Times New Roman" w:cs="Times New Roman"/>
                <w:b/>
                <w:bCs/>
                <w:sz w:val="24"/>
                <w:szCs w:val="24"/>
              </w:rPr>
              <w:t>)</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820D34" w14:textId="77777777" w:rsidR="005F12DB" w:rsidRPr="00EB5237" w:rsidRDefault="005F12DB" w:rsidP="0061256D">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Completion Date (mm/dd/</w:t>
            </w:r>
            <w:proofErr w:type="spellStart"/>
            <w:r w:rsidRPr="00EB5237">
              <w:rPr>
                <w:rFonts w:ascii="Times New Roman" w:eastAsia="Times New Roman" w:hAnsi="Times New Roman" w:cs="Times New Roman"/>
                <w:b/>
                <w:bCs/>
                <w:sz w:val="24"/>
                <w:szCs w:val="24"/>
              </w:rPr>
              <w:t>yyyy</w:t>
            </w:r>
            <w:proofErr w:type="spellEnd"/>
            <w:r w:rsidRPr="00EB5237">
              <w:rPr>
                <w:rFonts w:ascii="Times New Roman" w:eastAsia="Times New Roman" w:hAnsi="Times New Roman" w:cs="Times New Roman"/>
                <w:b/>
                <w:bCs/>
                <w:sz w:val="24"/>
                <w:szCs w:val="24"/>
              </w:rPr>
              <w:t>)</w:t>
            </w:r>
          </w:p>
        </w:tc>
      </w:tr>
      <w:tr w:rsidR="005F12DB" w:rsidRPr="00EB5237" w14:paraId="36652750" w14:textId="77777777" w:rsidTr="0061256D">
        <w:tc>
          <w:tcPr>
            <w:tcW w:w="11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D8CD19"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7/31/2019</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40E950"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Pending the execution of the barrier analysis contract, EDI will provide the contractor with available data sources and recommended Barrier Analysis Investigative Plans. </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436281"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12/31/2020</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26AA6F"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12/31/2020</w:t>
            </w:r>
          </w:p>
        </w:tc>
      </w:tr>
      <w:tr w:rsidR="005F12DB" w:rsidRPr="00EB5237" w14:paraId="3B73A36C" w14:textId="77777777" w:rsidTr="0061256D">
        <w:tc>
          <w:tcPr>
            <w:tcW w:w="11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A1EA5F"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8/15/2019</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A93533"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5F12DB">
              <w:rPr>
                <w:rFonts w:ascii="Times New Roman" w:eastAsia="Times New Roman" w:hAnsi="Times New Roman" w:cs="Times New Roman"/>
                <w:sz w:val="24"/>
                <w:szCs w:val="24"/>
              </w:rPr>
              <w:t xml:space="preserve">Establish a series </w:t>
            </w:r>
            <w:proofErr w:type="gramStart"/>
            <w:r w:rsidRPr="005F12DB">
              <w:rPr>
                <w:rFonts w:ascii="Times New Roman" w:eastAsia="Times New Roman" w:hAnsi="Times New Roman" w:cs="Times New Roman"/>
                <w:sz w:val="24"/>
                <w:szCs w:val="24"/>
              </w:rPr>
              <w:t>of  meetings</w:t>
            </w:r>
            <w:proofErr w:type="gramEnd"/>
            <w:r w:rsidRPr="005F12DB">
              <w:rPr>
                <w:rFonts w:ascii="Times New Roman" w:eastAsia="Times New Roman" w:hAnsi="Times New Roman" w:cs="Times New Roman"/>
                <w:sz w:val="24"/>
                <w:szCs w:val="24"/>
              </w:rPr>
              <w:t xml:space="preserve"> between OHR, COSWD, the SEP Engagement Teams, and EDI to conduct barrier analysis, including focusing on representational gaps </w:t>
            </w:r>
            <w:r w:rsidRPr="005F12DB">
              <w:rPr>
                <w:rFonts w:ascii="Times New Roman" w:eastAsia="Times New Roman" w:hAnsi="Times New Roman" w:cs="Times New Roman"/>
                <w:sz w:val="24"/>
                <w:szCs w:val="24"/>
              </w:rPr>
              <w:lastRenderedPageBreak/>
              <w:t>affecting Hispanic employees in the grades of GS-12 through GS-15, and SES.</w:t>
            </w:r>
            <w:r w:rsidRPr="00EB5237">
              <w:rPr>
                <w:rFonts w:ascii="Times New Roman" w:eastAsia="Times New Roman" w:hAnsi="Times New Roman" w:cs="Times New Roman"/>
                <w:sz w:val="24"/>
                <w:szCs w:val="24"/>
              </w:rPr>
              <w:t xml:space="preserve"> </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6AB494"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54E83">
              <w:rPr>
                <w:rFonts w:ascii="Times New Roman" w:eastAsia="Times New Roman" w:hAnsi="Times New Roman" w:cs="Times New Roman"/>
                <w:sz w:val="24"/>
                <w:szCs w:val="24"/>
              </w:rPr>
              <w:lastRenderedPageBreak/>
              <w:t>2/28/2021</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9E5D72"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12/31/2020</w:t>
            </w:r>
          </w:p>
        </w:tc>
      </w:tr>
      <w:tr w:rsidR="005F12DB" w:rsidRPr="00852F24" w14:paraId="00F45CEF" w14:textId="77777777" w:rsidTr="0061256D">
        <w:tc>
          <w:tcPr>
            <w:tcW w:w="11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514B3C" w14:textId="77777777" w:rsidR="005F12DB" w:rsidRPr="00897CF3" w:rsidRDefault="005F12DB" w:rsidP="0061256D">
            <w:pPr>
              <w:spacing w:beforeLines="1" w:before="2" w:afterLines="1" w:after="2" w:line="240" w:lineRule="auto"/>
              <w:rPr>
                <w:rFonts w:ascii="Times New Roman" w:eastAsia="Times New Roman" w:hAnsi="Times New Roman" w:cs="Times New Roman"/>
                <w:sz w:val="24"/>
                <w:szCs w:val="24"/>
              </w:rPr>
            </w:pPr>
            <w:r w:rsidRPr="00897CF3">
              <w:rPr>
                <w:rFonts w:ascii="Times New Roman" w:eastAsia="Times New Roman" w:hAnsi="Times New Roman" w:cs="Times New Roman"/>
                <w:sz w:val="24"/>
                <w:szCs w:val="24"/>
              </w:rPr>
              <w:t>9/30/2019</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C0374D" w14:textId="77777777" w:rsidR="005F12DB" w:rsidRPr="00897CF3" w:rsidRDefault="005F12DB" w:rsidP="0061256D">
            <w:pPr>
              <w:spacing w:beforeLines="1" w:before="2" w:afterLines="1" w:after="2" w:line="240" w:lineRule="auto"/>
              <w:rPr>
                <w:rFonts w:ascii="Times New Roman" w:eastAsia="Times New Roman" w:hAnsi="Times New Roman" w:cs="Times New Roman"/>
                <w:sz w:val="24"/>
                <w:szCs w:val="24"/>
              </w:rPr>
            </w:pPr>
            <w:r w:rsidRPr="00897CF3">
              <w:rPr>
                <w:rFonts w:ascii="Times New Roman" w:eastAsia="Times New Roman" w:hAnsi="Times New Roman" w:cs="Times New Roman"/>
                <w:sz w:val="24"/>
                <w:szCs w:val="24"/>
              </w:rPr>
              <w:t xml:space="preserve">Identify two triggers for further examination and develop a report of the working group’s findings. </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168480" w14:textId="77777777" w:rsidR="005F12DB" w:rsidRPr="00897CF3" w:rsidRDefault="005F12DB" w:rsidP="0061256D">
            <w:pPr>
              <w:spacing w:beforeLines="1" w:before="2" w:afterLines="1" w:after="2" w:line="240" w:lineRule="auto"/>
              <w:rPr>
                <w:rFonts w:ascii="Times New Roman" w:eastAsia="Times New Roman" w:hAnsi="Times New Roman" w:cs="Times New Roman"/>
                <w:sz w:val="24"/>
                <w:szCs w:val="24"/>
              </w:rPr>
            </w:pPr>
            <w:r w:rsidRPr="00897CF3">
              <w:rPr>
                <w:rFonts w:ascii="Times New Roman" w:eastAsia="Times New Roman" w:hAnsi="Times New Roman" w:cs="Times New Roman"/>
                <w:sz w:val="24"/>
                <w:szCs w:val="24"/>
              </w:rPr>
              <w:t>10/30/2021</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E60255" w14:textId="77777777" w:rsidR="005F12DB" w:rsidRPr="00852F24" w:rsidRDefault="005F12DB" w:rsidP="0061256D">
            <w:pPr>
              <w:spacing w:beforeLines="1" w:before="2" w:afterLines="1" w:after="2" w:line="240" w:lineRule="auto"/>
              <w:rPr>
                <w:rFonts w:ascii="Times New Roman" w:eastAsia="Times New Roman" w:hAnsi="Times New Roman" w:cs="Times New Roman"/>
                <w:sz w:val="24"/>
                <w:szCs w:val="24"/>
                <w:highlight w:val="cyan"/>
              </w:rPr>
            </w:pPr>
          </w:p>
        </w:tc>
      </w:tr>
      <w:tr w:rsidR="005F12DB" w:rsidRPr="00EB5237" w14:paraId="4113B272" w14:textId="77777777" w:rsidTr="0061256D">
        <w:tc>
          <w:tcPr>
            <w:tcW w:w="11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9DFF70" w14:textId="77777777" w:rsidR="005F12DB" w:rsidRPr="00897CF3" w:rsidRDefault="005F12DB" w:rsidP="0061256D">
            <w:pPr>
              <w:spacing w:beforeLines="1" w:before="2" w:afterLines="1" w:after="2" w:line="240" w:lineRule="auto"/>
              <w:rPr>
                <w:rFonts w:ascii="Times New Roman" w:eastAsia="Times New Roman" w:hAnsi="Times New Roman" w:cs="Times New Roman"/>
                <w:sz w:val="24"/>
                <w:szCs w:val="24"/>
              </w:rPr>
            </w:pPr>
            <w:r w:rsidRPr="00897CF3">
              <w:rPr>
                <w:rFonts w:ascii="Times New Roman" w:eastAsia="Times New Roman" w:hAnsi="Times New Roman" w:cs="Times New Roman"/>
                <w:sz w:val="24"/>
                <w:szCs w:val="24"/>
              </w:rPr>
              <w:t>9/30/2019</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5D3185" w14:textId="77777777" w:rsidR="005F12DB" w:rsidRPr="00897CF3" w:rsidRDefault="005F12DB" w:rsidP="0061256D">
            <w:pPr>
              <w:spacing w:beforeLines="1" w:before="2" w:afterLines="1" w:after="2" w:line="240" w:lineRule="auto"/>
              <w:rPr>
                <w:rFonts w:ascii="Times New Roman" w:eastAsia="Times New Roman" w:hAnsi="Times New Roman" w:cs="Times New Roman"/>
                <w:sz w:val="24"/>
                <w:szCs w:val="24"/>
              </w:rPr>
            </w:pPr>
            <w:r w:rsidRPr="00897CF3">
              <w:rPr>
                <w:rFonts w:ascii="Times New Roman" w:eastAsia="Times New Roman" w:hAnsi="Times New Roman" w:cs="Times New Roman"/>
                <w:sz w:val="24"/>
                <w:szCs w:val="24"/>
              </w:rPr>
              <w:t xml:space="preserve">Share the working group’s findings with EDI and NIH Leadership. </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41ABB5" w14:textId="77777777" w:rsidR="005F12DB" w:rsidRPr="00897CF3" w:rsidRDefault="005F12DB" w:rsidP="0061256D">
            <w:pPr>
              <w:spacing w:beforeLines="1" w:before="2" w:afterLines="1" w:after="2" w:line="240" w:lineRule="auto"/>
              <w:rPr>
                <w:rFonts w:ascii="Times New Roman" w:eastAsia="Times New Roman" w:hAnsi="Times New Roman" w:cs="Times New Roman"/>
                <w:sz w:val="24"/>
                <w:szCs w:val="24"/>
              </w:rPr>
            </w:pPr>
            <w:r w:rsidRPr="00897CF3">
              <w:rPr>
                <w:rFonts w:ascii="Times New Roman" w:eastAsia="Times New Roman" w:hAnsi="Times New Roman" w:cs="Times New Roman"/>
                <w:sz w:val="24"/>
                <w:szCs w:val="24"/>
              </w:rPr>
              <w:t>10/30/2021</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652A47"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p>
        </w:tc>
      </w:tr>
      <w:tr w:rsidR="005F12DB" w:rsidRPr="00EB5237" w14:paraId="392D5673" w14:textId="77777777" w:rsidTr="0061256D">
        <w:tc>
          <w:tcPr>
            <w:tcW w:w="11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B19249"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10/31/2019</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45D050"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Conduct data analysis by using appropriate comparators and statistical methods, analyze and identify triggers to find possible barriers utilizing the EEOC root cause analysis/decision tree approach. </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556614"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54E83">
              <w:rPr>
                <w:rFonts w:ascii="Times New Roman" w:eastAsia="Times New Roman" w:hAnsi="Times New Roman" w:cs="Times New Roman"/>
                <w:sz w:val="24"/>
                <w:szCs w:val="24"/>
              </w:rPr>
              <w:t>10/30/2021</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39DF04"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p>
        </w:tc>
      </w:tr>
      <w:tr w:rsidR="005F12DB" w:rsidRPr="00EB5237" w14:paraId="6F895912" w14:textId="77777777" w:rsidTr="0061256D">
        <w:tc>
          <w:tcPr>
            <w:tcW w:w="11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5A43E2"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12/31/2021</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EB013A"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In collaboration with the workgroup, conduct root cause analyses to determine the causes of the identified triggers and pinpoint the causes of the discovered barriers. </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9AFCE5"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E4832F"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p>
        </w:tc>
      </w:tr>
      <w:tr w:rsidR="005F12DB" w:rsidRPr="00EB5237" w14:paraId="2E44BBB9" w14:textId="77777777" w:rsidTr="0061256D">
        <w:tc>
          <w:tcPr>
            <w:tcW w:w="11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2B04D3"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9/30/2023</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64BABE"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Develop tailored action plans for improvement, developing overall objectives for barrier elimination with corresponding action items, responsible </w:t>
            </w:r>
            <w:proofErr w:type="gramStart"/>
            <w:r w:rsidRPr="00EB5237">
              <w:rPr>
                <w:rFonts w:ascii="Times New Roman" w:eastAsia="Times New Roman" w:hAnsi="Times New Roman" w:cs="Times New Roman"/>
                <w:sz w:val="24"/>
                <w:szCs w:val="24"/>
              </w:rPr>
              <w:t>personnel</w:t>
            </w:r>
            <w:proofErr w:type="gramEnd"/>
            <w:r w:rsidRPr="00EB5237">
              <w:rPr>
                <w:rFonts w:ascii="Times New Roman" w:eastAsia="Times New Roman" w:hAnsi="Times New Roman" w:cs="Times New Roman"/>
                <w:sz w:val="24"/>
                <w:szCs w:val="24"/>
              </w:rPr>
              <w:t xml:space="preserve"> and target dates.</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5CC552"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0AB168"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p>
        </w:tc>
      </w:tr>
      <w:tr w:rsidR="005F12DB" w:rsidRPr="00EB5237" w14:paraId="5BCA3553" w14:textId="77777777" w:rsidTr="0061256D">
        <w:tc>
          <w:tcPr>
            <w:tcW w:w="11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E272FD"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6/30/2024</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621207"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Work with OHR to understand the number of management/personnel policies, procedures, and practices that currently exist impacting the identified triggers. </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5A6046"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2C2D15"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p>
        </w:tc>
      </w:tr>
      <w:tr w:rsidR="005F12DB" w:rsidRPr="00EB5237" w14:paraId="431EAA50" w14:textId="77777777" w:rsidTr="0061256D">
        <w:tc>
          <w:tcPr>
            <w:tcW w:w="11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6CA1EB"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6/30/2025</w:t>
            </w:r>
          </w:p>
          <w:p w14:paraId="1D8C9C60"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p>
          <w:p w14:paraId="3657C6D9"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74409B"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Working with OHR formulate a timeline and schedule for a review of all NIH policies impacting the identified triggers that fall in the </w:t>
            </w:r>
            <w:r w:rsidRPr="00EB5237">
              <w:rPr>
                <w:rFonts w:ascii="Times New Roman" w:eastAsia="Times New Roman" w:hAnsi="Times New Roman" w:cs="Times New Roman"/>
                <w:sz w:val="24"/>
                <w:szCs w:val="24"/>
              </w:rPr>
              <w:lastRenderedPageBreak/>
              <w:t xml:space="preserve">management/personnel domains.  Develop timelines with milestones for a review of these OHR policies. </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DF68FA"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CB2387"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p>
        </w:tc>
      </w:tr>
      <w:tr w:rsidR="005F12DB" w:rsidRPr="00EB5237" w14:paraId="613F9725" w14:textId="77777777" w:rsidTr="0061256D">
        <w:tc>
          <w:tcPr>
            <w:tcW w:w="11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78A8B7"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9/30/2025</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ED2C4D"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In collaboration with the workgroup, successfully implement EEO Action Plans and incorporate the EEO Action Plan Objectives into agency strategic plans. According to the timeline established, examine the impact of management/personnel policies, procedures, and practices by race, national origin, sex, and disability.</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C96C2E"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47CAE5"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p>
        </w:tc>
      </w:tr>
    </w:tbl>
    <w:p w14:paraId="5F964C1E" w14:textId="77777777" w:rsidR="005F12DB" w:rsidRPr="00EB5237" w:rsidRDefault="005F12DB" w:rsidP="005F12DB">
      <w:pPr>
        <w:spacing w:beforeLines="1" w:before="2" w:afterLines="1" w:after="2" w:line="240" w:lineRule="auto"/>
        <w:outlineLvl w:val="2"/>
        <w:rPr>
          <w:rFonts w:ascii="Times New Roman" w:eastAsia="Times New Roman" w:hAnsi="Times New Roman" w:cs="Times New Roman"/>
          <w:b/>
          <w:sz w:val="24"/>
          <w:szCs w:val="24"/>
        </w:rPr>
      </w:pPr>
    </w:p>
    <w:p w14:paraId="23F30766" w14:textId="77777777" w:rsidR="005F12DB" w:rsidRPr="00EB5237" w:rsidRDefault="005F12DB" w:rsidP="005F12DB">
      <w:pPr>
        <w:spacing w:line="240" w:lineRule="auto"/>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 xml:space="preserve">Report of Accomplishments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83"/>
        <w:gridCol w:w="6905"/>
      </w:tblGrid>
      <w:tr w:rsidR="005F12DB" w:rsidRPr="00EB5237" w14:paraId="2220ADC8" w14:textId="77777777" w:rsidTr="0061256D">
        <w:trPr>
          <w:trHeight w:val="485"/>
        </w:trPr>
        <w:tc>
          <w:tcPr>
            <w:tcW w:w="2383" w:type="dxa"/>
            <w:vAlign w:val="center"/>
          </w:tcPr>
          <w:p w14:paraId="3D6F8821"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Fiscal Year</w:t>
            </w:r>
          </w:p>
        </w:tc>
        <w:tc>
          <w:tcPr>
            <w:tcW w:w="6905" w:type="dxa"/>
            <w:vAlign w:val="center"/>
          </w:tcPr>
          <w:p w14:paraId="7AC63D0A"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Accomplishments</w:t>
            </w:r>
          </w:p>
        </w:tc>
      </w:tr>
      <w:tr w:rsidR="005F12DB" w:rsidRPr="00EB5237" w14:paraId="6C6D4BEB" w14:textId="77777777" w:rsidTr="0061256D">
        <w:trPr>
          <w:trHeight w:val="485"/>
        </w:trPr>
        <w:tc>
          <w:tcPr>
            <w:tcW w:w="2383" w:type="dxa"/>
            <w:vAlign w:val="center"/>
          </w:tcPr>
          <w:p w14:paraId="5AB7A2F4"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b/>
                <w:sz w:val="24"/>
                <w:szCs w:val="24"/>
              </w:rPr>
              <w:t>2018</w:t>
            </w:r>
          </w:p>
        </w:tc>
        <w:tc>
          <w:tcPr>
            <w:tcW w:w="6905" w:type="dxa"/>
          </w:tcPr>
          <w:p w14:paraId="51F3478D"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Members to the NIH Hispanic and Latino Engagement Committee (HLEC), including the NIMHD Institute Director who serves as Executive Advisor are engaged assisting in the workforce barrier analysis project. Preliminary results are the identification of triggers and input for the investigative plans.  </w:t>
            </w:r>
          </w:p>
          <w:p w14:paraId="7D0CCF0D"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p>
          <w:p w14:paraId="6F7015F6"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Provided consultant services to NIH stakeholders on how to reach out to diverse talent and provide training and promotion opportunities to Hispanic/Latino employees. For example:</w:t>
            </w:r>
          </w:p>
          <w:p w14:paraId="3A078277" w14:textId="77777777" w:rsidR="005F12DB" w:rsidRPr="00EB5237" w:rsidRDefault="005F12DB" w:rsidP="0061256D">
            <w:pPr>
              <w:numPr>
                <w:ilvl w:val="0"/>
                <w:numId w:val="22"/>
              </w:num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NIH highly advertised positions in grades GS-12 through GS-15 </w:t>
            </w:r>
            <w:proofErr w:type="gramStart"/>
            <w:r w:rsidRPr="00EB5237">
              <w:rPr>
                <w:rFonts w:ascii="Times New Roman" w:eastAsia="Times New Roman" w:hAnsi="Times New Roman" w:cs="Times New Roman"/>
                <w:sz w:val="24"/>
                <w:szCs w:val="24"/>
              </w:rPr>
              <w:t>through the use of</w:t>
            </w:r>
            <w:proofErr w:type="gramEnd"/>
            <w:r w:rsidRPr="00EB5237">
              <w:rPr>
                <w:rFonts w:ascii="Times New Roman" w:eastAsia="Times New Roman" w:hAnsi="Times New Roman" w:cs="Times New Roman"/>
                <w:sz w:val="24"/>
                <w:szCs w:val="24"/>
              </w:rPr>
              <w:t xml:space="preserve"> NIH Employee Resource Group networks, social media, and professional organizations. Metrics from GoUSA.gov shows that ad messages for GS-12 through GS-15 were accessed 2,857 times, reaching various individual and social networks, and professional organizations.</w:t>
            </w:r>
          </w:p>
          <w:p w14:paraId="4D24F20F" w14:textId="77777777" w:rsidR="005F12DB" w:rsidRPr="00EB5237" w:rsidRDefault="005F12DB" w:rsidP="0061256D">
            <w:pPr>
              <w:numPr>
                <w:ilvl w:val="0"/>
                <w:numId w:val="22"/>
              </w:num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EDI shared SES training opportunities to the NIH Employee Resource Group (ERGs) and networks. One employee successfully applied to an SES vacancy announcement, and one got selected for the elite NIH Executive Leadership Program. </w:t>
            </w:r>
          </w:p>
          <w:p w14:paraId="1D6719B2" w14:textId="77777777" w:rsidR="005F12DB" w:rsidRPr="00EB5237" w:rsidRDefault="005F12DB" w:rsidP="0061256D">
            <w:pPr>
              <w:numPr>
                <w:ilvl w:val="0"/>
                <w:numId w:val="22"/>
              </w:numPr>
              <w:spacing w:beforeLines="1" w:before="2" w:afterLines="1" w:after="2" w:line="240" w:lineRule="auto"/>
              <w:contextualSpacing/>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Assisted in advertising a special event - </w:t>
            </w:r>
            <w:proofErr w:type="spellStart"/>
            <w:r w:rsidRPr="00EB5237">
              <w:rPr>
                <w:rFonts w:ascii="Times New Roman" w:eastAsia="Times New Roman" w:hAnsi="Times New Roman" w:cs="Times New Roman"/>
                <w:sz w:val="24"/>
                <w:szCs w:val="24"/>
                <w:shd w:val="clear" w:color="auto" w:fill="FFFFFF"/>
              </w:rPr>
              <w:t>LatPro</w:t>
            </w:r>
            <w:proofErr w:type="spellEnd"/>
            <w:r w:rsidRPr="00EB5237">
              <w:rPr>
                <w:rFonts w:ascii="Times New Roman" w:eastAsia="Times New Roman" w:hAnsi="Times New Roman" w:cs="Times New Roman"/>
                <w:sz w:val="24"/>
                <w:szCs w:val="24"/>
                <w:shd w:val="clear" w:color="auto" w:fill="FFFFFF"/>
              </w:rPr>
              <w:t xml:space="preserve"> Hispanic and Diversity Job Fair held on May 10, 2018.  </w:t>
            </w:r>
          </w:p>
          <w:p w14:paraId="175178E4" w14:textId="77777777" w:rsidR="005F12DB" w:rsidRPr="00EB5237" w:rsidRDefault="005F12DB" w:rsidP="0061256D">
            <w:pPr>
              <w:numPr>
                <w:ilvl w:val="0"/>
                <w:numId w:val="22"/>
              </w:num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Assisted FTIP and League of United Latin American Citizens (LULAC) in promoting SES preparation training during </w:t>
            </w:r>
            <w:r w:rsidRPr="00EB5237">
              <w:rPr>
                <w:rFonts w:ascii="Times New Roman" w:eastAsia="Times New Roman" w:hAnsi="Times New Roman" w:cs="Times New Roman"/>
                <w:sz w:val="24"/>
                <w:szCs w:val="24"/>
              </w:rPr>
              <w:lastRenderedPageBreak/>
              <w:t>September 25-26, 2018.  Several NIH employees attended. Collaboration with FTIP led to selecting the NIH as the site for 2019 FTIP training. FTIP is a two-day free Leadership Development Training Program for all grades GS through SES.</w:t>
            </w:r>
          </w:p>
          <w:p w14:paraId="2B977149"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p>
          <w:p w14:paraId="6BE1C8AC"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Other engagement opportunities included:</w:t>
            </w:r>
          </w:p>
          <w:p w14:paraId="4FDC4F71" w14:textId="77777777" w:rsidR="005F12DB" w:rsidRPr="00EB5237" w:rsidRDefault="005F12DB" w:rsidP="0061256D">
            <w:pPr>
              <w:numPr>
                <w:ilvl w:val="0"/>
                <w:numId w:val="23"/>
              </w:num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Recognized five NIH Hispanic leaders during Hispanic Heritage Month in a Director’s message to all employees.</w:t>
            </w:r>
          </w:p>
          <w:p w14:paraId="51E07DB0" w14:textId="77777777" w:rsidR="005F12DB" w:rsidRPr="00EB5237" w:rsidRDefault="005F12DB" w:rsidP="0061256D">
            <w:pPr>
              <w:numPr>
                <w:ilvl w:val="0"/>
                <w:numId w:val="23"/>
              </w:num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The EDI Hispanic Portfolio in collaboration with the NICHD Office of Acquisitions supported the engagement of a group of NIH employees interested in training, mentoring and career development activities. Throughout FY 2018, this group served as a forum for sharing job and promotion vacancy announcements, career development, and training through and active LISTSERV and connection to 65 followers.</w:t>
            </w:r>
          </w:p>
          <w:p w14:paraId="2C42A866" w14:textId="77777777" w:rsidR="005F12DB" w:rsidRPr="00EB5237" w:rsidRDefault="005F12DB" w:rsidP="0061256D">
            <w:pPr>
              <w:numPr>
                <w:ilvl w:val="0"/>
                <w:numId w:val="23"/>
              </w:num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NIH employees were invited to an EDI sponsored panel that addressed opportunities and challenges of senior leadership development (e.g., GS-15, SES positions), Wed May 9, 2018.</w:t>
            </w:r>
          </w:p>
          <w:p w14:paraId="14431445" w14:textId="77777777" w:rsidR="005F12DB" w:rsidRPr="003F4BAE" w:rsidRDefault="005F12DB" w:rsidP="0061256D">
            <w:pPr>
              <w:numPr>
                <w:ilvl w:val="0"/>
                <w:numId w:val="23"/>
              </w:num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NIH employees were invited to a session “Path to the SES level in Federal Government” hosted at HHS HRSA, Aug 9, 2018.</w:t>
            </w:r>
          </w:p>
        </w:tc>
      </w:tr>
    </w:tbl>
    <w:p w14:paraId="380660B2" w14:textId="77777777" w:rsidR="005F12DB" w:rsidRPr="00EB5237" w:rsidRDefault="005F12DB" w:rsidP="005F12DB">
      <w:pPr>
        <w:spacing w:beforeLines="1" w:before="2" w:afterLines="1" w:after="2" w:line="240" w:lineRule="auto"/>
        <w:rPr>
          <w:rFonts w:ascii="Times New Roman" w:eastAsia="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83"/>
        <w:gridCol w:w="6905"/>
      </w:tblGrid>
      <w:tr w:rsidR="005F12DB" w:rsidRPr="00EB5237" w14:paraId="5E8065F5" w14:textId="77777777" w:rsidTr="0061256D">
        <w:trPr>
          <w:trHeight w:val="530"/>
        </w:trPr>
        <w:tc>
          <w:tcPr>
            <w:tcW w:w="2383" w:type="dxa"/>
            <w:vAlign w:val="center"/>
          </w:tcPr>
          <w:p w14:paraId="67B85CE9" w14:textId="77777777" w:rsidR="005F12DB" w:rsidRPr="00EB5237" w:rsidRDefault="005F12DB" w:rsidP="0061256D">
            <w:pPr>
              <w:spacing w:beforeLines="1" w:before="2" w:afterLines="1" w:after="2" w:line="240" w:lineRule="auto"/>
              <w:jc w:val="center"/>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2019</w:t>
            </w:r>
          </w:p>
        </w:tc>
        <w:tc>
          <w:tcPr>
            <w:tcW w:w="6905" w:type="dxa"/>
          </w:tcPr>
          <w:p w14:paraId="26D14517" w14:textId="77777777" w:rsidR="005F12DB" w:rsidRPr="00EB5237" w:rsidRDefault="005F12DB" w:rsidP="0061256D">
            <w:pPr>
              <w:widowControl w:val="0"/>
              <w:autoSpaceDE w:val="0"/>
              <w:autoSpaceDN w:val="0"/>
              <w:spacing w:before="2" w:after="2" w:line="240" w:lineRule="auto"/>
              <w:rPr>
                <w:rFonts w:ascii="Times New Roman" w:eastAsia="Arial" w:hAnsi="Times New Roman" w:cs="Times New Roman"/>
                <w:b/>
                <w:sz w:val="24"/>
                <w:szCs w:val="24"/>
                <w:lang w:bidi="en-US"/>
              </w:rPr>
            </w:pPr>
            <w:r w:rsidRPr="00EB5237">
              <w:rPr>
                <w:rFonts w:ascii="Times New Roman" w:eastAsia="Arial" w:hAnsi="Times New Roman" w:cs="Times New Roman"/>
                <w:b/>
                <w:sz w:val="24"/>
                <w:szCs w:val="24"/>
                <w:lang w:bidi="en-US"/>
              </w:rPr>
              <w:t>EDI Hispanic Portfolio Activities in 2019</w:t>
            </w:r>
          </w:p>
          <w:p w14:paraId="45545327" w14:textId="77777777" w:rsidR="005F12DB" w:rsidRPr="00EB5237" w:rsidRDefault="005F12DB" w:rsidP="0061256D">
            <w:pPr>
              <w:widowControl w:val="0"/>
              <w:autoSpaceDE w:val="0"/>
              <w:autoSpaceDN w:val="0"/>
              <w:spacing w:before="2" w:after="2" w:line="240" w:lineRule="auto"/>
              <w:rPr>
                <w:rFonts w:ascii="Times New Roman" w:eastAsia="Arial" w:hAnsi="Times New Roman" w:cs="Times New Roman"/>
                <w:b/>
                <w:sz w:val="24"/>
                <w:szCs w:val="24"/>
                <w:lang w:bidi="en-US"/>
              </w:rPr>
            </w:pPr>
          </w:p>
          <w:p w14:paraId="4F06EA2A" w14:textId="77777777" w:rsidR="005F12DB" w:rsidRPr="00EB5237" w:rsidRDefault="005F12DB" w:rsidP="0061256D">
            <w:pPr>
              <w:widowControl w:val="0"/>
              <w:autoSpaceDE w:val="0"/>
              <w:autoSpaceDN w:val="0"/>
              <w:spacing w:before="2" w:after="2" w:line="240" w:lineRule="auto"/>
              <w:rPr>
                <w:rFonts w:ascii="Times New Roman" w:eastAsia="Arial" w:hAnsi="Times New Roman" w:cs="Times New Roman"/>
                <w:sz w:val="24"/>
                <w:szCs w:val="24"/>
                <w:lang w:bidi="en-US"/>
              </w:rPr>
            </w:pPr>
            <w:r w:rsidRPr="00EB5237">
              <w:rPr>
                <w:rFonts w:ascii="Times New Roman" w:eastAsia="Arial" w:hAnsi="Times New Roman" w:cs="Times New Roman"/>
                <w:b/>
                <w:sz w:val="24"/>
                <w:szCs w:val="24"/>
                <w:lang w:bidi="en-US"/>
              </w:rPr>
              <w:t xml:space="preserve">Sharing Vacancy Announcement to Targeted Networks. </w:t>
            </w:r>
            <w:r w:rsidRPr="00EB5237">
              <w:rPr>
                <w:rFonts w:ascii="Times New Roman" w:eastAsia="Arial" w:hAnsi="Times New Roman" w:cs="Times New Roman"/>
                <w:sz w:val="24"/>
                <w:szCs w:val="24"/>
                <w:lang w:bidi="en-US"/>
              </w:rPr>
              <w:t xml:space="preserve">EDI shared 65 vacancy announcements with ERGs, networks, professional organizations, Hispanic Serving Institutions, and federal employees. Using GoUSA.gov., metrics show that messages traveled via email and social networks and were accessed 3,082 unique times. Working with ERG networks continues to be an effective strategy in helping share job and career development training opportunities to all groups, including Hispanics.  </w:t>
            </w:r>
          </w:p>
          <w:p w14:paraId="575235C8" w14:textId="77777777" w:rsidR="005F12DB" w:rsidRPr="00EB5237" w:rsidRDefault="005F12DB" w:rsidP="0061256D">
            <w:pPr>
              <w:spacing w:beforeLines="1" w:before="2" w:afterLines="1" w:after="2" w:line="240" w:lineRule="auto"/>
              <w:rPr>
                <w:rFonts w:ascii="Times New Roman" w:eastAsia="Times New Roman" w:hAnsi="Times New Roman" w:cs="Times New Roman"/>
                <w:b/>
                <w:sz w:val="24"/>
                <w:szCs w:val="24"/>
                <w:lang w:bidi="en-US"/>
              </w:rPr>
            </w:pPr>
          </w:p>
          <w:p w14:paraId="07E62269"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lang w:bidi="en-US"/>
              </w:rPr>
            </w:pPr>
            <w:r w:rsidRPr="00EB5237">
              <w:rPr>
                <w:rFonts w:ascii="Times New Roman" w:eastAsia="Times New Roman" w:hAnsi="Times New Roman" w:cs="Times New Roman"/>
                <w:b/>
                <w:sz w:val="24"/>
                <w:szCs w:val="24"/>
                <w:lang w:bidi="en-US"/>
              </w:rPr>
              <w:t>Student Internships and Training Outreach</w:t>
            </w:r>
            <w:r w:rsidRPr="00EB5237">
              <w:rPr>
                <w:rFonts w:ascii="Times New Roman" w:eastAsia="Times New Roman" w:hAnsi="Times New Roman" w:cs="Times New Roman"/>
                <w:sz w:val="24"/>
                <w:szCs w:val="24"/>
                <w:lang w:bidi="en-US"/>
              </w:rPr>
              <w:t>. EDI provided coaching sessions to students interested in internships and post-baccalaureate training at the NIH. The effort produced 24 contacts, 8 applications, 2 selections for internships, and one selection for post baccalaureate training. One presentation was given to a group of students that visited NIH facilities.</w:t>
            </w:r>
          </w:p>
          <w:p w14:paraId="22C2C713" w14:textId="77777777" w:rsidR="005F12DB" w:rsidRPr="00EB5237" w:rsidRDefault="005F12DB" w:rsidP="0061256D">
            <w:pPr>
              <w:spacing w:beforeLines="1" w:before="2" w:afterLines="1" w:after="2" w:line="240" w:lineRule="auto"/>
              <w:rPr>
                <w:rFonts w:ascii="Times New Roman" w:eastAsia="Times New Roman" w:hAnsi="Times New Roman" w:cs="Times New Roman"/>
                <w:b/>
                <w:sz w:val="24"/>
                <w:szCs w:val="24"/>
                <w:lang w:bidi="en-US"/>
              </w:rPr>
            </w:pPr>
          </w:p>
          <w:p w14:paraId="255BEED5"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lang w:bidi="en-US"/>
              </w:rPr>
            </w:pPr>
            <w:r w:rsidRPr="00EB5237">
              <w:rPr>
                <w:rFonts w:ascii="Times New Roman" w:eastAsia="Times New Roman" w:hAnsi="Times New Roman" w:cs="Times New Roman"/>
                <w:b/>
                <w:sz w:val="24"/>
                <w:szCs w:val="24"/>
                <w:lang w:bidi="en-US"/>
              </w:rPr>
              <w:t xml:space="preserve">Hispanic Employee Messages to Students. </w:t>
            </w:r>
            <w:r w:rsidRPr="00EB5237">
              <w:rPr>
                <w:rFonts w:ascii="Times New Roman" w:eastAsia="Times New Roman" w:hAnsi="Times New Roman" w:cs="Times New Roman"/>
                <w:sz w:val="24"/>
                <w:szCs w:val="24"/>
                <w:lang w:bidi="en-US"/>
              </w:rPr>
              <w:t>EDI published an updated version of the NIH Hispanic Profiles Project during Hispanic Heritage Month 2019. The project showcased 62 NIH employees describing their job roles, the importance of higher education, and encouragement to stay in school. The project seeks to inspire students and others who are interested in careers at the NIH.</w:t>
            </w:r>
          </w:p>
          <w:p w14:paraId="52E62D6E" w14:textId="77777777" w:rsidR="005F12DB" w:rsidRPr="00EB5237" w:rsidRDefault="005F12DB" w:rsidP="0061256D">
            <w:pPr>
              <w:spacing w:beforeLines="1" w:before="2" w:afterLines="1" w:after="2" w:line="240" w:lineRule="auto"/>
              <w:rPr>
                <w:rFonts w:ascii="Times New Roman" w:eastAsia="Times New Roman" w:hAnsi="Times New Roman" w:cs="Times New Roman"/>
                <w:b/>
                <w:sz w:val="24"/>
                <w:szCs w:val="24"/>
                <w:lang w:bidi="en-US"/>
              </w:rPr>
            </w:pPr>
          </w:p>
          <w:p w14:paraId="6369BCCF"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lang w:bidi="en-US"/>
              </w:rPr>
            </w:pPr>
            <w:r w:rsidRPr="00EB5237">
              <w:rPr>
                <w:rFonts w:ascii="Times New Roman" w:eastAsia="Times New Roman" w:hAnsi="Times New Roman" w:cs="Times New Roman"/>
                <w:b/>
                <w:sz w:val="24"/>
                <w:szCs w:val="24"/>
                <w:lang w:bidi="en-US"/>
              </w:rPr>
              <w:lastRenderedPageBreak/>
              <w:t xml:space="preserve">Hispanic and Latino Investigators and Senior Scientists Project. </w:t>
            </w:r>
            <w:r w:rsidRPr="00EB5237">
              <w:rPr>
                <w:rFonts w:ascii="Times New Roman" w:eastAsia="Times New Roman" w:hAnsi="Times New Roman" w:cs="Times New Roman"/>
                <w:sz w:val="24"/>
                <w:szCs w:val="24"/>
                <w:lang w:bidi="en-US"/>
              </w:rPr>
              <w:t>As part of the 2019 Hispanic Heritage Month Campaign, EDI, in coordination with 52 Principal Scientific Investigators published a project help motivate and inspire students and postgraduates to pursue careers in science. The project provided quick access to bios, scientific information, laboratories, and videos.</w:t>
            </w:r>
          </w:p>
          <w:p w14:paraId="6A7D47F5" w14:textId="77777777" w:rsidR="005F12DB" w:rsidRPr="00EB5237" w:rsidRDefault="005F12DB" w:rsidP="0061256D">
            <w:pPr>
              <w:spacing w:beforeLines="1" w:before="2" w:afterLines="1" w:after="2" w:line="240" w:lineRule="auto"/>
              <w:rPr>
                <w:rFonts w:ascii="Times New Roman" w:eastAsia="Times New Roman" w:hAnsi="Times New Roman" w:cs="Times New Roman"/>
                <w:b/>
                <w:sz w:val="24"/>
                <w:szCs w:val="24"/>
                <w:lang w:bidi="en-US"/>
              </w:rPr>
            </w:pPr>
          </w:p>
          <w:p w14:paraId="633E7E62"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lang w:bidi="en-US"/>
              </w:rPr>
            </w:pPr>
            <w:r w:rsidRPr="00EB5237">
              <w:rPr>
                <w:rFonts w:ascii="Times New Roman" w:eastAsia="Times New Roman" w:hAnsi="Times New Roman" w:cs="Times New Roman"/>
                <w:b/>
                <w:sz w:val="24"/>
                <w:szCs w:val="24"/>
                <w:lang w:bidi="en-US"/>
              </w:rPr>
              <w:t>EDI Empowerment Session</w:t>
            </w:r>
            <w:r w:rsidRPr="00EB5237">
              <w:rPr>
                <w:rFonts w:ascii="Times New Roman" w:eastAsia="Times New Roman" w:hAnsi="Times New Roman" w:cs="Times New Roman"/>
                <w:sz w:val="24"/>
                <w:szCs w:val="24"/>
                <w:lang w:bidi="en-US"/>
              </w:rPr>
              <w:t>. EDI presented a two-hour Empowerment Series Seminar “Hustle Your Way to Career Success” for employees and job applicants looking to gain self-awareness, developing professional competencies, and mastering the skills needed for a successful career. The program produced 89 participants and 152 viewers on demand.</w:t>
            </w:r>
          </w:p>
          <w:p w14:paraId="6F836385"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p>
          <w:p w14:paraId="1E8DD111"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b/>
                <w:sz w:val="24"/>
                <w:szCs w:val="24"/>
              </w:rPr>
              <w:t>NIH OHR</w:t>
            </w:r>
            <w:r w:rsidRPr="00EB5237">
              <w:rPr>
                <w:rFonts w:ascii="Times New Roman" w:eastAsia="Times New Roman" w:hAnsi="Times New Roman" w:cs="Times New Roman"/>
                <w:sz w:val="24"/>
                <w:szCs w:val="24"/>
              </w:rPr>
              <w:t xml:space="preserve"> Corporate Recruitment Unit (CRU) coordinated outreach efforts to enhance the recruitment process that allows NIH to attract diverse talent. Activities include:</w:t>
            </w:r>
          </w:p>
          <w:p w14:paraId="419A3472" w14:textId="77777777" w:rsidR="005F12DB" w:rsidRPr="00EB5237" w:rsidRDefault="005F12DB" w:rsidP="0061256D">
            <w:pPr>
              <w:spacing w:beforeLines="1" w:before="2" w:afterLines="1" w:after="2" w:line="240" w:lineRule="auto"/>
              <w:rPr>
                <w:rFonts w:ascii="Times New Roman" w:eastAsia="Times New Roman" w:hAnsi="Times New Roman" w:cs="Times New Roman"/>
                <w:b/>
                <w:sz w:val="24"/>
                <w:szCs w:val="24"/>
              </w:rPr>
            </w:pPr>
          </w:p>
          <w:p w14:paraId="53DAC6E4" w14:textId="77777777" w:rsidR="005F12DB" w:rsidRPr="00EB5237" w:rsidRDefault="005F12DB" w:rsidP="0061256D">
            <w:pPr>
              <w:numPr>
                <w:ilvl w:val="0"/>
                <w:numId w:val="24"/>
              </w:numPr>
              <w:spacing w:beforeLines="1" w:before="2" w:afterLines="1" w:after="2" w:line="240" w:lineRule="auto"/>
              <w:ind w:left="360"/>
              <w:rPr>
                <w:rFonts w:ascii="Times New Roman" w:eastAsia="Times New Roman" w:hAnsi="Times New Roman" w:cs="Times New Roman"/>
                <w:sz w:val="24"/>
                <w:szCs w:val="24"/>
              </w:rPr>
            </w:pPr>
            <w:r w:rsidRPr="00EB5237">
              <w:rPr>
                <w:rFonts w:ascii="Times New Roman" w:eastAsia="Times New Roman" w:hAnsi="Times New Roman" w:cs="Times New Roman"/>
                <w:b/>
                <w:sz w:val="24"/>
                <w:szCs w:val="24"/>
              </w:rPr>
              <w:t xml:space="preserve">Recruitment Events. </w:t>
            </w:r>
            <w:r w:rsidRPr="00EB5237">
              <w:rPr>
                <w:rFonts w:ascii="Times New Roman" w:eastAsia="Times New Roman" w:hAnsi="Times New Roman" w:cs="Times New Roman"/>
                <w:sz w:val="24"/>
                <w:szCs w:val="24"/>
              </w:rPr>
              <w:t>Participated in a total of 25 recruitment events at local colleges and universities to share information about administrative and scientific internship opportunities to diverse students such as Hispanics, students with disabilities and other underrepresented students.</w:t>
            </w:r>
          </w:p>
          <w:p w14:paraId="0B0CEBA1"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p>
          <w:p w14:paraId="09B827F4" w14:textId="77777777" w:rsidR="005F12DB" w:rsidRDefault="005F12DB" w:rsidP="0061256D">
            <w:pPr>
              <w:numPr>
                <w:ilvl w:val="0"/>
                <w:numId w:val="24"/>
              </w:numPr>
              <w:spacing w:beforeLines="1" w:before="2" w:afterLines="1" w:after="2" w:line="240" w:lineRule="auto"/>
              <w:ind w:left="360"/>
              <w:rPr>
                <w:rFonts w:ascii="Times New Roman" w:eastAsia="Times New Roman" w:hAnsi="Times New Roman" w:cs="Times New Roman"/>
                <w:sz w:val="24"/>
                <w:szCs w:val="24"/>
              </w:rPr>
            </w:pPr>
            <w:r w:rsidRPr="00EB5237">
              <w:rPr>
                <w:rFonts w:ascii="Times New Roman" w:eastAsia="Times New Roman" w:hAnsi="Times New Roman" w:cs="Times New Roman"/>
                <w:b/>
                <w:sz w:val="24"/>
                <w:szCs w:val="24"/>
              </w:rPr>
              <w:t>Hosted 20 Florida International University (FIU) students</w:t>
            </w:r>
            <w:r w:rsidRPr="00EB5237">
              <w:rPr>
                <w:rFonts w:ascii="Times New Roman" w:eastAsia="Times New Roman" w:hAnsi="Times New Roman" w:cs="Times New Roman"/>
                <w:sz w:val="24"/>
                <w:szCs w:val="24"/>
              </w:rPr>
              <w:t xml:space="preserve"> (a mix of undergraduate, master’s and Ph.D. students interested in health/medicine and research) for a NIH campus visit. FIU is a Hispanic serving institution with </w:t>
            </w:r>
            <w:proofErr w:type="gramStart"/>
            <w:r w:rsidRPr="00EB5237">
              <w:rPr>
                <w:rFonts w:ascii="Times New Roman" w:eastAsia="Times New Roman" w:hAnsi="Times New Roman" w:cs="Times New Roman"/>
                <w:sz w:val="24"/>
                <w:szCs w:val="24"/>
              </w:rPr>
              <w:t>a number of</w:t>
            </w:r>
            <w:proofErr w:type="gramEnd"/>
            <w:r w:rsidRPr="00EB5237">
              <w:rPr>
                <w:rFonts w:ascii="Times New Roman" w:eastAsia="Times New Roman" w:hAnsi="Times New Roman" w:cs="Times New Roman"/>
                <w:sz w:val="24"/>
                <w:szCs w:val="24"/>
              </w:rPr>
              <w:t xml:space="preserve"> healthcare related academic programs. The NIH campus visit included conversations with a principal investigator, tour of the Clinical Center, and an information session with the NEI Scientific Program Administrator to provide an overview of NIH scientific internship opportunities.</w:t>
            </w:r>
          </w:p>
          <w:p w14:paraId="78E17269" w14:textId="77777777" w:rsidR="005F12DB" w:rsidRDefault="005F12DB" w:rsidP="0061256D">
            <w:pPr>
              <w:pStyle w:val="ListParagraph"/>
              <w:spacing w:before="2"/>
              <w:rPr>
                <w:rFonts w:ascii="Times New Roman" w:hAnsi="Times New Roman"/>
                <w:b/>
                <w:sz w:val="24"/>
                <w:szCs w:val="24"/>
              </w:rPr>
            </w:pPr>
          </w:p>
          <w:p w14:paraId="7BEF1DE0" w14:textId="77777777" w:rsidR="005F12DB" w:rsidRPr="004E12CB" w:rsidRDefault="005F12DB" w:rsidP="0061256D">
            <w:pPr>
              <w:numPr>
                <w:ilvl w:val="0"/>
                <w:numId w:val="24"/>
              </w:numPr>
              <w:spacing w:beforeLines="1" w:before="2" w:afterLines="1" w:after="2" w:line="240" w:lineRule="auto"/>
              <w:ind w:left="360"/>
              <w:rPr>
                <w:rFonts w:ascii="Times New Roman" w:eastAsia="Times New Roman" w:hAnsi="Times New Roman" w:cs="Times New Roman"/>
                <w:sz w:val="24"/>
                <w:szCs w:val="24"/>
              </w:rPr>
            </w:pPr>
            <w:r w:rsidRPr="004E12CB">
              <w:rPr>
                <w:rFonts w:ascii="Times New Roman" w:eastAsia="Times New Roman" w:hAnsi="Times New Roman" w:cs="Times New Roman"/>
                <w:b/>
                <w:sz w:val="24"/>
                <w:szCs w:val="24"/>
              </w:rPr>
              <w:t xml:space="preserve">Led the Hispanic/Latino Outreach Initiatives Subcommittee (HLOIS), </w:t>
            </w:r>
            <w:r w:rsidRPr="004E12CB">
              <w:rPr>
                <w:rFonts w:ascii="Times New Roman" w:eastAsia="Times New Roman" w:hAnsi="Times New Roman" w:cs="Times New Roman"/>
                <w:sz w:val="24"/>
                <w:szCs w:val="24"/>
              </w:rPr>
              <w:t>an internal workgroup with representatives from 12 Institutes/Centers that reports to the Scientific Medical Recruitment Forum (SMRF) Subcommittee. It is intended that the HLOIS will leverage the experiences, expertise, and insight of key NIH individuals to develop and implement outreach activities to attract highly motivated and talented individuals to the NIH workforce.</w:t>
            </w:r>
          </w:p>
          <w:p w14:paraId="1F5A24C5" w14:textId="77777777" w:rsidR="005F12DB" w:rsidRPr="00EB5237" w:rsidRDefault="005F12DB" w:rsidP="0061256D">
            <w:pPr>
              <w:spacing w:beforeLines="1" w:before="2" w:afterLines="1" w:after="2" w:line="240" w:lineRule="auto"/>
              <w:rPr>
                <w:rFonts w:ascii="Times New Roman" w:eastAsia="Times New Roman" w:hAnsi="Times New Roman" w:cs="Times New Roman"/>
                <w:b/>
                <w:sz w:val="24"/>
                <w:szCs w:val="24"/>
              </w:rPr>
            </w:pPr>
          </w:p>
          <w:p w14:paraId="60415FEC"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b/>
                <w:sz w:val="24"/>
                <w:szCs w:val="24"/>
              </w:rPr>
              <w:t xml:space="preserve">The NIH </w:t>
            </w:r>
            <w:r w:rsidRPr="00EB5237">
              <w:rPr>
                <w:rFonts w:ascii="Times New Roman" w:eastAsia="Times New Roman" w:hAnsi="Times New Roman" w:cs="Times New Roman"/>
                <w:sz w:val="24"/>
                <w:szCs w:val="24"/>
              </w:rPr>
              <w:t xml:space="preserve">Scientific Workforce Diversity office’s (SWD) leads NIH’s effort to diversify the national scientific workforce as well as enhance recruitment and retention of the scientific workforce. In </w:t>
            </w:r>
            <w:r w:rsidRPr="00EB5237">
              <w:rPr>
                <w:rFonts w:ascii="Times New Roman" w:eastAsia="Times New Roman" w:hAnsi="Times New Roman" w:cs="Times New Roman"/>
                <w:sz w:val="24"/>
                <w:szCs w:val="24"/>
              </w:rPr>
              <w:lastRenderedPageBreak/>
              <w:t xml:space="preserve">2019, SWD led </w:t>
            </w:r>
            <w:r w:rsidRPr="00EB5237">
              <w:rPr>
                <w:rFonts w:ascii="Times New Roman" w:eastAsia="Times New Roman" w:hAnsi="Times New Roman" w:cs="Times New Roman"/>
                <w:b/>
                <w:sz w:val="24"/>
                <w:szCs w:val="24"/>
              </w:rPr>
              <w:t>the Future Research Leaders Conference (FRLC)</w:t>
            </w:r>
            <w:r w:rsidRPr="00EB5237">
              <w:rPr>
                <w:rFonts w:ascii="Times New Roman" w:eastAsia="Times New Roman" w:hAnsi="Times New Roman" w:cs="Times New Roman"/>
                <w:sz w:val="24"/>
                <w:szCs w:val="24"/>
              </w:rPr>
              <w:t>, a career-development opportunity for talented early-career biomedical and behavioral scientists from diverse backgrounds. In FY 19, twenty-six Future Research Leaders, ten of Hispanic origin, showcased their research to the NIH scientific community and gained insights from NIH leadership and investigators about developing an independent scientific career.</w:t>
            </w:r>
          </w:p>
          <w:p w14:paraId="4709D014" w14:textId="77777777" w:rsidR="005F12DB" w:rsidRPr="00EB5237" w:rsidRDefault="005F12DB" w:rsidP="0061256D">
            <w:pPr>
              <w:spacing w:beforeLines="1" w:before="2" w:afterLines="1" w:after="2" w:line="240" w:lineRule="auto"/>
              <w:rPr>
                <w:rFonts w:ascii="Times New Roman" w:eastAsia="Times New Roman" w:hAnsi="Times New Roman" w:cs="Times New Roman"/>
                <w:sz w:val="24"/>
                <w:szCs w:val="24"/>
              </w:rPr>
            </w:pPr>
          </w:p>
        </w:tc>
      </w:tr>
      <w:tr w:rsidR="005F12DB" w:rsidRPr="00EB5237" w14:paraId="64ABF7FF" w14:textId="77777777" w:rsidTr="0061256D">
        <w:trPr>
          <w:trHeight w:val="530"/>
        </w:trPr>
        <w:tc>
          <w:tcPr>
            <w:tcW w:w="2383" w:type="dxa"/>
            <w:vAlign w:val="center"/>
          </w:tcPr>
          <w:p w14:paraId="77254FF8" w14:textId="77777777" w:rsidR="005F12DB" w:rsidRPr="00EB5237" w:rsidRDefault="005F12DB" w:rsidP="0061256D">
            <w:pPr>
              <w:spacing w:beforeLines="1" w:before="2" w:afterLines="1" w:after="2" w:line="240" w:lineRule="auto"/>
              <w:jc w:val="center"/>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lastRenderedPageBreak/>
              <w:t>20</w:t>
            </w:r>
            <w:r>
              <w:rPr>
                <w:rFonts w:ascii="Times New Roman" w:eastAsia="Times New Roman" w:hAnsi="Times New Roman" w:cs="Times New Roman"/>
                <w:b/>
                <w:sz w:val="24"/>
                <w:szCs w:val="24"/>
              </w:rPr>
              <w:t>20</w:t>
            </w:r>
          </w:p>
        </w:tc>
        <w:tc>
          <w:tcPr>
            <w:tcW w:w="6905" w:type="dxa"/>
          </w:tcPr>
          <w:p w14:paraId="6D79D4E7" w14:textId="77777777" w:rsidR="005F12DB" w:rsidRDefault="005F12DB" w:rsidP="0061256D">
            <w:pPr>
              <w:widowControl w:val="0"/>
              <w:autoSpaceDE w:val="0"/>
              <w:autoSpaceDN w:val="0"/>
              <w:spacing w:before="2" w:after="2" w:line="240" w:lineRule="auto"/>
              <w:rPr>
                <w:rFonts w:ascii="Times New Roman" w:eastAsia="Arial" w:hAnsi="Times New Roman" w:cs="Times New Roman"/>
                <w:b/>
                <w:sz w:val="24"/>
                <w:szCs w:val="24"/>
                <w:lang w:bidi="en-US"/>
              </w:rPr>
            </w:pPr>
            <w:r w:rsidRPr="00EB5237">
              <w:rPr>
                <w:rFonts w:ascii="Times New Roman" w:eastAsia="Arial" w:hAnsi="Times New Roman" w:cs="Times New Roman"/>
                <w:b/>
                <w:sz w:val="24"/>
                <w:szCs w:val="24"/>
                <w:lang w:bidi="en-US"/>
              </w:rPr>
              <w:t>EDI Hispanic Portfolio Activities in</w:t>
            </w:r>
            <w:r>
              <w:rPr>
                <w:rFonts w:ascii="Times New Roman" w:eastAsia="Arial" w:hAnsi="Times New Roman" w:cs="Times New Roman"/>
                <w:b/>
                <w:sz w:val="24"/>
                <w:szCs w:val="24"/>
                <w:lang w:bidi="en-US"/>
              </w:rPr>
              <w:t xml:space="preserve"> 2020</w:t>
            </w:r>
          </w:p>
          <w:p w14:paraId="75E98CD6" w14:textId="77777777" w:rsidR="005F12DB" w:rsidRDefault="005F12DB" w:rsidP="0061256D">
            <w:pPr>
              <w:widowControl w:val="0"/>
              <w:autoSpaceDE w:val="0"/>
              <w:autoSpaceDN w:val="0"/>
              <w:spacing w:before="2" w:after="2" w:line="240" w:lineRule="auto"/>
              <w:rPr>
                <w:rFonts w:ascii="Times New Roman" w:eastAsia="Arial" w:hAnsi="Times New Roman" w:cs="Times New Roman"/>
                <w:b/>
                <w:sz w:val="24"/>
                <w:szCs w:val="24"/>
                <w:lang w:bidi="en-US"/>
              </w:rPr>
            </w:pPr>
          </w:p>
          <w:p w14:paraId="1BCCF5BD" w14:textId="77777777" w:rsidR="005F12DB" w:rsidRDefault="005F12DB" w:rsidP="0061256D">
            <w:pPr>
              <w:widowControl w:val="0"/>
              <w:autoSpaceDE w:val="0"/>
              <w:autoSpaceDN w:val="0"/>
              <w:spacing w:before="2" w:after="2" w:line="240" w:lineRule="auto"/>
              <w:rPr>
                <w:rFonts w:ascii="Times New Roman" w:eastAsia="Arial" w:hAnsi="Times New Roman" w:cs="Times New Roman"/>
                <w:b/>
                <w:sz w:val="24"/>
                <w:szCs w:val="24"/>
                <w:lang w:bidi="en-US"/>
              </w:rPr>
            </w:pPr>
            <w:r w:rsidRPr="0034766D">
              <w:rPr>
                <w:rFonts w:ascii="Times New Roman" w:eastAsia="Times New Roman" w:hAnsi="Times New Roman" w:cs="Times New Roman"/>
                <w:b/>
                <w:bCs/>
                <w:sz w:val="24"/>
                <w:szCs w:val="24"/>
              </w:rPr>
              <w:t>Barrier Analysis Contract-</w:t>
            </w:r>
            <w:r>
              <w:rPr>
                <w:rFonts w:ascii="Times New Roman" w:eastAsia="Times New Roman" w:hAnsi="Times New Roman" w:cs="Times New Roman"/>
                <w:sz w:val="24"/>
                <w:szCs w:val="24"/>
              </w:rPr>
              <w:t xml:space="preserve"> </w:t>
            </w:r>
            <w:r w:rsidRPr="003C0A46">
              <w:rPr>
                <w:rFonts w:ascii="Times New Roman" w:eastAsia="Times New Roman" w:hAnsi="Times New Roman" w:cs="Times New Roman"/>
                <w:sz w:val="24"/>
                <w:szCs w:val="24"/>
              </w:rPr>
              <w:t>Thus far, EDI representatives and representatives from the Client Services Division and the Civil program in the Office of Human Resources (OHR) have been interviewed by Barrier Analysis contractors. The next steps are to provide NIH and IC policies to the BA contractors, and to continue interviewing other stakeholders (</w:t>
            </w:r>
            <w:proofErr w:type="gramStart"/>
            <w:r w:rsidRPr="003C0A46">
              <w:rPr>
                <w:rFonts w:ascii="Times New Roman" w:eastAsia="Times New Roman" w:hAnsi="Times New Roman" w:cs="Times New Roman"/>
                <w:sz w:val="24"/>
                <w:szCs w:val="24"/>
              </w:rPr>
              <w:t>i.e.</w:t>
            </w:r>
            <w:proofErr w:type="gramEnd"/>
            <w:r w:rsidRPr="003C0A46">
              <w:rPr>
                <w:rFonts w:ascii="Times New Roman" w:eastAsia="Times New Roman" w:hAnsi="Times New Roman" w:cs="Times New Roman"/>
                <w:sz w:val="24"/>
                <w:szCs w:val="24"/>
              </w:rPr>
              <w:t> other OHR divisions, COSWD, IC leaders, NIH leaders, etc.). </w:t>
            </w:r>
          </w:p>
          <w:p w14:paraId="20FC2137" w14:textId="77777777" w:rsidR="005F12DB" w:rsidRDefault="005F12DB" w:rsidP="0061256D">
            <w:pPr>
              <w:widowControl w:val="0"/>
              <w:autoSpaceDE w:val="0"/>
              <w:autoSpaceDN w:val="0"/>
              <w:spacing w:before="2" w:after="2" w:line="240" w:lineRule="auto"/>
              <w:rPr>
                <w:rFonts w:ascii="Times New Roman" w:eastAsia="Arial" w:hAnsi="Times New Roman" w:cs="Times New Roman"/>
                <w:b/>
                <w:sz w:val="24"/>
                <w:szCs w:val="24"/>
                <w:lang w:bidi="en-US"/>
              </w:rPr>
            </w:pPr>
          </w:p>
          <w:p w14:paraId="0392EE63" w14:textId="77777777" w:rsidR="005F12DB" w:rsidRDefault="005F12DB" w:rsidP="0061256D">
            <w:pPr>
              <w:pStyle w:val="Default"/>
              <w:rPr>
                <w:sz w:val="23"/>
                <w:szCs w:val="23"/>
              </w:rPr>
            </w:pPr>
            <w:r>
              <w:rPr>
                <w:b/>
                <w:bCs/>
                <w:sz w:val="23"/>
                <w:szCs w:val="23"/>
              </w:rPr>
              <w:t xml:space="preserve">LULAC Young Professionals &amp; Collegiate Symposium (Feb 19). </w:t>
            </w:r>
            <w:r>
              <w:rPr>
                <w:sz w:val="23"/>
                <w:szCs w:val="23"/>
              </w:rPr>
              <w:t xml:space="preserve">The NIH EDI Hispanic Portfolio in collaboration with LULAC Federal Training Institute Partnership (FTIP) hosted an event consisting of workshops and career information exhibits to attract students and recent graduates. Over 125 workshop participants, 10 WebEx viewers, and a total of 176 individuals at the exhibits participated. A total of 27 federal agencies, colleges, and outreach programs provided exhibit materials and talked to participants about careers. A representative from U.S. Office of Personnel Management (OPM) presented morning workshops. Members of the NIH Hispanic and Latino Engagement Committee and volunteers assisted participants with practice interviews and resume critique. </w:t>
            </w:r>
          </w:p>
          <w:p w14:paraId="36CFF04E" w14:textId="77777777" w:rsidR="005F12DB" w:rsidRDefault="005F12DB" w:rsidP="0061256D">
            <w:pPr>
              <w:pStyle w:val="Default"/>
              <w:rPr>
                <w:sz w:val="23"/>
                <w:szCs w:val="23"/>
              </w:rPr>
            </w:pPr>
          </w:p>
          <w:p w14:paraId="6242BDD8" w14:textId="77777777" w:rsidR="005F12DB" w:rsidRDefault="005F12DB" w:rsidP="0061256D">
            <w:pPr>
              <w:pStyle w:val="Default"/>
              <w:rPr>
                <w:sz w:val="23"/>
                <w:szCs w:val="23"/>
              </w:rPr>
            </w:pPr>
            <w:r>
              <w:rPr>
                <w:b/>
                <w:bCs/>
                <w:sz w:val="23"/>
                <w:szCs w:val="23"/>
              </w:rPr>
              <w:t xml:space="preserve">Nurses Outreach (Mar 13). </w:t>
            </w:r>
            <w:r>
              <w:rPr>
                <w:sz w:val="23"/>
                <w:szCs w:val="23"/>
              </w:rPr>
              <w:t xml:space="preserve">NIH EDI Portfolio assisted in the outreach for the NIH Clinical Research Nursing Residency Program (CRNRP). The CRNRP is a 12-month residency program targeted for new graduate nurses interested in a career in the exciting specialty practice of clinical research nursing. The multiple vacancy announcement and information sessions were shared with internal NIH ERG networks, Hispanic Serving Institutions, and the National Hispanic Nurses Association 47 national chapters. </w:t>
            </w:r>
          </w:p>
          <w:p w14:paraId="3579FBAF" w14:textId="77777777" w:rsidR="005F12DB" w:rsidRDefault="005F12DB" w:rsidP="0061256D">
            <w:pPr>
              <w:pStyle w:val="Default"/>
              <w:rPr>
                <w:sz w:val="23"/>
                <w:szCs w:val="23"/>
              </w:rPr>
            </w:pPr>
          </w:p>
          <w:p w14:paraId="23B937DA" w14:textId="77777777" w:rsidR="005F12DB" w:rsidRDefault="005F12DB" w:rsidP="0061256D">
            <w:pPr>
              <w:pStyle w:val="Default"/>
              <w:rPr>
                <w:sz w:val="23"/>
                <w:szCs w:val="23"/>
              </w:rPr>
            </w:pPr>
            <w:r>
              <w:rPr>
                <w:b/>
                <w:bCs/>
                <w:sz w:val="23"/>
                <w:szCs w:val="23"/>
              </w:rPr>
              <w:t xml:space="preserve">Hispanic Heritage Month Campaign (Sep 15-Oct 15). </w:t>
            </w:r>
            <w:r>
              <w:rPr>
                <w:sz w:val="23"/>
                <w:szCs w:val="23"/>
              </w:rPr>
              <w:t xml:space="preserve">As part of the 2020 Hispanic Heritage Month (HHM) campaign, 39 employees, including two NIH Institute Directors, shared their contributions as it relates to NIH’s COVID-19 mission and provided words of hope and encouragement to all NIH employees. The NIH Director use the examples to demonstrate how diversity creates a positive impact on how we accomplish NIH’s mission. </w:t>
            </w:r>
          </w:p>
          <w:p w14:paraId="13A0606B" w14:textId="77777777" w:rsidR="005F12DB" w:rsidRDefault="005F12DB" w:rsidP="0061256D">
            <w:pPr>
              <w:pStyle w:val="Default"/>
              <w:rPr>
                <w:sz w:val="23"/>
                <w:szCs w:val="23"/>
              </w:rPr>
            </w:pPr>
          </w:p>
          <w:p w14:paraId="0A9FA185" w14:textId="77777777" w:rsidR="005F12DB" w:rsidRDefault="005F12DB" w:rsidP="0061256D">
            <w:pPr>
              <w:pStyle w:val="Default"/>
              <w:rPr>
                <w:b/>
                <w:bCs/>
                <w:sz w:val="23"/>
                <w:szCs w:val="23"/>
              </w:rPr>
            </w:pPr>
            <w:r>
              <w:rPr>
                <w:b/>
                <w:bCs/>
                <w:sz w:val="23"/>
                <w:szCs w:val="23"/>
              </w:rPr>
              <w:t xml:space="preserve">FTIP Leadership and Career Development (Aug 18 -Oct 7). </w:t>
            </w:r>
          </w:p>
          <w:p w14:paraId="29042B15" w14:textId="77777777" w:rsidR="005F12DB" w:rsidRDefault="005F12DB" w:rsidP="0061256D">
            <w:pPr>
              <w:pStyle w:val="Default"/>
              <w:rPr>
                <w:sz w:val="23"/>
                <w:szCs w:val="23"/>
              </w:rPr>
            </w:pPr>
            <w:r>
              <w:rPr>
                <w:sz w:val="23"/>
                <w:szCs w:val="23"/>
              </w:rPr>
              <w:t xml:space="preserve">NIH EDI working closely with the LULAC Federal Training Institute Partnership (FTIP) invited NIH employees to take advantage of this year’s FTIP “A Month of Development Virtual Career Development Workshops.” The program offered 28 workshops from August 18, 2020 through August 29, 2020. The workshops focused on strengthening the skills and competencies of aspiring leaders up to senior executives. An SES career panel (Sep 29) provided inspiration and guidance to a high number of participants. The final LULAC FTIP Community Outreach event on Oct 7 focused on how to apply for federal jobs and learning about special hiring authorities for qualified veterans and persons with targeted disabilities. Sessions were presented in both English and Spanish. </w:t>
            </w:r>
          </w:p>
          <w:p w14:paraId="1FF58E36" w14:textId="77777777" w:rsidR="005F12DB" w:rsidRDefault="005F12DB" w:rsidP="0061256D">
            <w:pPr>
              <w:pStyle w:val="Default"/>
              <w:rPr>
                <w:sz w:val="23"/>
                <w:szCs w:val="23"/>
              </w:rPr>
            </w:pPr>
          </w:p>
          <w:p w14:paraId="2A5D6F55" w14:textId="77777777" w:rsidR="005F12DB" w:rsidRPr="00160494" w:rsidRDefault="005F12DB" w:rsidP="0061256D">
            <w:pPr>
              <w:widowControl w:val="0"/>
              <w:autoSpaceDE w:val="0"/>
              <w:autoSpaceDN w:val="0"/>
              <w:spacing w:before="2" w:after="2" w:line="240" w:lineRule="auto"/>
              <w:rPr>
                <w:rFonts w:ascii="Times New Roman" w:eastAsia="Arial" w:hAnsi="Times New Roman" w:cs="Times New Roman"/>
                <w:b/>
                <w:sz w:val="24"/>
                <w:szCs w:val="24"/>
                <w:lang w:bidi="en-US"/>
              </w:rPr>
            </w:pPr>
            <w:r w:rsidRPr="0024227D">
              <w:rPr>
                <w:rFonts w:ascii="Times New Roman" w:hAnsi="Times New Roman" w:cs="Times New Roman"/>
                <w:b/>
                <w:bCs/>
                <w:sz w:val="23"/>
                <w:szCs w:val="23"/>
              </w:rPr>
              <w:t xml:space="preserve">Updated HSI Career Services Contacts (Jul 10). </w:t>
            </w:r>
            <w:r w:rsidRPr="0024227D">
              <w:rPr>
                <w:rFonts w:ascii="Times New Roman" w:hAnsi="Times New Roman" w:cs="Times New Roman"/>
                <w:sz w:val="23"/>
                <w:szCs w:val="23"/>
              </w:rPr>
              <w:t>NIH EDI Portfolio developed a selected listing of 80 Hispanic Serving Institutions, complete with career counselor’s contacts, updated websites</w:t>
            </w:r>
            <w:r>
              <w:rPr>
                <w:rFonts w:ascii="Times New Roman" w:hAnsi="Times New Roman" w:cs="Times New Roman"/>
                <w:sz w:val="23"/>
                <w:szCs w:val="23"/>
              </w:rPr>
              <w:t>,</w:t>
            </w:r>
            <w:r w:rsidRPr="0024227D">
              <w:rPr>
                <w:rFonts w:ascii="Times New Roman" w:hAnsi="Times New Roman" w:cs="Times New Roman"/>
                <w:sz w:val="23"/>
                <w:szCs w:val="23"/>
              </w:rPr>
              <w:t xml:space="preserve"> and social media links. The Hispanic Portfolio Strategist shared the listing with the OHR Inclusive Recruitment Initiative Subcommittee and IC contacts and provided strategies </w:t>
            </w:r>
            <w:r>
              <w:rPr>
                <w:rFonts w:ascii="Times New Roman" w:hAnsi="Times New Roman" w:cs="Times New Roman"/>
                <w:sz w:val="23"/>
                <w:szCs w:val="23"/>
              </w:rPr>
              <w:t xml:space="preserve">for </w:t>
            </w:r>
            <w:r w:rsidRPr="0024227D">
              <w:rPr>
                <w:rFonts w:ascii="Times New Roman" w:hAnsi="Times New Roman" w:cs="Times New Roman"/>
                <w:sz w:val="23"/>
                <w:szCs w:val="23"/>
              </w:rPr>
              <w:t xml:space="preserve">how to </w:t>
            </w:r>
            <w:r>
              <w:rPr>
                <w:rFonts w:ascii="Times New Roman" w:hAnsi="Times New Roman" w:cs="Times New Roman"/>
                <w:sz w:val="23"/>
                <w:szCs w:val="23"/>
              </w:rPr>
              <w:t xml:space="preserve">use it in </w:t>
            </w:r>
            <w:r w:rsidRPr="0024227D">
              <w:rPr>
                <w:rFonts w:ascii="Times New Roman" w:hAnsi="Times New Roman" w:cs="Times New Roman"/>
                <w:sz w:val="23"/>
                <w:szCs w:val="23"/>
              </w:rPr>
              <w:t>target</w:t>
            </w:r>
            <w:r>
              <w:rPr>
                <w:rFonts w:ascii="Times New Roman" w:hAnsi="Times New Roman" w:cs="Times New Roman"/>
                <w:sz w:val="23"/>
                <w:szCs w:val="23"/>
              </w:rPr>
              <w:t>ed</w:t>
            </w:r>
            <w:r w:rsidRPr="0024227D">
              <w:rPr>
                <w:rFonts w:ascii="Times New Roman" w:hAnsi="Times New Roman" w:cs="Times New Roman"/>
                <w:sz w:val="23"/>
                <w:szCs w:val="23"/>
              </w:rPr>
              <w:t xml:space="preserve"> recruitment</w:t>
            </w:r>
            <w:r>
              <w:rPr>
                <w:rFonts w:ascii="Times New Roman" w:hAnsi="Times New Roman" w:cs="Times New Roman"/>
                <w:sz w:val="23"/>
                <w:szCs w:val="23"/>
              </w:rPr>
              <w:t xml:space="preserve"> outreach</w:t>
            </w:r>
            <w:r w:rsidRPr="0024227D">
              <w:rPr>
                <w:rFonts w:ascii="Times New Roman" w:hAnsi="Times New Roman" w:cs="Times New Roman"/>
                <w:sz w:val="23"/>
                <w:szCs w:val="23"/>
              </w:rPr>
              <w:t>.</w:t>
            </w:r>
          </w:p>
          <w:p w14:paraId="5D84CED1" w14:textId="77777777" w:rsidR="005F12DB" w:rsidRDefault="005F12DB" w:rsidP="0061256D">
            <w:pPr>
              <w:widowControl w:val="0"/>
              <w:autoSpaceDE w:val="0"/>
              <w:autoSpaceDN w:val="0"/>
              <w:spacing w:before="2" w:after="2" w:line="240" w:lineRule="auto"/>
              <w:rPr>
                <w:rFonts w:ascii="Times New Roman" w:eastAsia="Arial" w:hAnsi="Times New Roman" w:cs="Times New Roman"/>
                <w:b/>
                <w:sz w:val="24"/>
                <w:szCs w:val="24"/>
                <w:lang w:bidi="en-US"/>
              </w:rPr>
            </w:pPr>
          </w:p>
          <w:p w14:paraId="4AFF17F1" w14:textId="77777777" w:rsidR="005F12DB" w:rsidRDefault="005F12DB" w:rsidP="0061256D">
            <w:pPr>
              <w:widowControl w:val="0"/>
              <w:autoSpaceDE w:val="0"/>
              <w:autoSpaceDN w:val="0"/>
              <w:spacing w:before="2" w:after="2" w:line="240" w:lineRule="auto"/>
              <w:rPr>
                <w:rFonts w:ascii="Times New Roman" w:eastAsia="Arial" w:hAnsi="Times New Roman" w:cs="Times New Roman"/>
                <w:b/>
                <w:sz w:val="24"/>
                <w:szCs w:val="24"/>
                <w:lang w:bidi="en-US"/>
              </w:rPr>
            </w:pPr>
            <w:r>
              <w:rPr>
                <w:rFonts w:ascii="Times New Roman" w:eastAsia="Arial" w:hAnsi="Times New Roman" w:cs="Times New Roman"/>
                <w:b/>
                <w:sz w:val="24"/>
                <w:szCs w:val="24"/>
                <w:lang w:bidi="en-US"/>
              </w:rPr>
              <w:t>Office of Human Resources Corporate Recruitment Unit (CRU) Activities</w:t>
            </w:r>
          </w:p>
          <w:p w14:paraId="37466798" w14:textId="77777777" w:rsidR="005F12DB" w:rsidRDefault="005F12DB" w:rsidP="0061256D">
            <w:pPr>
              <w:pStyle w:val="Default"/>
            </w:pPr>
          </w:p>
          <w:p w14:paraId="23011367" w14:textId="77777777" w:rsidR="005F12DB" w:rsidRDefault="005F12DB" w:rsidP="0061256D">
            <w:pPr>
              <w:pStyle w:val="Default"/>
              <w:rPr>
                <w:sz w:val="23"/>
                <w:szCs w:val="23"/>
              </w:rPr>
            </w:pPr>
            <w:r>
              <w:t xml:space="preserve">OHR </w:t>
            </w:r>
            <w:r>
              <w:rPr>
                <w:sz w:val="23"/>
                <w:szCs w:val="23"/>
              </w:rPr>
              <w:t xml:space="preserve">CRU used the following NIH Partnerships to discuss and develop strategies to increase the Hispanic representation: </w:t>
            </w:r>
          </w:p>
          <w:p w14:paraId="7B522072" w14:textId="77777777" w:rsidR="005F12DB" w:rsidRDefault="005F12DB" w:rsidP="0061256D">
            <w:pPr>
              <w:pStyle w:val="Default"/>
              <w:spacing w:after="40"/>
              <w:rPr>
                <w:sz w:val="23"/>
                <w:szCs w:val="23"/>
              </w:rPr>
            </w:pPr>
          </w:p>
          <w:p w14:paraId="18B3A0F0" w14:textId="77777777" w:rsidR="005F12DB" w:rsidRDefault="005F12DB" w:rsidP="0061256D">
            <w:pPr>
              <w:pStyle w:val="Default"/>
              <w:spacing w:after="40"/>
              <w:rPr>
                <w:sz w:val="23"/>
                <w:szCs w:val="23"/>
              </w:rPr>
            </w:pPr>
            <w:r>
              <w:rPr>
                <w:b/>
                <w:bCs/>
                <w:sz w:val="23"/>
                <w:szCs w:val="23"/>
              </w:rPr>
              <w:t xml:space="preserve">Trans Recruitment Forum (TRF) </w:t>
            </w:r>
            <w:r>
              <w:rPr>
                <w:sz w:val="23"/>
                <w:szCs w:val="23"/>
              </w:rPr>
              <w:t xml:space="preserve">– Led this internal workgroup with IC representatives that met monthly to share diverse outreach recruitment efforts and best recruitment practices. </w:t>
            </w:r>
          </w:p>
          <w:p w14:paraId="3E31E3D7" w14:textId="77777777" w:rsidR="005F12DB" w:rsidRDefault="005F12DB" w:rsidP="0061256D">
            <w:pPr>
              <w:pStyle w:val="Default"/>
              <w:numPr>
                <w:ilvl w:val="1"/>
                <w:numId w:val="25"/>
              </w:numPr>
              <w:ind w:left="1440" w:hanging="360"/>
              <w:rPr>
                <w:sz w:val="23"/>
                <w:szCs w:val="23"/>
              </w:rPr>
            </w:pPr>
          </w:p>
          <w:p w14:paraId="1AFE81FB" w14:textId="77777777" w:rsidR="005F12DB" w:rsidRDefault="005F12DB" w:rsidP="0061256D">
            <w:pPr>
              <w:pStyle w:val="Default"/>
              <w:numPr>
                <w:ilvl w:val="1"/>
                <w:numId w:val="25"/>
              </w:numPr>
              <w:ind w:left="1440" w:hanging="360"/>
              <w:rPr>
                <w:sz w:val="23"/>
                <w:szCs w:val="23"/>
              </w:rPr>
            </w:pPr>
            <w:r>
              <w:rPr>
                <w:b/>
                <w:bCs/>
                <w:sz w:val="23"/>
                <w:szCs w:val="23"/>
              </w:rPr>
              <w:t xml:space="preserve">Scientific and Medical Recruitment Forum (SMRF) </w:t>
            </w:r>
            <w:r>
              <w:rPr>
                <w:sz w:val="23"/>
                <w:szCs w:val="23"/>
              </w:rPr>
              <w:t xml:space="preserve">– Led this forum that leverages the experiences, expertise, and insight of key individuals at various ICs to develop and implement recruitment activities to attract highly motivated and talented individuals to the NIH workforce. SMRF has two sub-committees: </w:t>
            </w:r>
          </w:p>
          <w:p w14:paraId="30CD299D" w14:textId="77777777" w:rsidR="005F12DB" w:rsidRDefault="005F12DB" w:rsidP="0061256D">
            <w:pPr>
              <w:pStyle w:val="Default"/>
              <w:numPr>
                <w:ilvl w:val="1"/>
                <w:numId w:val="25"/>
              </w:numPr>
              <w:ind w:left="1440" w:hanging="360"/>
              <w:rPr>
                <w:sz w:val="23"/>
                <w:szCs w:val="23"/>
              </w:rPr>
            </w:pPr>
          </w:p>
          <w:p w14:paraId="49C2450D" w14:textId="77777777" w:rsidR="005F12DB" w:rsidRDefault="005F12DB" w:rsidP="0061256D">
            <w:pPr>
              <w:pStyle w:val="Default"/>
              <w:numPr>
                <w:ilvl w:val="1"/>
                <w:numId w:val="25"/>
              </w:numPr>
              <w:ind w:left="1440" w:hanging="360"/>
              <w:rPr>
                <w:sz w:val="23"/>
                <w:szCs w:val="23"/>
              </w:rPr>
            </w:pPr>
            <w:r>
              <w:rPr>
                <w:b/>
                <w:bCs/>
                <w:sz w:val="23"/>
                <w:szCs w:val="23"/>
              </w:rPr>
              <w:t xml:space="preserve">Inclusive Recruitment Initiatives Subcommittee (IRIS) </w:t>
            </w:r>
            <w:r>
              <w:rPr>
                <w:sz w:val="23"/>
                <w:szCs w:val="23"/>
              </w:rPr>
              <w:t xml:space="preserve">and </w:t>
            </w:r>
          </w:p>
          <w:p w14:paraId="3CDFD578" w14:textId="77777777" w:rsidR="005F12DB" w:rsidRPr="0024227D" w:rsidRDefault="005F12DB" w:rsidP="0061256D">
            <w:pPr>
              <w:pStyle w:val="Default"/>
              <w:numPr>
                <w:ilvl w:val="1"/>
                <w:numId w:val="25"/>
              </w:numPr>
              <w:ind w:left="1440" w:hanging="360"/>
              <w:rPr>
                <w:sz w:val="23"/>
                <w:szCs w:val="23"/>
              </w:rPr>
            </w:pPr>
            <w:r>
              <w:rPr>
                <w:b/>
                <w:bCs/>
                <w:sz w:val="23"/>
                <w:szCs w:val="23"/>
              </w:rPr>
              <w:t>Hispanic/Latino Outreach Initiatives Subcommittee (HLOIS)</w:t>
            </w:r>
            <w:r>
              <w:rPr>
                <w:sz w:val="23"/>
                <w:szCs w:val="23"/>
              </w:rPr>
              <w:t xml:space="preserve">. </w:t>
            </w:r>
            <w:r>
              <w:rPr>
                <w:rFonts w:ascii="Courier New" w:hAnsi="Courier New" w:cs="Courier New"/>
                <w:sz w:val="23"/>
                <w:szCs w:val="23"/>
              </w:rPr>
              <w:t xml:space="preserve">o </w:t>
            </w:r>
          </w:p>
          <w:p w14:paraId="720D3CF3" w14:textId="77777777" w:rsidR="005F12DB" w:rsidRPr="0024227D" w:rsidRDefault="005F12DB" w:rsidP="0061256D">
            <w:pPr>
              <w:pStyle w:val="Default"/>
              <w:numPr>
                <w:ilvl w:val="1"/>
                <w:numId w:val="25"/>
              </w:numPr>
              <w:ind w:left="1440" w:hanging="360"/>
              <w:rPr>
                <w:sz w:val="23"/>
                <w:szCs w:val="23"/>
              </w:rPr>
            </w:pPr>
          </w:p>
          <w:p w14:paraId="00E826C0" w14:textId="77777777" w:rsidR="005F12DB" w:rsidRDefault="005F12DB" w:rsidP="0061256D">
            <w:pPr>
              <w:pStyle w:val="Default"/>
              <w:numPr>
                <w:ilvl w:val="1"/>
                <w:numId w:val="25"/>
              </w:numPr>
              <w:ind w:left="1440" w:hanging="360"/>
              <w:rPr>
                <w:sz w:val="23"/>
                <w:szCs w:val="23"/>
              </w:rPr>
            </w:pPr>
            <w:r>
              <w:rPr>
                <w:b/>
                <w:bCs/>
                <w:sz w:val="23"/>
                <w:szCs w:val="23"/>
              </w:rPr>
              <w:t xml:space="preserve">Inclusive Recruitment Initiatives Subcommittee (IRIS) </w:t>
            </w:r>
            <w:r>
              <w:rPr>
                <w:sz w:val="23"/>
                <w:szCs w:val="23"/>
              </w:rPr>
              <w:t xml:space="preserve">– Led this internal workgroup with representatives from eight Institutes/Centers. Through </w:t>
            </w:r>
            <w:r>
              <w:rPr>
                <w:sz w:val="23"/>
                <w:szCs w:val="23"/>
              </w:rPr>
              <w:lastRenderedPageBreak/>
              <w:t xml:space="preserve">student outreach, IRIS works to expand opportunities, promote </w:t>
            </w:r>
            <w:proofErr w:type="gramStart"/>
            <w:r>
              <w:rPr>
                <w:sz w:val="23"/>
                <w:szCs w:val="23"/>
              </w:rPr>
              <w:t>awareness</w:t>
            </w:r>
            <w:proofErr w:type="gramEnd"/>
            <w:r>
              <w:rPr>
                <w:sz w:val="23"/>
                <w:szCs w:val="23"/>
              </w:rPr>
              <w:t xml:space="preserve"> and reduce opportunity gaps between Historically Black Colleges and Universities (HBCUs), Hispanic Serving Institutions (HSI’s), and Native American serving institutions for students interested in biomedical research. Outreach activities include serving as panelists at information sessions or webinars, attending recruitment events, or hosting student visits to NIH. </w:t>
            </w:r>
          </w:p>
          <w:p w14:paraId="65233996" w14:textId="77777777" w:rsidR="005F12DB" w:rsidRDefault="005F12DB" w:rsidP="0061256D">
            <w:pPr>
              <w:pStyle w:val="Default"/>
              <w:numPr>
                <w:ilvl w:val="1"/>
                <w:numId w:val="25"/>
              </w:numPr>
              <w:ind w:left="1440" w:hanging="360"/>
              <w:rPr>
                <w:sz w:val="23"/>
                <w:szCs w:val="23"/>
              </w:rPr>
            </w:pPr>
          </w:p>
          <w:p w14:paraId="13652549" w14:textId="77777777" w:rsidR="005F12DB" w:rsidRDefault="005F12DB" w:rsidP="0061256D">
            <w:pPr>
              <w:pStyle w:val="Default"/>
              <w:spacing w:after="312"/>
              <w:rPr>
                <w:sz w:val="23"/>
                <w:szCs w:val="23"/>
              </w:rPr>
            </w:pPr>
            <w:r>
              <w:rPr>
                <w:b/>
                <w:bCs/>
                <w:sz w:val="23"/>
                <w:szCs w:val="23"/>
              </w:rPr>
              <w:t xml:space="preserve">Hispanic/Latino Outreach Initiatives Subcommittee (HLOIS) </w:t>
            </w:r>
            <w:r>
              <w:rPr>
                <w:sz w:val="23"/>
                <w:szCs w:val="23"/>
              </w:rPr>
              <w:t xml:space="preserve">– Led the HLOIS promotes the recruitment of diverse Hispanic scientists and administrators to drive inclusion, discovery, and innovation and shares best practices at the NIH. </w:t>
            </w:r>
          </w:p>
          <w:p w14:paraId="2A540EC7" w14:textId="77777777" w:rsidR="005F12DB" w:rsidRPr="0024227D" w:rsidRDefault="005F12DB" w:rsidP="0061256D">
            <w:pPr>
              <w:pStyle w:val="Default"/>
              <w:rPr>
                <w:sz w:val="23"/>
                <w:szCs w:val="23"/>
              </w:rPr>
            </w:pPr>
            <w:r>
              <w:rPr>
                <w:b/>
                <w:bCs/>
                <w:sz w:val="23"/>
                <w:szCs w:val="23"/>
              </w:rPr>
              <w:t xml:space="preserve">The Federal Training Institute Partnership (FTIP) OHR CRU </w:t>
            </w:r>
            <w:r>
              <w:rPr>
                <w:sz w:val="23"/>
                <w:szCs w:val="23"/>
              </w:rPr>
              <w:t xml:space="preserve">Participated in the FTIP. </w:t>
            </w:r>
          </w:p>
          <w:p w14:paraId="75C7B70A" w14:textId="77777777" w:rsidR="005F12DB" w:rsidRPr="0024227D" w:rsidRDefault="005F12DB" w:rsidP="0061256D">
            <w:pPr>
              <w:pStyle w:val="Default"/>
              <w:numPr>
                <w:ilvl w:val="1"/>
                <w:numId w:val="26"/>
              </w:numPr>
              <w:ind w:left="1440" w:hanging="360"/>
              <w:rPr>
                <w:sz w:val="23"/>
                <w:szCs w:val="23"/>
              </w:rPr>
            </w:pPr>
          </w:p>
          <w:p w14:paraId="09C5F72B" w14:textId="77777777" w:rsidR="005F12DB" w:rsidRPr="0024227D" w:rsidRDefault="005F12DB" w:rsidP="0061256D">
            <w:pPr>
              <w:widowControl w:val="0"/>
              <w:autoSpaceDE w:val="0"/>
              <w:autoSpaceDN w:val="0"/>
              <w:spacing w:before="2" w:after="2" w:line="240" w:lineRule="auto"/>
              <w:rPr>
                <w:rFonts w:ascii="Times New Roman" w:eastAsia="Arial" w:hAnsi="Times New Roman" w:cs="Times New Roman"/>
                <w:b/>
                <w:sz w:val="24"/>
                <w:szCs w:val="24"/>
                <w:lang w:bidi="en-US"/>
              </w:rPr>
            </w:pPr>
            <w:r w:rsidRPr="0024227D">
              <w:rPr>
                <w:rFonts w:ascii="Times New Roman" w:hAnsi="Times New Roman" w:cs="Times New Roman"/>
                <w:sz w:val="23"/>
                <w:szCs w:val="23"/>
              </w:rPr>
              <w:t>FTIP is the League of United Latin American Citizens (LULAC) sponsored event that seeks to bring together young professionals, college students, recent graduates to learn about opportunities within the federal government</w:t>
            </w:r>
          </w:p>
          <w:p w14:paraId="0AA7DBE8" w14:textId="77777777" w:rsidR="005F12DB" w:rsidRPr="00EB5237" w:rsidRDefault="005F12DB" w:rsidP="0061256D">
            <w:pPr>
              <w:widowControl w:val="0"/>
              <w:autoSpaceDE w:val="0"/>
              <w:autoSpaceDN w:val="0"/>
              <w:spacing w:before="2" w:after="2" w:line="240" w:lineRule="auto"/>
              <w:rPr>
                <w:rFonts w:ascii="Times New Roman" w:eastAsia="Arial" w:hAnsi="Times New Roman" w:cs="Times New Roman"/>
                <w:b/>
                <w:sz w:val="24"/>
                <w:szCs w:val="24"/>
                <w:lang w:bidi="en-US"/>
              </w:rPr>
            </w:pPr>
          </w:p>
        </w:tc>
      </w:tr>
    </w:tbl>
    <w:p w14:paraId="3455CBA0" w14:textId="77777777" w:rsidR="005F12DB" w:rsidRPr="00EB5237" w:rsidRDefault="005F12DB" w:rsidP="005F12DB">
      <w:pPr>
        <w:spacing w:beforeLines="1" w:before="2" w:afterLines="1" w:after="2" w:line="240" w:lineRule="auto"/>
        <w:rPr>
          <w:rFonts w:ascii="Times New Roman" w:eastAsia="Times New Roman" w:hAnsi="Times New Roman" w:cs="Times New Roman"/>
          <w:sz w:val="24"/>
          <w:szCs w:val="24"/>
        </w:rPr>
      </w:pPr>
    </w:p>
    <w:p w14:paraId="68490104" w14:textId="34DC31C2" w:rsidR="005F12DB" w:rsidRDefault="005F12D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BEE9760" w14:textId="77777777" w:rsidR="005F12DB" w:rsidRPr="00A83E40" w:rsidRDefault="005F12DB" w:rsidP="005F12DB">
      <w:pPr>
        <w:spacing w:before="2" w:after="2" w:line="240" w:lineRule="auto"/>
        <w:contextualSpacing/>
        <w:jc w:val="center"/>
        <w:rPr>
          <w:rFonts w:ascii="Calibri Light" w:eastAsia="Times New Roman" w:hAnsi="Calibri Light" w:cs="Times New Roman"/>
          <w:iCs/>
          <w:spacing w:val="-10"/>
          <w:kern w:val="28"/>
          <w:sz w:val="56"/>
          <w:szCs w:val="56"/>
        </w:rPr>
      </w:pPr>
      <w:bookmarkStart w:id="105" w:name="_Hlk7533869"/>
      <w:bookmarkStart w:id="106" w:name="_Toc482867069"/>
      <w:r w:rsidRPr="00A83E40">
        <w:rPr>
          <w:rFonts w:ascii="Calibri Light" w:eastAsia="Times New Roman" w:hAnsi="Calibri Light" w:cs="Times New Roman"/>
          <w:iCs/>
          <w:spacing w:val="-10"/>
          <w:kern w:val="28"/>
          <w:sz w:val="56"/>
          <w:szCs w:val="56"/>
        </w:rPr>
        <w:lastRenderedPageBreak/>
        <w:t>NIH</w:t>
      </w:r>
    </w:p>
    <w:p w14:paraId="3B322653" w14:textId="77777777" w:rsidR="005F12DB" w:rsidRPr="00A83E40" w:rsidRDefault="005F12DB" w:rsidP="005F12DB">
      <w:pPr>
        <w:spacing w:before="2" w:after="2" w:line="240" w:lineRule="auto"/>
        <w:contextualSpacing/>
        <w:jc w:val="center"/>
        <w:rPr>
          <w:rFonts w:ascii="Calibri Light" w:eastAsia="Times New Roman" w:hAnsi="Calibri Light" w:cs="Times New Roman"/>
          <w:iCs/>
          <w:spacing w:val="-10"/>
          <w:kern w:val="28"/>
          <w:sz w:val="56"/>
          <w:szCs w:val="56"/>
          <w:lang w:val="en"/>
        </w:rPr>
      </w:pPr>
      <w:r w:rsidRPr="00A83E40">
        <w:rPr>
          <w:rFonts w:ascii="Calibri Light" w:eastAsia="Times New Roman" w:hAnsi="Calibri Light" w:cs="Times New Roman"/>
          <w:iCs/>
          <w:spacing w:val="-10"/>
          <w:kern w:val="28"/>
          <w:sz w:val="56"/>
          <w:szCs w:val="56"/>
        </w:rPr>
        <w:t>MD-715 – Part J</w:t>
      </w:r>
    </w:p>
    <w:p w14:paraId="0DF52016" w14:textId="77777777" w:rsidR="005F12DB" w:rsidRDefault="005F12DB" w:rsidP="005F12DB">
      <w:pPr>
        <w:keepNext/>
        <w:keepLines/>
        <w:spacing w:before="240" w:after="0" w:line="240" w:lineRule="auto"/>
        <w:jc w:val="center"/>
        <w:outlineLvl w:val="0"/>
        <w:rPr>
          <w:rFonts w:ascii="Calibri Light" w:eastAsia="Calibri" w:hAnsi="Calibri Light" w:cs="Times New Roman"/>
          <w:iCs/>
          <w:color w:val="2F5496"/>
          <w:sz w:val="32"/>
          <w:szCs w:val="32"/>
          <w:lang w:val="en"/>
        </w:rPr>
      </w:pPr>
      <w:r w:rsidRPr="00A83E40">
        <w:rPr>
          <w:rFonts w:ascii="Calibri Light" w:eastAsia="Times New Roman" w:hAnsi="Calibri Light" w:cs="Times New Roman"/>
          <w:iCs/>
          <w:color w:val="2F5496"/>
          <w:sz w:val="32"/>
          <w:szCs w:val="32"/>
        </w:rPr>
        <w:t xml:space="preserve">Special Program Plan for the Recruitment, Hiring, Advancement, and </w:t>
      </w:r>
      <w:r w:rsidRPr="00A83E40">
        <w:rPr>
          <w:rFonts w:ascii="Calibri Light" w:eastAsia="Calibri" w:hAnsi="Calibri Light" w:cs="Times New Roman"/>
          <w:iCs/>
          <w:color w:val="2F5496"/>
          <w:sz w:val="32"/>
          <w:szCs w:val="32"/>
        </w:rPr>
        <w:t>Retention of Persons with Disabilities</w:t>
      </w:r>
      <w:bookmarkEnd w:id="105"/>
      <w:r w:rsidRPr="00A83E40">
        <w:rPr>
          <w:rFonts w:ascii="Calibri Light" w:eastAsia="Calibri" w:hAnsi="Calibri Light" w:cs="Times New Roman"/>
          <w:iCs/>
          <w:color w:val="2F5496"/>
          <w:sz w:val="32"/>
          <w:szCs w:val="32"/>
        </w:rPr>
        <w:br/>
      </w:r>
    </w:p>
    <w:p w14:paraId="0FDCAEFB" w14:textId="77777777" w:rsidR="005F12DB" w:rsidRPr="00357DBE" w:rsidRDefault="005F12DB" w:rsidP="005F12DB">
      <w:pPr>
        <w:spacing w:beforeLines="1" w:before="2" w:afterLines="1" w:after="2" w:line="240" w:lineRule="auto"/>
        <w:outlineLvl w:val="2"/>
        <w:rPr>
          <w:rFonts w:ascii="Times New Roman" w:eastAsia="Times New Roman" w:hAnsi="Times New Roman" w:cs="Times New Roman"/>
          <w:b/>
          <w:sz w:val="24"/>
          <w:szCs w:val="24"/>
        </w:rPr>
      </w:pPr>
      <w:r w:rsidRPr="0010499D">
        <w:rPr>
          <w:rFonts w:ascii="Times New Roman" w:eastAsia="Times New Roman" w:hAnsi="Times New Roman" w:cs="Times New Roman"/>
          <w:b/>
          <w:sz w:val="24"/>
          <w:szCs w:val="24"/>
          <w:highlight w:val="yellow"/>
        </w:rPr>
        <w:t xml:space="preserve">NOTE: The Applicant Flow data was not available </w:t>
      </w:r>
      <w:proofErr w:type="gramStart"/>
      <w:r w:rsidRPr="0010499D">
        <w:rPr>
          <w:rFonts w:ascii="Times New Roman" w:eastAsia="Times New Roman" w:hAnsi="Times New Roman" w:cs="Times New Roman"/>
          <w:b/>
          <w:sz w:val="24"/>
          <w:szCs w:val="24"/>
          <w:highlight w:val="yellow"/>
        </w:rPr>
        <w:t>at this time</w:t>
      </w:r>
      <w:proofErr w:type="gramEnd"/>
      <w:r w:rsidRPr="0010499D">
        <w:rPr>
          <w:rFonts w:ascii="Times New Roman" w:eastAsia="Times New Roman" w:hAnsi="Times New Roman" w:cs="Times New Roman"/>
          <w:b/>
          <w:sz w:val="24"/>
          <w:szCs w:val="24"/>
          <w:highlight w:val="yellow"/>
        </w:rPr>
        <w:t>.</w:t>
      </w:r>
    </w:p>
    <w:p w14:paraId="2031957F" w14:textId="77777777" w:rsidR="005F12DB" w:rsidRPr="00A83E40" w:rsidRDefault="005F12DB" w:rsidP="005F12DB">
      <w:pPr>
        <w:keepNext/>
        <w:keepLines/>
        <w:spacing w:before="240" w:after="0" w:line="240" w:lineRule="auto"/>
        <w:outlineLvl w:val="0"/>
        <w:rPr>
          <w:rFonts w:ascii="Calibri Light" w:eastAsia="Calibri" w:hAnsi="Calibri Light" w:cs="Times New Roman"/>
          <w:iCs/>
          <w:color w:val="2F5496"/>
          <w:sz w:val="32"/>
          <w:szCs w:val="32"/>
          <w:lang w:val="en"/>
        </w:rPr>
      </w:pPr>
    </w:p>
    <w:p w14:paraId="2940F976" w14:textId="77777777" w:rsidR="005F12DB" w:rsidRPr="00A83E40" w:rsidRDefault="005F12DB" w:rsidP="005F12DB">
      <w:pPr>
        <w:spacing w:after="200" w:line="240" w:lineRule="auto"/>
        <w:rPr>
          <w:rFonts w:ascii="Times New Roman" w:eastAsia="Calibri" w:hAnsi="Times New Roman" w:cs="Times New Roman"/>
          <w:b/>
          <w:sz w:val="24"/>
          <w:szCs w:val="24"/>
          <w:lang w:val="en"/>
        </w:rPr>
      </w:pPr>
      <w:r w:rsidRPr="00A83E40">
        <w:rPr>
          <w:rFonts w:ascii="Times New Roman" w:eastAsia="Calibri" w:hAnsi="Times New Roman" w:cs="Times New Roman"/>
          <w:sz w:val="24"/>
          <w:szCs w:val="24"/>
        </w:rPr>
        <w:t>To capture agencies’ affirmative action plan for persons with disabilities (PWD) and persons with targeted disabilities (PWTD), EEOC regulations (29 C.F.R. § 1614.203(e)) and MD-715 require agencies to describe how their plan will improve the recruitment, hiring, advancement, and retention of applicants and employees with disabilities. All agencies, regardless of size, must complete this Part of the MD-715 report.</w:t>
      </w:r>
    </w:p>
    <w:p w14:paraId="3CAEF2EB" w14:textId="77777777" w:rsidR="005F12DB" w:rsidRPr="00A83E40" w:rsidRDefault="005F12DB" w:rsidP="005F12DB">
      <w:pPr>
        <w:keepNext/>
        <w:keepLines/>
        <w:spacing w:before="40" w:after="0" w:line="240" w:lineRule="auto"/>
        <w:outlineLvl w:val="1"/>
        <w:rPr>
          <w:rFonts w:ascii="Calibri Light" w:eastAsia="Times New Roman" w:hAnsi="Calibri Light" w:cs="Times New Roman"/>
          <w:iCs/>
          <w:color w:val="2F5496"/>
          <w:sz w:val="24"/>
          <w:szCs w:val="24"/>
        </w:rPr>
      </w:pPr>
      <w:bookmarkStart w:id="107" w:name="_Toc482867070"/>
      <w:bookmarkEnd w:id="106"/>
      <w:r w:rsidRPr="00A83E40">
        <w:rPr>
          <w:rFonts w:ascii="Calibri Light" w:eastAsia="Times New Roman" w:hAnsi="Calibri Light" w:cs="Times New Roman"/>
          <w:iCs/>
          <w:color w:val="2F5496"/>
          <w:sz w:val="24"/>
          <w:szCs w:val="24"/>
        </w:rPr>
        <w:t>Section I: Efforts to Reach Regulatory Goals</w:t>
      </w:r>
    </w:p>
    <w:p w14:paraId="1EA9ED0D"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r w:rsidRPr="00A83E40">
        <w:rPr>
          <w:rFonts w:ascii="Times New Roman" w:eastAsia="Calibri" w:hAnsi="Times New Roman" w:cs="Times New Roman"/>
          <w:sz w:val="24"/>
          <w:szCs w:val="24"/>
        </w:rPr>
        <w:t xml:space="preserve">EEOC regulations (29 C.F.R. § 1614.203(d)(7)) require agencies to establish specific numerical goals for increasing the participation of persons with reportable and targeted disabilities in the federal government. </w:t>
      </w:r>
    </w:p>
    <w:p w14:paraId="77F7D0BB"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bookmarkStart w:id="108" w:name="_Hlk489864450"/>
      <w:r w:rsidRPr="00A83E40">
        <w:rPr>
          <w:rFonts w:ascii="Times New Roman" w:eastAsia="Calibri" w:hAnsi="Times New Roman" w:cs="Times New Roman"/>
          <w:sz w:val="24"/>
          <w:szCs w:val="24"/>
        </w:rPr>
        <w:t xml:space="preserve">Using the goal of 12% as the benchmark, does your agency have a trigger involving </w:t>
      </w:r>
      <w:r w:rsidRPr="00A83E40">
        <w:rPr>
          <w:rFonts w:ascii="Times New Roman" w:eastAsia="Calibri" w:hAnsi="Times New Roman" w:cs="Times New Roman"/>
          <w:sz w:val="24"/>
          <w:szCs w:val="24"/>
          <w:u w:val="single"/>
        </w:rPr>
        <w:t>PWD</w:t>
      </w:r>
      <w:r w:rsidRPr="00A83E40">
        <w:rPr>
          <w:rFonts w:ascii="Times New Roman" w:eastAsia="Calibri" w:hAnsi="Times New Roman" w:cs="Times New Roman"/>
          <w:sz w:val="24"/>
          <w:szCs w:val="24"/>
        </w:rPr>
        <w:t xml:space="preserve"> by grade level cluster in the permanent workforce? If “yes</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w:t>
      </w:r>
      <w:bookmarkEnd w:id="108"/>
      <w:r w:rsidRPr="00A83E40">
        <w:rPr>
          <w:rFonts w:ascii="Times New Roman" w:eastAsia="Calibri" w:hAnsi="Times New Roman" w:cs="Times New Roman"/>
          <w:sz w:val="24"/>
          <w:szCs w:val="24"/>
        </w:rPr>
        <w:t>describe the trigger(s) in the text box.</w:t>
      </w:r>
    </w:p>
    <w:p w14:paraId="790F7AEF" w14:textId="77777777" w:rsidR="005F12DB" w:rsidRPr="00A83E40" w:rsidRDefault="005F12DB" w:rsidP="005F12DB">
      <w:pPr>
        <w:numPr>
          <w:ilvl w:val="1"/>
          <w:numId w:val="28"/>
        </w:numPr>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Cluster GS-1 to GS-10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proofErr w:type="gramStart"/>
      <w:r w:rsidRPr="00A83E40">
        <w:rPr>
          <w:rFonts w:ascii="Times New Roman" w:eastAsia="Calibri" w:hAnsi="Times New Roman" w:cs="Times New Roman"/>
          <w:sz w:val="24"/>
          <w:szCs w:val="24"/>
        </w:rPr>
        <w:t>No  X</w:t>
      </w:r>
      <w:proofErr w:type="gramEnd"/>
    </w:p>
    <w:p w14:paraId="61EC1D55" w14:textId="77777777" w:rsidR="005F12DB" w:rsidRPr="00A83E40" w:rsidRDefault="005F12DB" w:rsidP="005F12DB">
      <w:pPr>
        <w:numPr>
          <w:ilvl w:val="1"/>
          <w:numId w:val="28"/>
        </w:numPr>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Cluster GS-11 to SES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proofErr w:type="gramStart"/>
      <w:r w:rsidRPr="00A83E40">
        <w:rPr>
          <w:rFonts w:ascii="Times New Roman" w:eastAsia="Calibri" w:hAnsi="Times New Roman" w:cs="Times New Roman"/>
          <w:sz w:val="24"/>
          <w:szCs w:val="24"/>
        </w:rPr>
        <w:t>Yes  X</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F12DB" w:rsidRPr="00A83E40" w14:paraId="166CA88E" w14:textId="77777777" w:rsidTr="0061256D">
        <w:trPr>
          <w:trHeight w:val="854"/>
        </w:trPr>
        <w:tc>
          <w:tcPr>
            <w:tcW w:w="9576" w:type="dxa"/>
          </w:tcPr>
          <w:p w14:paraId="3A2E1F1F" w14:textId="77777777" w:rsidR="005F12DB" w:rsidRPr="00A83E40" w:rsidRDefault="005F12DB" w:rsidP="0061256D">
            <w:pPr>
              <w:spacing w:after="120" w:line="240" w:lineRule="auto"/>
              <w:rPr>
                <w:rFonts w:ascii="Times New Roman" w:eastAsia="Calibri" w:hAnsi="Times New Roman" w:cs="Times New Roman"/>
                <w:sz w:val="24"/>
                <w:szCs w:val="24"/>
              </w:rPr>
            </w:pPr>
            <w:r w:rsidRPr="00F00D7A">
              <w:rPr>
                <w:rFonts w:ascii="Times New Roman" w:eastAsia="Calibri" w:hAnsi="Times New Roman" w:cs="Times New Roman"/>
                <w:sz w:val="24"/>
                <w:szCs w:val="24"/>
              </w:rPr>
              <w:t>The percentage of PWD in the GS-11 to SES cluster was 7.06% in FY 2020, which falls below the goal of 12.0%. Reference: Table B-4</w:t>
            </w:r>
          </w:p>
        </w:tc>
      </w:tr>
    </w:tbl>
    <w:p w14:paraId="618AFD37" w14:textId="77777777" w:rsidR="005F12DB" w:rsidRPr="00A83E40" w:rsidRDefault="005F12DB" w:rsidP="005F12DB">
      <w:pPr>
        <w:keepNext/>
        <w:keepLines/>
        <w:tabs>
          <w:tab w:val="left" w:pos="0"/>
        </w:tabs>
        <w:spacing w:after="0" w:line="240" w:lineRule="auto"/>
        <w:outlineLvl w:val="2"/>
        <w:rPr>
          <w:rFonts w:ascii="Times New Roman" w:eastAsia="Calibri" w:hAnsi="Times New Roman" w:cs="Times New Roman"/>
          <w:sz w:val="24"/>
          <w:szCs w:val="24"/>
        </w:rPr>
      </w:pPr>
      <w:bookmarkStart w:id="109" w:name="_Hlk489864475"/>
    </w:p>
    <w:p w14:paraId="2C211893"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r w:rsidRPr="00A83E40">
        <w:rPr>
          <w:rFonts w:ascii="Times New Roman" w:eastAsia="Calibri" w:hAnsi="Times New Roman" w:cs="Times New Roman"/>
          <w:sz w:val="24"/>
          <w:szCs w:val="24"/>
        </w:rPr>
        <w:t xml:space="preserve">Using the goal of 2% as the benchmark, does your agency have a trigger involving </w:t>
      </w:r>
      <w:r w:rsidRPr="00A83E40">
        <w:rPr>
          <w:rFonts w:ascii="Times New Roman" w:eastAsia="Calibri" w:hAnsi="Times New Roman" w:cs="Times New Roman"/>
          <w:sz w:val="24"/>
          <w:szCs w:val="24"/>
          <w:u w:val="single"/>
        </w:rPr>
        <w:t>PWTD</w:t>
      </w:r>
      <w:r w:rsidRPr="00A83E40">
        <w:rPr>
          <w:rFonts w:ascii="Times New Roman" w:eastAsia="Calibri" w:hAnsi="Times New Roman" w:cs="Times New Roman"/>
          <w:sz w:val="24"/>
          <w:szCs w:val="24"/>
        </w:rPr>
        <w:t xml:space="preserve"> by grade level cluster in the permanent workforce? If “yes</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w:t>
      </w:r>
      <w:bookmarkEnd w:id="109"/>
      <w:r w:rsidRPr="00A83E40">
        <w:rPr>
          <w:rFonts w:ascii="Times New Roman" w:eastAsia="Calibri" w:hAnsi="Times New Roman" w:cs="Times New Roman"/>
          <w:sz w:val="24"/>
          <w:szCs w:val="24"/>
        </w:rPr>
        <w:t>describe the trigger(s) in the text box.</w:t>
      </w:r>
    </w:p>
    <w:p w14:paraId="0CB880F8" w14:textId="77777777" w:rsidR="005F12DB" w:rsidRPr="00A83E40" w:rsidRDefault="005F12DB" w:rsidP="005F12DB">
      <w:pPr>
        <w:numPr>
          <w:ilvl w:val="0"/>
          <w:numId w:val="36"/>
        </w:numPr>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Cluster GS-1 to GS-10 (PWTD)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proofErr w:type="gramStart"/>
      <w:r w:rsidRPr="00A83E40">
        <w:rPr>
          <w:rFonts w:ascii="Times New Roman" w:eastAsia="Calibri" w:hAnsi="Times New Roman" w:cs="Times New Roman"/>
          <w:sz w:val="24"/>
          <w:szCs w:val="24"/>
        </w:rPr>
        <w:t>No  X</w:t>
      </w:r>
      <w:proofErr w:type="gramEnd"/>
    </w:p>
    <w:p w14:paraId="1D385B19" w14:textId="77777777" w:rsidR="005F12DB" w:rsidRPr="00A83E40" w:rsidRDefault="005F12DB" w:rsidP="005F12DB">
      <w:pPr>
        <w:numPr>
          <w:ilvl w:val="0"/>
          <w:numId w:val="36"/>
        </w:numPr>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Cluster GS-11 to SES (PWTD)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proofErr w:type="gramStart"/>
      <w:r w:rsidRPr="00A83E40">
        <w:rPr>
          <w:rFonts w:ascii="Times New Roman" w:eastAsia="Calibri" w:hAnsi="Times New Roman" w:cs="Times New Roman"/>
          <w:sz w:val="24"/>
          <w:szCs w:val="24"/>
        </w:rPr>
        <w:t>Yes  X</w:t>
      </w:r>
      <w:proofErr w:type="gramEnd"/>
      <w:r w:rsidRPr="00A83E40">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F12DB" w:rsidRPr="00A83E40" w14:paraId="5705281D" w14:textId="77777777" w:rsidTr="0061256D">
        <w:trPr>
          <w:trHeight w:val="908"/>
        </w:trPr>
        <w:tc>
          <w:tcPr>
            <w:tcW w:w="9576" w:type="dxa"/>
          </w:tcPr>
          <w:p w14:paraId="160B9FFB" w14:textId="77777777" w:rsidR="005F12DB" w:rsidRPr="00A83E40" w:rsidRDefault="005F12DB" w:rsidP="0061256D">
            <w:pPr>
              <w:spacing w:after="120" w:line="240" w:lineRule="auto"/>
              <w:rPr>
                <w:rFonts w:ascii="Times New Roman" w:eastAsia="Calibri" w:hAnsi="Times New Roman" w:cs="Times New Roman"/>
                <w:sz w:val="24"/>
                <w:szCs w:val="24"/>
              </w:rPr>
            </w:pPr>
            <w:r w:rsidRPr="00F00D7A">
              <w:rPr>
                <w:rFonts w:ascii="Times New Roman" w:eastAsia="Calibri" w:hAnsi="Times New Roman" w:cs="Times New Roman"/>
                <w:sz w:val="24"/>
                <w:szCs w:val="24"/>
              </w:rPr>
              <w:t xml:space="preserve">The percentage of PWTD in the GS-11 to SES cluster was </w:t>
            </w:r>
            <w:r>
              <w:rPr>
                <w:rFonts w:ascii="Times New Roman" w:eastAsia="Calibri" w:hAnsi="Times New Roman" w:cs="Times New Roman"/>
                <w:sz w:val="24"/>
                <w:szCs w:val="24"/>
              </w:rPr>
              <w:t>0</w:t>
            </w:r>
            <w:r w:rsidRPr="00F00D7A">
              <w:rPr>
                <w:rFonts w:ascii="Times New Roman" w:eastAsia="Calibri" w:hAnsi="Times New Roman" w:cs="Times New Roman"/>
                <w:sz w:val="24"/>
                <w:szCs w:val="24"/>
              </w:rPr>
              <w:t>.70% in FY 2020, which falls below the goal of 2.0%. Reference: Table B-4</w:t>
            </w:r>
          </w:p>
        </w:tc>
      </w:tr>
    </w:tbl>
    <w:p w14:paraId="7BE0C8C2" w14:textId="77777777" w:rsidR="005F12DB" w:rsidRPr="00A83E40" w:rsidRDefault="005F12DB" w:rsidP="005F12DB">
      <w:pPr>
        <w:spacing w:after="120" w:line="240" w:lineRule="auto"/>
        <w:ind w:left="720"/>
        <w:contextualSpacing/>
        <w:rPr>
          <w:rFonts w:ascii="Times New Roman" w:eastAsia="Calibri" w:hAnsi="Times New Roman" w:cs="Times New Roman"/>
          <w:sz w:val="24"/>
          <w:szCs w:val="24"/>
        </w:rPr>
      </w:pPr>
      <w:bookmarkStart w:id="110" w:name="_Hlk489864509"/>
    </w:p>
    <w:p w14:paraId="7982ADB7" w14:textId="77777777" w:rsidR="005F12DB" w:rsidRPr="00A83E40" w:rsidRDefault="005F12DB" w:rsidP="005F12DB">
      <w:pPr>
        <w:spacing w:after="120"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 xml:space="preserve">Describe how the agency has communicated the numerical goals to the hiring managers </w:t>
      </w:r>
      <w:r w:rsidRPr="00A83E40">
        <w:rPr>
          <w:rFonts w:ascii="Times New Roman" w:eastAsia="Calibri" w:hAnsi="Times New Roman" w:cs="Times New Roman"/>
          <w:noProof/>
          <w:sz w:val="24"/>
          <w:szCs w:val="24"/>
        </w:rPr>
        <w:t>and/or</w:t>
      </w:r>
      <w:r w:rsidRPr="00A83E40">
        <w:rPr>
          <w:rFonts w:ascii="Times New Roman" w:eastAsia="Calibri" w:hAnsi="Times New Roman" w:cs="Times New Roman"/>
          <w:sz w:val="24"/>
          <w:szCs w:val="24"/>
        </w:rPr>
        <w:t xml:space="preserve"> recruiters.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F12DB" w:rsidRPr="00A83E40" w14:paraId="2EA5ED48" w14:textId="77777777" w:rsidTr="0061256D">
        <w:trPr>
          <w:trHeight w:val="908"/>
        </w:trPr>
        <w:tc>
          <w:tcPr>
            <w:tcW w:w="9576" w:type="dxa"/>
          </w:tcPr>
          <w:p w14:paraId="254F2D68" w14:textId="77777777" w:rsidR="005F12DB" w:rsidRPr="00F00D7A" w:rsidRDefault="005F12DB" w:rsidP="0061256D">
            <w:pPr>
              <w:spacing w:after="120" w:line="240" w:lineRule="auto"/>
              <w:rPr>
                <w:rFonts w:ascii="Times New Roman" w:eastAsia="Calibri" w:hAnsi="Times New Roman" w:cs="Times New Roman"/>
                <w:sz w:val="24"/>
                <w:szCs w:val="24"/>
              </w:rPr>
            </w:pPr>
            <w:r w:rsidRPr="00F00D7A">
              <w:rPr>
                <w:rFonts w:ascii="Times New Roman" w:eastAsia="Calibri" w:hAnsi="Times New Roman" w:cs="Times New Roman"/>
                <w:sz w:val="24"/>
                <w:szCs w:val="24"/>
              </w:rPr>
              <w:t xml:space="preserve">Through various presentations and discussions made by the EDI Director, Disability Program Manager, and other EDI staff, the agency has made clear its commitment to meeting the numerical goals set forth under Section 501; 12% and 2% for PWD and PWTD, respectively. </w:t>
            </w:r>
            <w:r w:rsidRPr="00F00D7A">
              <w:rPr>
                <w:rFonts w:ascii="Times New Roman" w:eastAsia="Calibri" w:hAnsi="Times New Roman" w:cs="Times New Roman"/>
                <w:sz w:val="24"/>
                <w:szCs w:val="24"/>
              </w:rPr>
              <w:lastRenderedPageBreak/>
              <w:t xml:space="preserve">This information was provided in the NIH State of the Agency report and </w:t>
            </w:r>
            <w:r w:rsidRPr="00F00D7A">
              <w:rPr>
                <w:rFonts w:ascii="Times New Roman" w:eastAsia="Calibri" w:hAnsi="Times New Roman" w:cs="Times New Roman"/>
                <w:noProof/>
                <w:sz w:val="24"/>
                <w:szCs w:val="24"/>
              </w:rPr>
              <w:t>discussed</w:t>
            </w:r>
            <w:r w:rsidRPr="00F00D7A">
              <w:rPr>
                <w:rFonts w:ascii="Times New Roman" w:eastAsia="Calibri" w:hAnsi="Times New Roman" w:cs="Times New Roman"/>
                <w:sz w:val="24"/>
                <w:szCs w:val="24"/>
              </w:rPr>
              <w:t xml:space="preserve"> in quarterly outreach meetings with Executive Officers, HR staff and hiring managers, as well as the NIH MD-715 Technical Assistance Group (TAG), HR Liaison Group and Employee Resource Groups (ERG). In each of these meetings, we shared the EEOC’s concern about high concentrations of people with disabilities at the lower grades, and lower than expected numbers of individuals with disabilities occupying positions at the higher grades. Therefore, we are conducting separate analyses on the grade level clusters of GS 1 through GS 10, and GS 11 through SES, to identify potential barriers that may exist.  </w:t>
            </w:r>
          </w:p>
          <w:p w14:paraId="698DC638" w14:textId="77777777" w:rsidR="005F12DB" w:rsidRPr="00F00D7A" w:rsidRDefault="005F12DB" w:rsidP="0061256D">
            <w:pPr>
              <w:spacing w:beforeLines="1" w:before="2" w:afterLines="1" w:after="2" w:line="240" w:lineRule="auto"/>
              <w:rPr>
                <w:rFonts w:ascii="Times New Roman" w:eastAsia="Calibri" w:hAnsi="Times New Roman" w:cs="Times New Roman"/>
                <w:sz w:val="24"/>
                <w:szCs w:val="24"/>
              </w:rPr>
            </w:pPr>
            <w:r w:rsidRPr="00F00D7A">
              <w:rPr>
                <w:rFonts w:ascii="Times New Roman" w:eastAsia="Calibri" w:hAnsi="Times New Roman" w:cs="Times New Roman"/>
                <w:sz w:val="24"/>
                <w:szCs w:val="24"/>
              </w:rPr>
              <w:t>Also, in FY 2020 the following steps have been taken to communicate our goals:</w:t>
            </w:r>
          </w:p>
          <w:p w14:paraId="7EFA5192" w14:textId="77777777" w:rsidR="005F12DB" w:rsidRPr="00F00D7A" w:rsidRDefault="005F12DB" w:rsidP="005F12DB">
            <w:pPr>
              <w:numPr>
                <w:ilvl w:val="0"/>
                <w:numId w:val="57"/>
              </w:numPr>
              <w:spacing w:beforeLines="1" w:before="2" w:afterLines="1" w:after="2" w:line="240" w:lineRule="auto"/>
              <w:contextualSpacing/>
              <w:rPr>
                <w:rFonts w:ascii="Times New Roman" w:eastAsia="Times New Roman" w:hAnsi="Times New Roman" w:cs="Times New Roman"/>
                <w:color w:val="000000"/>
                <w:sz w:val="24"/>
                <w:szCs w:val="24"/>
              </w:rPr>
            </w:pPr>
            <w:r w:rsidRPr="00F00D7A">
              <w:rPr>
                <w:rFonts w:ascii="Times New Roman" w:eastAsia="Calibri" w:hAnsi="Times New Roman" w:cs="Times New Roman"/>
                <w:sz w:val="24"/>
                <w:szCs w:val="24"/>
              </w:rPr>
              <w:t xml:space="preserve">EDI has hired an outside contract to assist in identifying these barriers and triggers in the higher-grade clusters.  They will assist in developing a clear path in getting the higher-grade level clusters above the 12% and 2% goals.  </w:t>
            </w:r>
          </w:p>
          <w:p w14:paraId="64183836" w14:textId="77777777" w:rsidR="005F12DB" w:rsidRPr="00F00D7A" w:rsidRDefault="005F12DB" w:rsidP="005F12DB">
            <w:pPr>
              <w:numPr>
                <w:ilvl w:val="0"/>
                <w:numId w:val="57"/>
              </w:numPr>
              <w:spacing w:beforeLines="1" w:before="2" w:afterLines="1" w:after="2" w:line="240" w:lineRule="auto"/>
              <w:contextualSpacing/>
              <w:rPr>
                <w:rFonts w:ascii="Times New Roman" w:eastAsia="Times New Roman" w:hAnsi="Times New Roman" w:cs="Times New Roman"/>
                <w:color w:val="000000"/>
                <w:sz w:val="24"/>
                <w:szCs w:val="24"/>
              </w:rPr>
            </w:pPr>
            <w:r w:rsidRPr="00F00D7A">
              <w:rPr>
                <w:rFonts w:ascii="Times New Roman" w:eastAsia="Times New Roman" w:hAnsi="Times New Roman" w:cs="Times New Roman"/>
                <w:color w:val="000000"/>
                <w:sz w:val="24"/>
                <w:szCs w:val="24"/>
              </w:rPr>
              <w:t>OHR, Client Services Division (CSD), Corporate Recruitment Unit (CRU) provided the following training that discusses our overall numeric goals:</w:t>
            </w:r>
          </w:p>
          <w:p w14:paraId="1031584C" w14:textId="77777777" w:rsidR="005F12DB" w:rsidRPr="00F00D7A" w:rsidRDefault="005F12DB" w:rsidP="005F12DB">
            <w:pPr>
              <w:numPr>
                <w:ilvl w:val="1"/>
                <w:numId w:val="57"/>
              </w:numPr>
              <w:spacing w:beforeLines="1" w:before="2" w:afterLines="1" w:after="2" w:line="240" w:lineRule="auto"/>
              <w:contextualSpacing/>
              <w:rPr>
                <w:rFonts w:ascii="Times New Roman" w:eastAsia="Times New Roman" w:hAnsi="Times New Roman" w:cs="Times New Roman"/>
                <w:color w:val="000000"/>
                <w:sz w:val="24"/>
                <w:szCs w:val="24"/>
              </w:rPr>
            </w:pPr>
            <w:r w:rsidRPr="00F00D7A">
              <w:rPr>
                <w:rFonts w:ascii="Times New Roman" w:eastAsia="Times New Roman" w:hAnsi="Times New Roman" w:cs="Times New Roman"/>
                <w:color w:val="000000"/>
                <w:sz w:val="24"/>
                <w:szCs w:val="24"/>
              </w:rPr>
              <w:t xml:space="preserve">Conducted training on the Workforce Recruitment Program (WRP) to NIAID’s 10 top management officials </w:t>
            </w:r>
          </w:p>
          <w:p w14:paraId="50150592" w14:textId="77777777" w:rsidR="005F12DB" w:rsidRPr="00F00D7A" w:rsidRDefault="005F12DB" w:rsidP="005F12DB">
            <w:pPr>
              <w:numPr>
                <w:ilvl w:val="1"/>
                <w:numId w:val="57"/>
              </w:numPr>
              <w:spacing w:beforeLines="1" w:before="2" w:afterLines="1" w:after="2" w:line="240" w:lineRule="auto"/>
              <w:contextualSpacing/>
              <w:rPr>
                <w:rFonts w:ascii="Times New Roman" w:eastAsia="Times New Roman" w:hAnsi="Times New Roman" w:cs="Times New Roman"/>
                <w:color w:val="000000"/>
                <w:sz w:val="24"/>
                <w:szCs w:val="24"/>
              </w:rPr>
            </w:pPr>
            <w:r w:rsidRPr="00F00D7A">
              <w:rPr>
                <w:rFonts w:ascii="Times New Roman" w:eastAsia="Times New Roman" w:hAnsi="Times New Roman" w:cs="Times New Roman"/>
                <w:color w:val="000000"/>
                <w:sz w:val="24"/>
                <w:szCs w:val="24"/>
              </w:rPr>
              <w:t>Conducted training on “The Benefits of Using the Schedule A Authority” to NCI’s 60 Administrative Officers</w:t>
            </w:r>
          </w:p>
          <w:p w14:paraId="51838116" w14:textId="77777777" w:rsidR="005F12DB" w:rsidRPr="00F00D7A" w:rsidRDefault="005F12DB" w:rsidP="005F12DB">
            <w:pPr>
              <w:numPr>
                <w:ilvl w:val="1"/>
                <w:numId w:val="57"/>
              </w:numPr>
              <w:spacing w:beforeLines="1" w:before="2" w:afterLines="1" w:after="2" w:line="240" w:lineRule="auto"/>
              <w:contextualSpacing/>
              <w:rPr>
                <w:rFonts w:ascii="Times New Roman" w:eastAsia="Times New Roman" w:hAnsi="Times New Roman" w:cs="Times New Roman"/>
                <w:color w:val="000000"/>
                <w:sz w:val="24"/>
                <w:szCs w:val="24"/>
              </w:rPr>
            </w:pPr>
            <w:r w:rsidRPr="00F00D7A">
              <w:rPr>
                <w:rFonts w:ascii="Times New Roman" w:eastAsia="Times New Roman" w:hAnsi="Times New Roman" w:cs="Times New Roman"/>
                <w:color w:val="000000"/>
                <w:sz w:val="24"/>
                <w:szCs w:val="24"/>
              </w:rPr>
              <w:t>Conducted orientation on the “Role of the SPC” to six new CSD Branch Selective Placement Coordinators</w:t>
            </w:r>
          </w:p>
          <w:p w14:paraId="3CFC1B09" w14:textId="77777777" w:rsidR="005F12DB" w:rsidRPr="00A83E40" w:rsidRDefault="005F12DB" w:rsidP="005F12DB">
            <w:pPr>
              <w:numPr>
                <w:ilvl w:val="1"/>
                <w:numId w:val="57"/>
              </w:numPr>
              <w:spacing w:beforeLines="1" w:before="2" w:afterLines="1" w:after="2" w:line="240" w:lineRule="auto"/>
              <w:contextualSpacing/>
              <w:rPr>
                <w:rFonts w:ascii="Times New Roman" w:eastAsia="Times New Roman" w:hAnsi="Times New Roman" w:cs="Times New Roman"/>
                <w:color w:val="000000"/>
                <w:sz w:val="24"/>
                <w:szCs w:val="24"/>
                <w:highlight w:val="yellow"/>
              </w:rPr>
            </w:pPr>
            <w:r w:rsidRPr="00F00D7A">
              <w:rPr>
                <w:rFonts w:ascii="Times New Roman" w:eastAsia="Times New Roman" w:hAnsi="Times New Roman" w:cs="Times New Roman"/>
                <w:color w:val="000000"/>
                <w:sz w:val="24"/>
                <w:szCs w:val="24"/>
              </w:rPr>
              <w:t>Conducted annual training on the WRP Program to the CSD Branch Selective Placement Coordinators</w:t>
            </w:r>
          </w:p>
        </w:tc>
      </w:tr>
    </w:tbl>
    <w:bookmarkEnd w:id="110"/>
    <w:p w14:paraId="2E8CA1CC" w14:textId="77777777" w:rsidR="005F12DB" w:rsidRPr="00A83E40" w:rsidRDefault="005F12DB" w:rsidP="005F12DB">
      <w:pPr>
        <w:keepNext/>
        <w:keepLines/>
        <w:spacing w:before="40" w:after="0" w:line="240" w:lineRule="auto"/>
        <w:outlineLvl w:val="1"/>
        <w:rPr>
          <w:rFonts w:ascii="Calibri Light" w:eastAsia="Times New Roman" w:hAnsi="Calibri Light" w:cs="Times New Roman"/>
          <w:iCs/>
          <w:color w:val="2F5496"/>
          <w:sz w:val="24"/>
          <w:szCs w:val="24"/>
        </w:rPr>
      </w:pPr>
      <w:r w:rsidRPr="00A83E40">
        <w:rPr>
          <w:rFonts w:ascii="Calibri Light" w:eastAsia="Times New Roman" w:hAnsi="Calibri Light" w:cs="Times New Roman"/>
          <w:iCs/>
          <w:color w:val="2F5496"/>
          <w:sz w:val="24"/>
          <w:szCs w:val="24"/>
        </w:rPr>
        <w:lastRenderedPageBreak/>
        <w:t>Section II: Model Disability Program</w:t>
      </w:r>
    </w:p>
    <w:p w14:paraId="6427E341" w14:textId="77777777" w:rsidR="005F12DB" w:rsidRPr="00A83E40" w:rsidRDefault="005F12DB" w:rsidP="005F12DB">
      <w:pPr>
        <w:spacing w:after="200" w:line="240" w:lineRule="auto"/>
        <w:rPr>
          <w:rFonts w:ascii="Times New Roman" w:eastAsia="Calibri" w:hAnsi="Times New Roman" w:cs="Times New Roman"/>
          <w:sz w:val="24"/>
          <w:szCs w:val="24"/>
        </w:rPr>
      </w:pPr>
      <w:r w:rsidRPr="00A83E40">
        <w:rPr>
          <w:rFonts w:ascii="Times New Roman" w:eastAsia="Calibri" w:hAnsi="Times New Roman" w:cs="Times New Roman"/>
          <w:noProof/>
          <w:sz w:val="24"/>
          <w:szCs w:val="24"/>
        </w:rPr>
        <w:t>Pursuant to</w:t>
      </w:r>
      <w:r w:rsidRPr="00A83E40">
        <w:rPr>
          <w:rFonts w:ascii="Times New Roman" w:eastAsia="Calibri" w:hAnsi="Times New Roman" w:cs="Times New Roman"/>
          <w:sz w:val="24"/>
          <w:szCs w:val="24"/>
        </w:rPr>
        <w:t xml:space="preserve"> 29 C.F.R. §1614.203(d)(1), agencies must ensure sufficient staff, </w:t>
      </w:r>
      <w:proofErr w:type="gramStart"/>
      <w:r w:rsidRPr="00A83E40">
        <w:rPr>
          <w:rFonts w:ascii="Times New Roman" w:eastAsia="Calibri" w:hAnsi="Times New Roman" w:cs="Times New Roman"/>
          <w:sz w:val="24"/>
          <w:szCs w:val="24"/>
        </w:rPr>
        <w:t>training</w:t>
      </w:r>
      <w:proofErr w:type="gramEnd"/>
      <w:r w:rsidRPr="00A83E40">
        <w:rPr>
          <w:rFonts w:ascii="Times New Roman" w:eastAsia="Calibri" w:hAnsi="Times New Roman" w:cs="Times New Roman"/>
          <w:sz w:val="24"/>
          <w:szCs w:val="24"/>
        </w:rPr>
        <w:t xml:space="preserve"> and resources to recruit and hire persons with disabilities and persons with targeted disabilities, administer the reasonable accommodation program and special emphasis program, and oversee any other disability hiring and advancement program the agency has in place. </w:t>
      </w:r>
    </w:p>
    <w:p w14:paraId="69460DC7" w14:textId="77777777" w:rsidR="005F12DB" w:rsidRPr="00A83E40" w:rsidRDefault="005F12DB" w:rsidP="005F12DB">
      <w:pPr>
        <w:keepNext/>
        <w:keepLines/>
        <w:spacing w:before="40" w:after="0" w:line="240" w:lineRule="auto"/>
        <w:outlineLvl w:val="2"/>
        <w:rPr>
          <w:rFonts w:ascii="Calibri Light" w:eastAsia="Times New Roman" w:hAnsi="Calibri Light" w:cs="Times New Roman"/>
          <w:iCs/>
          <w:color w:val="1F3763"/>
          <w:sz w:val="24"/>
          <w:szCs w:val="24"/>
        </w:rPr>
      </w:pPr>
      <w:r w:rsidRPr="00A83E40">
        <w:rPr>
          <w:rFonts w:ascii="Calibri Light" w:eastAsia="Times New Roman" w:hAnsi="Calibri Light" w:cs="Times New Roman"/>
          <w:iCs/>
          <w:color w:val="1F3763"/>
          <w:sz w:val="24"/>
          <w:szCs w:val="24"/>
        </w:rPr>
        <w:t>Plan to Provide Sufficient &amp; Competent Staff</w:t>
      </w:r>
      <w:bookmarkEnd w:id="107"/>
      <w:r w:rsidRPr="00A83E40">
        <w:rPr>
          <w:rFonts w:ascii="Calibri Light" w:eastAsia="Times New Roman" w:hAnsi="Calibri Light" w:cs="Times New Roman"/>
          <w:iCs/>
          <w:color w:val="1F3763"/>
          <w:sz w:val="24"/>
          <w:szCs w:val="24"/>
        </w:rPr>
        <w:t>ing for the Disability Program</w:t>
      </w:r>
    </w:p>
    <w:p w14:paraId="3F8B6AFA"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bookmarkStart w:id="111" w:name="_Hlk489865210"/>
      <w:r w:rsidRPr="00A83E40">
        <w:rPr>
          <w:rFonts w:ascii="Times New Roman" w:eastAsia="Calibri" w:hAnsi="Times New Roman" w:cs="Times New Roman"/>
          <w:sz w:val="24"/>
          <w:szCs w:val="24"/>
        </w:rPr>
        <w:t>Has the agency designated sufficient qualified personnel to implement its disability program during the reporting period? If “no</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describe the agency’s plan to improve the staffing for the upcoming year.</w:t>
      </w:r>
    </w:p>
    <w:bookmarkEnd w:id="111"/>
    <w:p w14:paraId="6293D0EF" w14:textId="77777777" w:rsidR="005F12DB" w:rsidRPr="00A83E40" w:rsidRDefault="005F12DB" w:rsidP="005F12DB">
      <w:pPr>
        <w:spacing w:after="200" w:line="240" w:lineRule="auto"/>
        <w:jc w:val="center"/>
        <w:rPr>
          <w:rFonts w:ascii="Times New Roman" w:eastAsia="Calibri" w:hAnsi="Times New Roman" w:cs="Times New Roman"/>
          <w:sz w:val="24"/>
          <w:szCs w:val="24"/>
          <w:highlight w:val="yellow"/>
        </w:rPr>
      </w:pPr>
      <w:r w:rsidRPr="00A83E40">
        <w:rPr>
          <w:rFonts w:ascii="Times New Roman" w:eastAsia="Calibri" w:hAnsi="Times New Roman" w:cs="Times New Roman"/>
          <w:sz w:val="24"/>
          <w:szCs w:val="24"/>
        </w:rPr>
        <w:t xml:space="preserve">Yes X </w:t>
      </w:r>
    </w:p>
    <w:p w14:paraId="5BC3520A"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r w:rsidRPr="00A83E40">
        <w:rPr>
          <w:rFonts w:ascii="Times New Roman" w:eastAsia="Calibri" w:hAnsi="Times New Roman" w:cs="Times New Roman"/>
          <w:sz w:val="24"/>
          <w:szCs w:val="24"/>
        </w:rPr>
        <w:t>Identify all staff responsible for implementing the agency’s disability employment program by the office, staff employment status, and responsible official.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783"/>
        <w:gridCol w:w="747"/>
        <w:gridCol w:w="1222"/>
        <w:gridCol w:w="2864"/>
      </w:tblGrid>
      <w:tr w:rsidR="005F12DB" w:rsidRPr="00A83E40" w14:paraId="0725BDE5" w14:textId="77777777" w:rsidTr="0061256D">
        <w:trPr>
          <w:jc w:val="center"/>
        </w:trPr>
        <w:tc>
          <w:tcPr>
            <w:tcW w:w="3734" w:type="dxa"/>
            <w:shd w:val="clear" w:color="auto" w:fill="auto"/>
          </w:tcPr>
          <w:p w14:paraId="6F2F3514" w14:textId="77777777" w:rsidR="005F12DB" w:rsidRPr="00A83E40" w:rsidRDefault="005F12DB" w:rsidP="0061256D">
            <w:pPr>
              <w:spacing w:after="200" w:line="240" w:lineRule="auto"/>
              <w:jc w:val="center"/>
              <w:rPr>
                <w:rFonts w:ascii="Times New Roman" w:eastAsia="Times New Roman" w:hAnsi="Times New Roman" w:cs="Times New Roman"/>
                <w:iCs/>
                <w:sz w:val="24"/>
                <w:szCs w:val="24"/>
              </w:rPr>
            </w:pPr>
            <w:r w:rsidRPr="00A83E40">
              <w:rPr>
                <w:rFonts w:ascii="Times New Roman" w:eastAsia="Times New Roman" w:hAnsi="Times New Roman" w:cs="Times New Roman"/>
                <w:iCs/>
                <w:sz w:val="24"/>
                <w:szCs w:val="24"/>
              </w:rPr>
              <w:t>Disability Program Task</w:t>
            </w:r>
          </w:p>
        </w:tc>
        <w:tc>
          <w:tcPr>
            <w:tcW w:w="783" w:type="dxa"/>
            <w:shd w:val="clear" w:color="auto" w:fill="auto"/>
          </w:tcPr>
          <w:p w14:paraId="01142C3E" w14:textId="77777777" w:rsidR="005F12DB" w:rsidRPr="00A83E40" w:rsidRDefault="005F12DB" w:rsidP="0061256D">
            <w:pPr>
              <w:spacing w:after="200" w:line="240" w:lineRule="auto"/>
              <w:jc w:val="center"/>
              <w:rPr>
                <w:rFonts w:ascii="Times New Roman" w:eastAsia="Times New Roman" w:hAnsi="Times New Roman" w:cs="Times New Roman"/>
                <w:iCs/>
                <w:sz w:val="24"/>
                <w:szCs w:val="24"/>
              </w:rPr>
            </w:pPr>
            <w:r w:rsidRPr="00A83E40">
              <w:rPr>
                <w:rFonts w:ascii="Times New Roman" w:eastAsia="Times New Roman" w:hAnsi="Times New Roman" w:cs="Times New Roman"/>
                <w:iCs/>
                <w:sz w:val="24"/>
                <w:szCs w:val="24"/>
              </w:rPr>
              <w:t># FTE Full Time</w:t>
            </w:r>
          </w:p>
        </w:tc>
        <w:tc>
          <w:tcPr>
            <w:tcW w:w="747" w:type="dxa"/>
            <w:shd w:val="clear" w:color="auto" w:fill="auto"/>
          </w:tcPr>
          <w:p w14:paraId="7DF1F041" w14:textId="77777777" w:rsidR="005F12DB" w:rsidRPr="00A83E40" w:rsidRDefault="005F12DB" w:rsidP="0061256D">
            <w:pPr>
              <w:spacing w:after="200" w:line="240" w:lineRule="auto"/>
              <w:jc w:val="center"/>
              <w:rPr>
                <w:rFonts w:ascii="Times New Roman" w:eastAsia="Times New Roman" w:hAnsi="Times New Roman" w:cs="Times New Roman"/>
                <w:iCs/>
                <w:sz w:val="24"/>
                <w:szCs w:val="24"/>
              </w:rPr>
            </w:pPr>
            <w:r w:rsidRPr="00A83E40">
              <w:rPr>
                <w:rFonts w:ascii="Times New Roman" w:eastAsia="Times New Roman" w:hAnsi="Times New Roman" w:cs="Times New Roman"/>
                <w:iCs/>
                <w:sz w:val="24"/>
                <w:szCs w:val="24"/>
              </w:rPr>
              <w:t># FTE Part Time</w:t>
            </w:r>
          </w:p>
        </w:tc>
        <w:tc>
          <w:tcPr>
            <w:tcW w:w="1222" w:type="dxa"/>
            <w:shd w:val="clear" w:color="auto" w:fill="auto"/>
          </w:tcPr>
          <w:p w14:paraId="459AF47C" w14:textId="77777777" w:rsidR="005F12DB" w:rsidRPr="00A83E40" w:rsidRDefault="005F12DB" w:rsidP="0061256D">
            <w:pPr>
              <w:spacing w:after="200" w:line="240" w:lineRule="auto"/>
              <w:jc w:val="center"/>
              <w:rPr>
                <w:rFonts w:ascii="Times New Roman" w:eastAsia="Times New Roman" w:hAnsi="Times New Roman" w:cs="Times New Roman"/>
                <w:iCs/>
                <w:sz w:val="24"/>
                <w:szCs w:val="24"/>
              </w:rPr>
            </w:pPr>
            <w:r w:rsidRPr="00A83E40">
              <w:rPr>
                <w:rFonts w:ascii="Times New Roman" w:eastAsia="Times New Roman" w:hAnsi="Times New Roman" w:cs="Times New Roman"/>
                <w:iCs/>
                <w:sz w:val="24"/>
                <w:szCs w:val="24"/>
              </w:rPr>
              <w:t># FTE Collateral Duty</w:t>
            </w:r>
          </w:p>
        </w:tc>
        <w:tc>
          <w:tcPr>
            <w:tcW w:w="2864" w:type="dxa"/>
            <w:shd w:val="clear" w:color="auto" w:fill="auto"/>
          </w:tcPr>
          <w:p w14:paraId="64A21CA0" w14:textId="77777777" w:rsidR="005F12DB" w:rsidRPr="00A83E40" w:rsidRDefault="005F12DB" w:rsidP="0061256D">
            <w:pPr>
              <w:spacing w:after="200" w:line="240" w:lineRule="auto"/>
              <w:jc w:val="center"/>
              <w:rPr>
                <w:rFonts w:ascii="Times New Roman" w:eastAsia="Times New Roman" w:hAnsi="Times New Roman" w:cs="Times New Roman"/>
                <w:iCs/>
                <w:sz w:val="24"/>
                <w:szCs w:val="24"/>
              </w:rPr>
            </w:pPr>
            <w:r w:rsidRPr="00A83E40">
              <w:rPr>
                <w:rFonts w:ascii="Times New Roman" w:eastAsia="Times New Roman" w:hAnsi="Times New Roman" w:cs="Times New Roman"/>
                <w:iCs/>
                <w:sz w:val="24"/>
                <w:szCs w:val="24"/>
              </w:rPr>
              <w:t>Responsible Official</w:t>
            </w:r>
          </w:p>
          <w:p w14:paraId="3A310F53" w14:textId="77777777" w:rsidR="005F12DB" w:rsidRPr="00A83E40" w:rsidRDefault="005F12DB" w:rsidP="0061256D">
            <w:pPr>
              <w:spacing w:after="200" w:line="240" w:lineRule="auto"/>
              <w:jc w:val="center"/>
              <w:rPr>
                <w:rFonts w:ascii="Times New Roman" w:eastAsia="Times New Roman" w:hAnsi="Times New Roman" w:cs="Times New Roman"/>
                <w:iCs/>
                <w:sz w:val="24"/>
                <w:szCs w:val="24"/>
              </w:rPr>
            </w:pPr>
            <w:r w:rsidRPr="00A83E40">
              <w:rPr>
                <w:rFonts w:ascii="Times New Roman" w:eastAsia="Times New Roman" w:hAnsi="Times New Roman" w:cs="Times New Roman"/>
                <w:iCs/>
                <w:sz w:val="24"/>
                <w:szCs w:val="24"/>
              </w:rPr>
              <w:t>(Name, Title, Office, Email)</w:t>
            </w:r>
          </w:p>
        </w:tc>
      </w:tr>
      <w:tr w:rsidR="005F12DB" w:rsidRPr="00A83E40" w14:paraId="64FFDEE7" w14:textId="77777777" w:rsidTr="0061256D">
        <w:trPr>
          <w:jc w:val="center"/>
        </w:trPr>
        <w:tc>
          <w:tcPr>
            <w:tcW w:w="3734" w:type="dxa"/>
            <w:shd w:val="clear" w:color="auto" w:fill="auto"/>
          </w:tcPr>
          <w:p w14:paraId="4DF2AC65" w14:textId="77777777" w:rsidR="005F12DB" w:rsidRPr="00F00D7A" w:rsidRDefault="005F12DB" w:rsidP="0061256D">
            <w:pPr>
              <w:spacing w:after="200" w:line="240" w:lineRule="auto"/>
              <w:rPr>
                <w:rFonts w:ascii="Times New Roman" w:eastAsia="Times New Roman" w:hAnsi="Times New Roman" w:cs="Times New Roman"/>
                <w:iCs/>
                <w:sz w:val="24"/>
                <w:szCs w:val="24"/>
              </w:rPr>
            </w:pPr>
            <w:r w:rsidRPr="00F00D7A">
              <w:rPr>
                <w:rFonts w:ascii="Times New Roman" w:eastAsia="Times New Roman" w:hAnsi="Times New Roman" w:cs="Times New Roman"/>
                <w:iCs/>
                <w:sz w:val="24"/>
                <w:szCs w:val="24"/>
              </w:rPr>
              <w:t xml:space="preserve">Processing applications from PWD and PWTD </w:t>
            </w:r>
          </w:p>
        </w:tc>
        <w:tc>
          <w:tcPr>
            <w:tcW w:w="783" w:type="dxa"/>
            <w:shd w:val="clear" w:color="auto" w:fill="auto"/>
          </w:tcPr>
          <w:p w14:paraId="71CC6CFD" w14:textId="77777777" w:rsidR="005F12DB" w:rsidRPr="00F00D7A" w:rsidRDefault="005F12DB" w:rsidP="0061256D">
            <w:pPr>
              <w:spacing w:after="200" w:line="240" w:lineRule="auto"/>
              <w:jc w:val="center"/>
              <w:rPr>
                <w:rFonts w:ascii="Times New Roman" w:eastAsia="Times New Roman" w:hAnsi="Times New Roman" w:cs="Times New Roman"/>
                <w:iCs/>
                <w:sz w:val="24"/>
                <w:szCs w:val="24"/>
              </w:rPr>
            </w:pPr>
            <w:r w:rsidRPr="00F00D7A">
              <w:rPr>
                <w:rFonts w:ascii="Times New Roman" w:eastAsia="Times New Roman" w:hAnsi="Times New Roman" w:cs="Times New Roman"/>
                <w:iCs/>
                <w:sz w:val="24"/>
                <w:szCs w:val="24"/>
              </w:rPr>
              <w:t>1</w:t>
            </w:r>
          </w:p>
        </w:tc>
        <w:tc>
          <w:tcPr>
            <w:tcW w:w="747" w:type="dxa"/>
            <w:shd w:val="clear" w:color="auto" w:fill="auto"/>
          </w:tcPr>
          <w:p w14:paraId="4A7E1EFE" w14:textId="77777777" w:rsidR="005F12DB" w:rsidRPr="00F00D7A" w:rsidRDefault="005F12DB" w:rsidP="0061256D">
            <w:pPr>
              <w:spacing w:after="200" w:line="240" w:lineRule="auto"/>
              <w:jc w:val="center"/>
              <w:rPr>
                <w:rFonts w:ascii="Times New Roman" w:eastAsia="Times New Roman" w:hAnsi="Times New Roman" w:cs="Times New Roman"/>
                <w:iCs/>
                <w:sz w:val="24"/>
                <w:szCs w:val="24"/>
              </w:rPr>
            </w:pPr>
          </w:p>
        </w:tc>
        <w:tc>
          <w:tcPr>
            <w:tcW w:w="1222" w:type="dxa"/>
            <w:shd w:val="clear" w:color="auto" w:fill="auto"/>
          </w:tcPr>
          <w:p w14:paraId="6377E47E" w14:textId="77777777" w:rsidR="005F12DB" w:rsidRPr="00F00D7A" w:rsidRDefault="005F12DB" w:rsidP="0061256D">
            <w:pPr>
              <w:spacing w:after="200" w:line="240" w:lineRule="auto"/>
              <w:rPr>
                <w:rFonts w:ascii="Times New Roman" w:eastAsia="Times New Roman" w:hAnsi="Times New Roman" w:cs="Times New Roman"/>
                <w:iCs/>
                <w:sz w:val="24"/>
                <w:szCs w:val="24"/>
              </w:rPr>
            </w:pPr>
          </w:p>
        </w:tc>
        <w:tc>
          <w:tcPr>
            <w:tcW w:w="2864" w:type="dxa"/>
            <w:shd w:val="clear" w:color="auto" w:fill="auto"/>
          </w:tcPr>
          <w:p w14:paraId="09859709" w14:textId="77777777" w:rsidR="005F12DB" w:rsidRPr="00F00D7A" w:rsidRDefault="005F12DB" w:rsidP="0061256D">
            <w:pPr>
              <w:spacing w:after="200" w:line="240" w:lineRule="auto"/>
              <w:rPr>
                <w:rFonts w:ascii="Times New Roman" w:eastAsia="Times New Roman" w:hAnsi="Times New Roman" w:cs="Times New Roman"/>
                <w:iCs/>
                <w:sz w:val="24"/>
                <w:szCs w:val="24"/>
              </w:rPr>
            </w:pPr>
            <w:r w:rsidRPr="00F00D7A">
              <w:rPr>
                <w:rFonts w:ascii="Times New Roman" w:eastAsia="Times New Roman" w:hAnsi="Times New Roman" w:cs="Times New Roman"/>
                <w:iCs/>
                <w:sz w:val="24"/>
                <w:szCs w:val="24"/>
              </w:rPr>
              <w:t xml:space="preserve">Sheila Monroe, NIH Selective Placement Coordinator, Office of </w:t>
            </w:r>
            <w:r w:rsidRPr="00F00D7A">
              <w:rPr>
                <w:rFonts w:ascii="Times New Roman" w:eastAsia="Times New Roman" w:hAnsi="Times New Roman" w:cs="Times New Roman"/>
                <w:iCs/>
                <w:sz w:val="24"/>
                <w:szCs w:val="24"/>
              </w:rPr>
              <w:lastRenderedPageBreak/>
              <w:t xml:space="preserve">Human Resources, </w:t>
            </w:r>
            <w:r w:rsidRPr="00F00D7A">
              <w:rPr>
                <w:rFonts w:ascii="Times New Roman" w:eastAsia="Times New Roman" w:hAnsi="Times New Roman" w:cs="Times New Roman"/>
                <w:iCs/>
                <w:color w:val="0000FF"/>
                <w:sz w:val="24"/>
                <w:szCs w:val="24"/>
                <w:u w:val="single"/>
              </w:rPr>
              <w:t>monroes@od.nih.gov</w:t>
            </w:r>
          </w:p>
        </w:tc>
      </w:tr>
      <w:tr w:rsidR="005F12DB" w:rsidRPr="00A83E40" w14:paraId="78B86C38" w14:textId="77777777" w:rsidTr="0061256D">
        <w:trPr>
          <w:trHeight w:val="287"/>
          <w:jc w:val="center"/>
        </w:trPr>
        <w:tc>
          <w:tcPr>
            <w:tcW w:w="3734" w:type="dxa"/>
            <w:shd w:val="clear" w:color="auto" w:fill="auto"/>
          </w:tcPr>
          <w:p w14:paraId="47172B52" w14:textId="77777777" w:rsidR="005F12DB" w:rsidRPr="00F00D7A" w:rsidRDefault="005F12DB" w:rsidP="0061256D">
            <w:pPr>
              <w:spacing w:after="200" w:line="240" w:lineRule="auto"/>
              <w:rPr>
                <w:rFonts w:ascii="Times New Roman" w:eastAsia="Times New Roman" w:hAnsi="Times New Roman" w:cs="Times New Roman"/>
                <w:iCs/>
                <w:sz w:val="24"/>
                <w:szCs w:val="24"/>
              </w:rPr>
            </w:pPr>
            <w:r w:rsidRPr="00F00D7A">
              <w:rPr>
                <w:rFonts w:ascii="Times New Roman" w:eastAsia="Times New Roman" w:hAnsi="Times New Roman" w:cs="Times New Roman"/>
                <w:iCs/>
                <w:sz w:val="24"/>
                <w:szCs w:val="24"/>
              </w:rPr>
              <w:lastRenderedPageBreak/>
              <w:t>Answering questions from the public about hiring authorities that take disability into account</w:t>
            </w:r>
          </w:p>
        </w:tc>
        <w:tc>
          <w:tcPr>
            <w:tcW w:w="783" w:type="dxa"/>
            <w:shd w:val="clear" w:color="auto" w:fill="auto"/>
          </w:tcPr>
          <w:p w14:paraId="5EE5B5BD" w14:textId="77777777" w:rsidR="005F12DB" w:rsidRPr="00F00D7A" w:rsidRDefault="005F12DB" w:rsidP="0061256D">
            <w:pPr>
              <w:spacing w:after="200" w:line="240" w:lineRule="auto"/>
              <w:jc w:val="center"/>
              <w:rPr>
                <w:rFonts w:ascii="Times New Roman" w:eastAsia="Times New Roman" w:hAnsi="Times New Roman" w:cs="Times New Roman"/>
                <w:iCs/>
                <w:sz w:val="24"/>
                <w:szCs w:val="24"/>
              </w:rPr>
            </w:pPr>
          </w:p>
        </w:tc>
        <w:tc>
          <w:tcPr>
            <w:tcW w:w="747" w:type="dxa"/>
            <w:shd w:val="clear" w:color="auto" w:fill="auto"/>
          </w:tcPr>
          <w:p w14:paraId="2D7A0268" w14:textId="77777777" w:rsidR="005F12DB" w:rsidRPr="00F00D7A" w:rsidRDefault="005F12DB" w:rsidP="0061256D">
            <w:pPr>
              <w:spacing w:after="200" w:line="240" w:lineRule="auto"/>
              <w:jc w:val="center"/>
              <w:rPr>
                <w:rFonts w:ascii="Times New Roman" w:eastAsia="Times New Roman" w:hAnsi="Times New Roman" w:cs="Times New Roman"/>
                <w:iCs/>
                <w:sz w:val="24"/>
                <w:szCs w:val="24"/>
              </w:rPr>
            </w:pPr>
          </w:p>
        </w:tc>
        <w:tc>
          <w:tcPr>
            <w:tcW w:w="1222" w:type="dxa"/>
            <w:shd w:val="clear" w:color="auto" w:fill="auto"/>
          </w:tcPr>
          <w:p w14:paraId="3CBB1517" w14:textId="77777777" w:rsidR="005F12DB" w:rsidRPr="00F00D7A" w:rsidRDefault="005F12DB" w:rsidP="0061256D">
            <w:pPr>
              <w:spacing w:after="200" w:line="240" w:lineRule="auto"/>
              <w:jc w:val="center"/>
              <w:rPr>
                <w:rFonts w:ascii="Times New Roman" w:eastAsia="Times New Roman" w:hAnsi="Times New Roman" w:cs="Times New Roman"/>
                <w:iCs/>
                <w:sz w:val="24"/>
                <w:szCs w:val="24"/>
              </w:rPr>
            </w:pPr>
            <w:r w:rsidRPr="00F00D7A">
              <w:rPr>
                <w:rFonts w:ascii="Times New Roman" w:eastAsia="Times New Roman" w:hAnsi="Times New Roman" w:cs="Times New Roman"/>
                <w:iCs/>
                <w:sz w:val="24"/>
                <w:szCs w:val="24"/>
              </w:rPr>
              <w:t>2</w:t>
            </w:r>
          </w:p>
        </w:tc>
        <w:tc>
          <w:tcPr>
            <w:tcW w:w="2864" w:type="dxa"/>
            <w:shd w:val="clear" w:color="auto" w:fill="auto"/>
          </w:tcPr>
          <w:p w14:paraId="7024EDDE" w14:textId="77777777" w:rsidR="005F12DB" w:rsidRDefault="005F12DB" w:rsidP="0061256D">
            <w:pPr>
              <w:spacing w:after="200" w:line="240" w:lineRule="auto"/>
              <w:rPr>
                <w:rFonts w:ascii="Times New Roman" w:eastAsia="Times New Roman" w:hAnsi="Times New Roman" w:cs="Times New Roman"/>
                <w:iCs/>
                <w:color w:val="0000FF"/>
                <w:sz w:val="24"/>
                <w:szCs w:val="24"/>
                <w:u w:val="single"/>
              </w:rPr>
            </w:pPr>
            <w:r w:rsidRPr="00F00D7A">
              <w:rPr>
                <w:rFonts w:ascii="Times New Roman" w:eastAsia="Times New Roman" w:hAnsi="Times New Roman" w:cs="Times New Roman"/>
                <w:iCs/>
                <w:sz w:val="24"/>
                <w:szCs w:val="24"/>
              </w:rPr>
              <w:t>(Primary Contact)</w:t>
            </w:r>
            <w:r w:rsidRPr="00F00D7A">
              <w:rPr>
                <w:rFonts w:ascii="Times New Roman" w:eastAsia="Times New Roman" w:hAnsi="Times New Roman" w:cs="Times New Roman"/>
                <w:iCs/>
                <w:sz w:val="24"/>
                <w:szCs w:val="24"/>
              </w:rPr>
              <w:br/>
              <w:t xml:space="preserve">Sheila Monroe, NIH Selective Placement Coordinator, Office of Human Resources, </w:t>
            </w:r>
            <w:hyperlink r:id="rId76" w:history="1">
              <w:r w:rsidRPr="00F00D7A">
                <w:rPr>
                  <w:rFonts w:ascii="Times New Roman" w:eastAsia="Times New Roman" w:hAnsi="Times New Roman" w:cs="Times New Roman"/>
                  <w:iCs/>
                  <w:color w:val="0000FF"/>
                  <w:sz w:val="24"/>
                  <w:szCs w:val="24"/>
                  <w:u w:val="single"/>
                </w:rPr>
                <w:t>monroes@od.nih.gov</w:t>
              </w:r>
            </w:hyperlink>
          </w:p>
          <w:p w14:paraId="53C647AC" w14:textId="77777777" w:rsidR="005F12DB" w:rsidRPr="00F00D7A" w:rsidRDefault="005F12DB" w:rsidP="0061256D">
            <w:pPr>
              <w:spacing w:after="200" w:line="240" w:lineRule="auto"/>
              <w:rPr>
                <w:rFonts w:ascii="Times New Roman" w:eastAsia="Times New Roman" w:hAnsi="Times New Roman" w:cs="Times New Roman"/>
                <w:iCs/>
                <w:sz w:val="24"/>
                <w:szCs w:val="24"/>
              </w:rPr>
            </w:pPr>
            <w:r w:rsidRPr="00F00D7A">
              <w:rPr>
                <w:rFonts w:ascii="Times New Roman" w:eastAsia="Times New Roman" w:hAnsi="Times New Roman" w:cs="Times New Roman"/>
                <w:iCs/>
                <w:sz w:val="24"/>
                <w:szCs w:val="24"/>
              </w:rPr>
              <w:t xml:space="preserve">(Secondary contact) </w:t>
            </w:r>
            <w:r w:rsidRPr="00F00D7A">
              <w:rPr>
                <w:rFonts w:ascii="Times New Roman" w:eastAsia="Times New Roman" w:hAnsi="Times New Roman" w:cs="Times New Roman"/>
                <w:iCs/>
                <w:sz w:val="24"/>
                <w:szCs w:val="24"/>
              </w:rPr>
              <w:br/>
              <w:t xml:space="preserve">David P. Rice Jr, NIH Disability Portfolio Strategist, Office of Equity, Diversity, and Inclusion, </w:t>
            </w:r>
            <w:hyperlink r:id="rId77" w:history="1">
              <w:r w:rsidRPr="00F00D7A">
                <w:rPr>
                  <w:rFonts w:ascii="Times New Roman" w:eastAsia="Times New Roman" w:hAnsi="Times New Roman" w:cs="Times New Roman"/>
                  <w:iCs/>
                  <w:color w:val="0000FF"/>
                  <w:sz w:val="24"/>
                  <w:szCs w:val="24"/>
                  <w:u w:val="single"/>
                </w:rPr>
                <w:t>David.Rice@nih.gov</w:t>
              </w:r>
            </w:hyperlink>
          </w:p>
        </w:tc>
      </w:tr>
      <w:tr w:rsidR="005F12DB" w:rsidRPr="00A83E40" w14:paraId="3438392E" w14:textId="77777777" w:rsidTr="0061256D">
        <w:trPr>
          <w:trHeight w:val="305"/>
          <w:jc w:val="center"/>
        </w:trPr>
        <w:tc>
          <w:tcPr>
            <w:tcW w:w="3734" w:type="dxa"/>
            <w:shd w:val="clear" w:color="auto" w:fill="auto"/>
          </w:tcPr>
          <w:p w14:paraId="561C9F45" w14:textId="77777777" w:rsidR="005F12DB" w:rsidRPr="00F00D7A" w:rsidRDefault="005F12DB" w:rsidP="0061256D">
            <w:pPr>
              <w:spacing w:after="200" w:line="240" w:lineRule="auto"/>
              <w:rPr>
                <w:rFonts w:ascii="Times New Roman" w:eastAsia="Times New Roman" w:hAnsi="Times New Roman" w:cs="Times New Roman"/>
                <w:iCs/>
                <w:sz w:val="24"/>
                <w:szCs w:val="24"/>
              </w:rPr>
            </w:pPr>
            <w:r w:rsidRPr="00F00D7A">
              <w:rPr>
                <w:rFonts w:ascii="Times New Roman" w:eastAsia="Times New Roman" w:hAnsi="Times New Roman" w:cs="Times New Roman"/>
                <w:iCs/>
                <w:sz w:val="24"/>
                <w:szCs w:val="24"/>
              </w:rPr>
              <w:t>Processing reasonable accommodation requests from applicants and employees</w:t>
            </w:r>
          </w:p>
        </w:tc>
        <w:tc>
          <w:tcPr>
            <w:tcW w:w="783" w:type="dxa"/>
            <w:shd w:val="clear" w:color="auto" w:fill="auto"/>
          </w:tcPr>
          <w:p w14:paraId="23170EE2" w14:textId="77777777" w:rsidR="005F12DB" w:rsidRPr="00F00D7A" w:rsidRDefault="005F12DB" w:rsidP="0061256D">
            <w:pPr>
              <w:spacing w:after="200" w:line="240" w:lineRule="auto"/>
              <w:jc w:val="center"/>
              <w:rPr>
                <w:rFonts w:ascii="Times New Roman" w:eastAsia="Times New Roman" w:hAnsi="Times New Roman" w:cs="Times New Roman"/>
                <w:iCs/>
                <w:sz w:val="24"/>
                <w:szCs w:val="24"/>
              </w:rPr>
            </w:pPr>
            <w:r w:rsidRPr="00F00D7A">
              <w:rPr>
                <w:rFonts w:ascii="Times New Roman" w:eastAsia="Times New Roman" w:hAnsi="Times New Roman" w:cs="Times New Roman"/>
                <w:iCs/>
                <w:sz w:val="24"/>
                <w:szCs w:val="24"/>
              </w:rPr>
              <w:t>6</w:t>
            </w:r>
          </w:p>
        </w:tc>
        <w:tc>
          <w:tcPr>
            <w:tcW w:w="747" w:type="dxa"/>
            <w:shd w:val="clear" w:color="auto" w:fill="auto"/>
          </w:tcPr>
          <w:p w14:paraId="46A2AE65" w14:textId="77777777" w:rsidR="005F12DB" w:rsidRPr="00F00D7A" w:rsidRDefault="005F12DB" w:rsidP="0061256D">
            <w:pPr>
              <w:spacing w:after="200" w:line="240" w:lineRule="auto"/>
              <w:jc w:val="center"/>
              <w:rPr>
                <w:rFonts w:ascii="Times New Roman" w:eastAsia="Times New Roman" w:hAnsi="Times New Roman" w:cs="Times New Roman"/>
                <w:iCs/>
                <w:sz w:val="24"/>
                <w:szCs w:val="24"/>
              </w:rPr>
            </w:pPr>
          </w:p>
        </w:tc>
        <w:tc>
          <w:tcPr>
            <w:tcW w:w="1222" w:type="dxa"/>
            <w:shd w:val="clear" w:color="auto" w:fill="auto"/>
          </w:tcPr>
          <w:p w14:paraId="6A093EAB" w14:textId="77777777" w:rsidR="005F12DB" w:rsidRPr="00F00D7A" w:rsidRDefault="005F12DB" w:rsidP="0061256D">
            <w:pPr>
              <w:spacing w:after="200" w:line="240" w:lineRule="auto"/>
              <w:rPr>
                <w:rFonts w:ascii="Times New Roman" w:eastAsia="Times New Roman" w:hAnsi="Times New Roman" w:cs="Times New Roman"/>
                <w:iCs/>
                <w:sz w:val="24"/>
                <w:szCs w:val="24"/>
              </w:rPr>
            </w:pPr>
          </w:p>
        </w:tc>
        <w:tc>
          <w:tcPr>
            <w:tcW w:w="2864" w:type="dxa"/>
            <w:shd w:val="clear" w:color="auto" w:fill="auto"/>
          </w:tcPr>
          <w:p w14:paraId="7FB60820" w14:textId="77777777" w:rsidR="005F12DB" w:rsidRPr="00F00D7A" w:rsidRDefault="005F12DB" w:rsidP="0061256D">
            <w:pPr>
              <w:spacing w:beforeLines="1" w:before="2" w:afterLines="1" w:after="2" w:line="240" w:lineRule="auto"/>
              <w:rPr>
                <w:rFonts w:ascii="Times New Roman" w:eastAsia="Times New Roman" w:hAnsi="Times New Roman" w:cs="Times New Roman"/>
                <w:sz w:val="24"/>
                <w:szCs w:val="24"/>
              </w:rPr>
            </w:pPr>
            <w:r w:rsidRPr="00F00D7A">
              <w:rPr>
                <w:rFonts w:ascii="Times New Roman" w:eastAsia="Times New Roman" w:hAnsi="Times New Roman" w:cs="Times New Roman"/>
                <w:sz w:val="24"/>
                <w:szCs w:val="24"/>
              </w:rPr>
              <w:t xml:space="preserve">Stephon Scott, Branch Chief </w:t>
            </w:r>
            <w:r w:rsidRPr="00F00D7A">
              <w:rPr>
                <w:rFonts w:ascii="Times New Roman" w:eastAsia="Times New Roman" w:hAnsi="Times New Roman" w:cs="Times New Roman"/>
                <w:sz w:val="24"/>
                <w:szCs w:val="24"/>
              </w:rPr>
              <w:br/>
            </w:r>
            <w:r w:rsidRPr="00F00D7A">
              <w:rPr>
                <w:rFonts w:ascii="Times New Roman" w:eastAsia="Times New Roman" w:hAnsi="Times New Roman" w:cs="Times New Roman"/>
                <w:sz w:val="24"/>
                <w:szCs w:val="24"/>
              </w:rPr>
              <w:br/>
              <w:t xml:space="preserve">Jessica Center, Samir Chandra, Glenda Laventure, Davian Morrell, and Charles Myers, Accessibility Consultants </w:t>
            </w:r>
          </w:p>
          <w:p w14:paraId="0562A3F2" w14:textId="77777777" w:rsidR="005F12DB" w:rsidRPr="00F00D7A" w:rsidRDefault="005F12DB" w:rsidP="0061256D">
            <w:pPr>
              <w:spacing w:after="200" w:line="240" w:lineRule="auto"/>
              <w:rPr>
                <w:rFonts w:ascii="Times New Roman" w:eastAsia="Times New Roman" w:hAnsi="Times New Roman" w:cs="Times New Roman"/>
                <w:iCs/>
                <w:sz w:val="24"/>
                <w:szCs w:val="24"/>
              </w:rPr>
            </w:pPr>
            <w:r w:rsidRPr="00F00D7A">
              <w:rPr>
                <w:rFonts w:ascii="Times New Roman" w:eastAsia="Times New Roman" w:hAnsi="Times New Roman" w:cs="Times New Roman"/>
                <w:sz w:val="24"/>
                <w:szCs w:val="24"/>
              </w:rPr>
              <w:t xml:space="preserve">Office of Equity, Diversity, and Inclusion,  </w:t>
            </w:r>
            <w:hyperlink r:id="rId78" w:history="1">
              <w:r w:rsidRPr="00F00D7A">
                <w:rPr>
                  <w:rFonts w:ascii="Times New Roman" w:eastAsia="Times New Roman" w:hAnsi="Times New Roman" w:cs="Times New Roman"/>
                  <w:color w:val="0000FF"/>
                  <w:sz w:val="24"/>
                  <w:szCs w:val="24"/>
                  <w:u w:val="single"/>
                </w:rPr>
                <w:t>edi.ra@mail.nih.gov</w:t>
              </w:r>
            </w:hyperlink>
          </w:p>
        </w:tc>
      </w:tr>
      <w:tr w:rsidR="005F12DB" w:rsidRPr="00A83E40" w14:paraId="73ED3687" w14:textId="77777777" w:rsidTr="0061256D">
        <w:trPr>
          <w:jc w:val="center"/>
        </w:trPr>
        <w:tc>
          <w:tcPr>
            <w:tcW w:w="3734" w:type="dxa"/>
            <w:shd w:val="clear" w:color="auto" w:fill="auto"/>
          </w:tcPr>
          <w:p w14:paraId="6BF67160" w14:textId="77777777" w:rsidR="005F12DB" w:rsidRPr="00F00D7A" w:rsidRDefault="005F12DB" w:rsidP="0061256D">
            <w:pPr>
              <w:spacing w:after="200" w:line="240" w:lineRule="auto"/>
              <w:rPr>
                <w:rFonts w:ascii="Times New Roman" w:eastAsia="Times New Roman" w:hAnsi="Times New Roman" w:cs="Times New Roman"/>
                <w:iCs/>
                <w:sz w:val="24"/>
                <w:szCs w:val="24"/>
              </w:rPr>
            </w:pPr>
            <w:r w:rsidRPr="00F00D7A">
              <w:rPr>
                <w:rFonts w:ascii="Times New Roman" w:eastAsia="Times New Roman" w:hAnsi="Times New Roman" w:cs="Times New Roman"/>
                <w:iCs/>
                <w:sz w:val="24"/>
                <w:szCs w:val="24"/>
              </w:rPr>
              <w:t>Section 508 Compliance</w:t>
            </w:r>
          </w:p>
        </w:tc>
        <w:tc>
          <w:tcPr>
            <w:tcW w:w="783" w:type="dxa"/>
            <w:shd w:val="clear" w:color="auto" w:fill="auto"/>
          </w:tcPr>
          <w:p w14:paraId="68685DA5" w14:textId="77777777" w:rsidR="005F12DB" w:rsidRPr="00F00D7A" w:rsidRDefault="005F12DB" w:rsidP="0061256D">
            <w:pPr>
              <w:spacing w:after="200" w:line="240" w:lineRule="auto"/>
              <w:jc w:val="center"/>
              <w:rPr>
                <w:rFonts w:ascii="Times New Roman" w:eastAsia="Times New Roman" w:hAnsi="Times New Roman" w:cs="Times New Roman"/>
                <w:iCs/>
                <w:sz w:val="24"/>
                <w:szCs w:val="24"/>
              </w:rPr>
            </w:pPr>
            <w:r w:rsidRPr="00F00D7A">
              <w:rPr>
                <w:rFonts w:ascii="Times New Roman" w:eastAsia="Times New Roman" w:hAnsi="Times New Roman" w:cs="Times New Roman"/>
                <w:iCs/>
                <w:sz w:val="24"/>
                <w:szCs w:val="24"/>
              </w:rPr>
              <w:t>0</w:t>
            </w:r>
          </w:p>
        </w:tc>
        <w:tc>
          <w:tcPr>
            <w:tcW w:w="747" w:type="dxa"/>
            <w:shd w:val="clear" w:color="auto" w:fill="auto"/>
          </w:tcPr>
          <w:p w14:paraId="06DD60D5" w14:textId="77777777" w:rsidR="005F12DB" w:rsidRPr="00F00D7A" w:rsidRDefault="005F12DB" w:rsidP="0061256D">
            <w:pPr>
              <w:spacing w:after="200" w:line="240" w:lineRule="auto"/>
              <w:jc w:val="center"/>
              <w:rPr>
                <w:rFonts w:ascii="Times New Roman" w:eastAsia="Times New Roman" w:hAnsi="Times New Roman" w:cs="Times New Roman"/>
                <w:iCs/>
                <w:sz w:val="24"/>
                <w:szCs w:val="24"/>
              </w:rPr>
            </w:pPr>
            <w:r w:rsidRPr="00F00D7A">
              <w:rPr>
                <w:rFonts w:ascii="Times New Roman" w:eastAsia="Times New Roman" w:hAnsi="Times New Roman" w:cs="Times New Roman"/>
                <w:iCs/>
                <w:sz w:val="24"/>
                <w:szCs w:val="24"/>
              </w:rPr>
              <w:t>0</w:t>
            </w:r>
          </w:p>
        </w:tc>
        <w:tc>
          <w:tcPr>
            <w:tcW w:w="1222" w:type="dxa"/>
            <w:shd w:val="clear" w:color="auto" w:fill="auto"/>
          </w:tcPr>
          <w:p w14:paraId="75D86F57" w14:textId="77777777" w:rsidR="005F12DB" w:rsidRPr="00F00D7A" w:rsidRDefault="005F12DB" w:rsidP="0061256D">
            <w:pPr>
              <w:spacing w:after="200" w:line="240" w:lineRule="auto"/>
              <w:jc w:val="center"/>
              <w:rPr>
                <w:rFonts w:ascii="Times New Roman" w:eastAsia="Times New Roman" w:hAnsi="Times New Roman" w:cs="Times New Roman"/>
                <w:iCs/>
                <w:sz w:val="24"/>
                <w:szCs w:val="24"/>
              </w:rPr>
            </w:pPr>
            <w:r w:rsidRPr="00F00D7A">
              <w:rPr>
                <w:rFonts w:ascii="Times New Roman" w:eastAsia="Times New Roman" w:hAnsi="Times New Roman" w:cs="Times New Roman"/>
                <w:iCs/>
                <w:sz w:val="24"/>
                <w:szCs w:val="24"/>
              </w:rPr>
              <w:t>2</w:t>
            </w:r>
          </w:p>
        </w:tc>
        <w:tc>
          <w:tcPr>
            <w:tcW w:w="2864" w:type="dxa"/>
            <w:shd w:val="clear" w:color="auto" w:fill="auto"/>
          </w:tcPr>
          <w:p w14:paraId="0B346401" w14:textId="77777777" w:rsidR="005F12DB" w:rsidRPr="00F00D7A" w:rsidRDefault="005F12DB" w:rsidP="0061256D">
            <w:pPr>
              <w:spacing w:after="200" w:line="240" w:lineRule="auto"/>
              <w:rPr>
                <w:rFonts w:ascii="Times New Roman" w:eastAsia="Times New Roman" w:hAnsi="Times New Roman" w:cs="Times New Roman"/>
                <w:iCs/>
                <w:sz w:val="24"/>
                <w:szCs w:val="24"/>
              </w:rPr>
            </w:pPr>
            <w:r w:rsidRPr="00F00D7A">
              <w:rPr>
                <w:rFonts w:ascii="Times New Roman" w:eastAsia="Times New Roman" w:hAnsi="Times New Roman" w:cs="Times New Roman"/>
                <w:iCs/>
                <w:sz w:val="24"/>
                <w:szCs w:val="24"/>
              </w:rPr>
              <w:t xml:space="preserve">Andrea Norris Chief Information Officer, Office of Chief Information Officer, NIH Section 508 Official,  </w:t>
            </w:r>
            <w:hyperlink r:id="rId79" w:history="1">
              <w:r w:rsidRPr="00F00D7A">
                <w:rPr>
                  <w:rFonts w:ascii="Times New Roman" w:eastAsia="Times New Roman" w:hAnsi="Times New Roman" w:cs="Times New Roman"/>
                  <w:iCs/>
                  <w:color w:val="0000FF"/>
                  <w:sz w:val="24"/>
                  <w:szCs w:val="24"/>
                  <w:u w:val="single"/>
                </w:rPr>
                <w:t>NorrisAT@mail.nih.gov</w:t>
              </w:r>
            </w:hyperlink>
          </w:p>
        </w:tc>
      </w:tr>
      <w:tr w:rsidR="005F12DB" w:rsidRPr="00A83E40" w14:paraId="2DE3431A" w14:textId="77777777" w:rsidTr="0061256D">
        <w:trPr>
          <w:jc w:val="center"/>
        </w:trPr>
        <w:tc>
          <w:tcPr>
            <w:tcW w:w="3734" w:type="dxa"/>
            <w:shd w:val="clear" w:color="auto" w:fill="auto"/>
          </w:tcPr>
          <w:p w14:paraId="6E51D3C6" w14:textId="77777777" w:rsidR="005F12DB" w:rsidRPr="00F00D7A" w:rsidRDefault="005F12DB" w:rsidP="0061256D">
            <w:pPr>
              <w:spacing w:after="200" w:line="240" w:lineRule="auto"/>
              <w:rPr>
                <w:rFonts w:ascii="Times New Roman" w:eastAsia="Times New Roman" w:hAnsi="Times New Roman" w:cs="Times New Roman"/>
                <w:iCs/>
                <w:sz w:val="24"/>
                <w:szCs w:val="24"/>
              </w:rPr>
            </w:pPr>
            <w:r w:rsidRPr="00F00D7A">
              <w:rPr>
                <w:rFonts w:ascii="Times New Roman" w:eastAsia="Times New Roman" w:hAnsi="Times New Roman" w:cs="Times New Roman"/>
                <w:iCs/>
                <w:sz w:val="24"/>
                <w:szCs w:val="24"/>
              </w:rPr>
              <w:t>Architectural Barriers Act Compliance</w:t>
            </w:r>
          </w:p>
        </w:tc>
        <w:tc>
          <w:tcPr>
            <w:tcW w:w="783" w:type="dxa"/>
            <w:shd w:val="clear" w:color="auto" w:fill="auto"/>
          </w:tcPr>
          <w:p w14:paraId="54364126" w14:textId="77777777" w:rsidR="005F12DB" w:rsidRPr="00F00D7A" w:rsidRDefault="005F12DB" w:rsidP="0061256D">
            <w:pPr>
              <w:spacing w:after="200" w:line="240" w:lineRule="auto"/>
              <w:jc w:val="center"/>
              <w:rPr>
                <w:rFonts w:ascii="Times New Roman" w:eastAsia="Times New Roman" w:hAnsi="Times New Roman" w:cs="Times New Roman"/>
                <w:iCs/>
                <w:sz w:val="24"/>
                <w:szCs w:val="24"/>
              </w:rPr>
            </w:pPr>
          </w:p>
        </w:tc>
        <w:tc>
          <w:tcPr>
            <w:tcW w:w="747" w:type="dxa"/>
            <w:shd w:val="clear" w:color="auto" w:fill="auto"/>
          </w:tcPr>
          <w:p w14:paraId="406E3023" w14:textId="77777777" w:rsidR="005F12DB" w:rsidRPr="00F00D7A" w:rsidRDefault="005F12DB" w:rsidP="0061256D">
            <w:pPr>
              <w:spacing w:after="200" w:line="240" w:lineRule="auto"/>
              <w:jc w:val="center"/>
              <w:rPr>
                <w:rFonts w:ascii="Times New Roman" w:eastAsia="Times New Roman" w:hAnsi="Times New Roman" w:cs="Times New Roman"/>
                <w:iCs/>
                <w:sz w:val="24"/>
                <w:szCs w:val="24"/>
              </w:rPr>
            </w:pPr>
            <w:r w:rsidRPr="00F00D7A">
              <w:rPr>
                <w:rFonts w:ascii="Times New Roman" w:eastAsia="Times New Roman" w:hAnsi="Times New Roman" w:cs="Times New Roman"/>
                <w:iCs/>
                <w:sz w:val="24"/>
                <w:szCs w:val="24"/>
              </w:rPr>
              <w:t>1</w:t>
            </w:r>
          </w:p>
        </w:tc>
        <w:tc>
          <w:tcPr>
            <w:tcW w:w="1222" w:type="dxa"/>
            <w:shd w:val="clear" w:color="auto" w:fill="auto"/>
          </w:tcPr>
          <w:p w14:paraId="5E3986AE" w14:textId="77777777" w:rsidR="005F12DB" w:rsidRPr="00F00D7A" w:rsidRDefault="005F12DB" w:rsidP="0061256D">
            <w:pPr>
              <w:spacing w:after="200" w:line="240" w:lineRule="auto"/>
              <w:rPr>
                <w:rFonts w:ascii="Times New Roman" w:eastAsia="Times New Roman" w:hAnsi="Times New Roman" w:cs="Times New Roman"/>
                <w:iCs/>
                <w:sz w:val="24"/>
                <w:szCs w:val="24"/>
              </w:rPr>
            </w:pPr>
          </w:p>
        </w:tc>
        <w:tc>
          <w:tcPr>
            <w:tcW w:w="2864" w:type="dxa"/>
            <w:shd w:val="clear" w:color="auto" w:fill="auto"/>
          </w:tcPr>
          <w:p w14:paraId="5FF0A47D" w14:textId="77777777" w:rsidR="005F12DB" w:rsidRPr="00F00D7A" w:rsidRDefault="005F12DB" w:rsidP="0061256D">
            <w:pPr>
              <w:spacing w:after="200" w:line="240" w:lineRule="auto"/>
              <w:rPr>
                <w:rFonts w:ascii="Times New Roman" w:eastAsia="Times New Roman" w:hAnsi="Times New Roman" w:cs="Times New Roman"/>
                <w:iCs/>
                <w:sz w:val="24"/>
                <w:szCs w:val="24"/>
              </w:rPr>
            </w:pPr>
            <w:r w:rsidRPr="00F00D7A">
              <w:rPr>
                <w:rFonts w:ascii="Times New Roman" w:eastAsia="Times New Roman" w:hAnsi="Times New Roman" w:cs="Times New Roman"/>
                <w:iCs/>
                <w:sz w:val="24"/>
                <w:szCs w:val="24"/>
              </w:rPr>
              <w:t xml:space="preserve">Soussan Afsharfar, NIH Senior Architect, Office of Research Facilities, </w:t>
            </w:r>
            <w:hyperlink r:id="rId80" w:history="1">
              <w:r w:rsidRPr="00F00D7A">
                <w:rPr>
                  <w:rFonts w:ascii="Times New Roman" w:eastAsia="Times New Roman" w:hAnsi="Times New Roman" w:cs="Times New Roman"/>
                  <w:iCs/>
                  <w:color w:val="0000FF"/>
                  <w:sz w:val="24"/>
                  <w:szCs w:val="24"/>
                  <w:u w:val="single"/>
                </w:rPr>
                <w:t>Soussan.afsharfar@nih.gov</w:t>
              </w:r>
            </w:hyperlink>
          </w:p>
        </w:tc>
      </w:tr>
      <w:tr w:rsidR="005F12DB" w:rsidRPr="00A83E40" w14:paraId="442E0138" w14:textId="77777777" w:rsidTr="0061256D">
        <w:trPr>
          <w:jc w:val="center"/>
        </w:trPr>
        <w:tc>
          <w:tcPr>
            <w:tcW w:w="3734" w:type="dxa"/>
            <w:shd w:val="clear" w:color="auto" w:fill="auto"/>
          </w:tcPr>
          <w:p w14:paraId="0292014F" w14:textId="77777777" w:rsidR="005F12DB" w:rsidRPr="00F00D7A" w:rsidRDefault="005F12DB" w:rsidP="0061256D">
            <w:pPr>
              <w:spacing w:after="200" w:line="240" w:lineRule="auto"/>
              <w:rPr>
                <w:rFonts w:ascii="Times New Roman" w:eastAsia="Times New Roman" w:hAnsi="Times New Roman" w:cs="Times New Roman"/>
                <w:iCs/>
                <w:sz w:val="24"/>
                <w:szCs w:val="24"/>
              </w:rPr>
            </w:pPr>
            <w:r w:rsidRPr="00F00D7A">
              <w:rPr>
                <w:rFonts w:ascii="Times New Roman" w:eastAsia="Times New Roman" w:hAnsi="Times New Roman" w:cs="Times New Roman"/>
                <w:iCs/>
                <w:sz w:val="24"/>
                <w:szCs w:val="24"/>
              </w:rPr>
              <w:t>Special Emphasis Program for PWD and PWTD</w:t>
            </w:r>
          </w:p>
        </w:tc>
        <w:tc>
          <w:tcPr>
            <w:tcW w:w="783" w:type="dxa"/>
            <w:shd w:val="clear" w:color="auto" w:fill="auto"/>
          </w:tcPr>
          <w:p w14:paraId="3648E467" w14:textId="77777777" w:rsidR="005F12DB" w:rsidRPr="00F00D7A" w:rsidRDefault="005F12DB" w:rsidP="0061256D">
            <w:pPr>
              <w:spacing w:after="200" w:line="240" w:lineRule="auto"/>
              <w:jc w:val="center"/>
              <w:rPr>
                <w:rFonts w:ascii="Times New Roman" w:eastAsia="Times New Roman" w:hAnsi="Times New Roman" w:cs="Times New Roman"/>
                <w:iCs/>
                <w:sz w:val="24"/>
                <w:szCs w:val="24"/>
              </w:rPr>
            </w:pPr>
            <w:r w:rsidRPr="00F00D7A">
              <w:rPr>
                <w:rFonts w:ascii="Times New Roman" w:eastAsia="Times New Roman" w:hAnsi="Times New Roman" w:cs="Times New Roman"/>
                <w:iCs/>
                <w:sz w:val="24"/>
                <w:szCs w:val="24"/>
              </w:rPr>
              <w:t>1</w:t>
            </w:r>
          </w:p>
        </w:tc>
        <w:tc>
          <w:tcPr>
            <w:tcW w:w="747" w:type="dxa"/>
            <w:shd w:val="clear" w:color="auto" w:fill="auto"/>
          </w:tcPr>
          <w:p w14:paraId="256F1FCF" w14:textId="77777777" w:rsidR="005F12DB" w:rsidRPr="00F00D7A" w:rsidRDefault="005F12DB" w:rsidP="0061256D">
            <w:pPr>
              <w:spacing w:after="200" w:line="240" w:lineRule="auto"/>
              <w:jc w:val="center"/>
              <w:rPr>
                <w:rFonts w:ascii="Times New Roman" w:eastAsia="Times New Roman" w:hAnsi="Times New Roman" w:cs="Times New Roman"/>
                <w:iCs/>
                <w:sz w:val="24"/>
                <w:szCs w:val="24"/>
              </w:rPr>
            </w:pPr>
          </w:p>
        </w:tc>
        <w:tc>
          <w:tcPr>
            <w:tcW w:w="1222" w:type="dxa"/>
            <w:shd w:val="clear" w:color="auto" w:fill="auto"/>
          </w:tcPr>
          <w:p w14:paraId="33241141" w14:textId="77777777" w:rsidR="005F12DB" w:rsidRPr="00F00D7A" w:rsidRDefault="005F12DB" w:rsidP="0061256D">
            <w:pPr>
              <w:spacing w:after="200" w:line="240" w:lineRule="auto"/>
              <w:rPr>
                <w:rFonts w:ascii="Times New Roman" w:eastAsia="Times New Roman" w:hAnsi="Times New Roman" w:cs="Times New Roman"/>
                <w:iCs/>
                <w:sz w:val="24"/>
                <w:szCs w:val="24"/>
              </w:rPr>
            </w:pPr>
          </w:p>
        </w:tc>
        <w:tc>
          <w:tcPr>
            <w:tcW w:w="2864" w:type="dxa"/>
            <w:shd w:val="clear" w:color="auto" w:fill="auto"/>
          </w:tcPr>
          <w:p w14:paraId="09B6C847" w14:textId="77777777" w:rsidR="005F12DB" w:rsidRPr="00F00D7A" w:rsidRDefault="005F12DB" w:rsidP="0061256D">
            <w:pPr>
              <w:spacing w:after="200" w:line="240" w:lineRule="auto"/>
              <w:rPr>
                <w:rFonts w:ascii="Times New Roman" w:eastAsia="Times New Roman" w:hAnsi="Times New Roman" w:cs="Times New Roman"/>
                <w:iCs/>
                <w:sz w:val="24"/>
                <w:szCs w:val="24"/>
              </w:rPr>
            </w:pPr>
            <w:r w:rsidRPr="00F00D7A">
              <w:rPr>
                <w:rFonts w:ascii="Times New Roman" w:eastAsia="Times New Roman" w:hAnsi="Times New Roman" w:cs="Times New Roman"/>
                <w:iCs/>
                <w:sz w:val="24"/>
                <w:szCs w:val="24"/>
              </w:rPr>
              <w:t xml:space="preserve">David P. Rice Jr, NIH Disability Portfolio Strategist, Office of Equity, Diversity, and </w:t>
            </w:r>
            <w:r w:rsidRPr="00F00D7A">
              <w:rPr>
                <w:rFonts w:ascii="Times New Roman" w:eastAsia="Times New Roman" w:hAnsi="Times New Roman" w:cs="Times New Roman"/>
                <w:iCs/>
                <w:sz w:val="24"/>
                <w:szCs w:val="24"/>
              </w:rPr>
              <w:lastRenderedPageBreak/>
              <w:t xml:space="preserve">Inclusion, </w:t>
            </w:r>
            <w:hyperlink r:id="rId81" w:history="1">
              <w:r w:rsidRPr="00F00D7A">
                <w:rPr>
                  <w:rFonts w:ascii="Times New Roman" w:eastAsia="Times New Roman" w:hAnsi="Times New Roman" w:cs="Times New Roman"/>
                  <w:iCs/>
                  <w:color w:val="0000FF"/>
                  <w:sz w:val="24"/>
                  <w:szCs w:val="24"/>
                  <w:u w:val="single"/>
                </w:rPr>
                <w:t>David.Rice@nih.gov</w:t>
              </w:r>
            </w:hyperlink>
          </w:p>
        </w:tc>
      </w:tr>
    </w:tbl>
    <w:p w14:paraId="33F18860"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highlight w:val="yellow"/>
        </w:rPr>
      </w:pPr>
      <w:bookmarkStart w:id="112" w:name="_Hlk489865371"/>
      <w:bookmarkStart w:id="113" w:name="_Toc482867071"/>
    </w:p>
    <w:p w14:paraId="5409AC35"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r w:rsidRPr="00A83E40">
        <w:rPr>
          <w:rFonts w:ascii="Times New Roman" w:eastAsia="Calibri" w:hAnsi="Times New Roman" w:cs="Times New Roman"/>
          <w:sz w:val="24"/>
          <w:szCs w:val="24"/>
        </w:rPr>
        <w:t>Has the agency provided disability program staff with sufficient training to carry out their responsibilities during the reporting period?  If “yes</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describe the training that disability program staff have received.</w:t>
      </w:r>
      <w:r w:rsidRPr="00A83E40">
        <w:rPr>
          <w:rFonts w:ascii="Times New Roman" w:eastAsia="Calibri" w:hAnsi="Times New Roman" w:cs="Times New Roman"/>
          <w:b/>
          <w:sz w:val="24"/>
          <w:szCs w:val="24"/>
        </w:rPr>
        <w:t xml:space="preserve">  </w:t>
      </w:r>
      <w:r w:rsidRPr="00A83E40">
        <w:rPr>
          <w:rFonts w:ascii="Times New Roman" w:eastAsia="Calibri" w:hAnsi="Times New Roman" w:cs="Times New Roman"/>
          <w:sz w:val="24"/>
          <w:szCs w:val="24"/>
        </w:rPr>
        <w:t>If “no</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describe the training planned for the upcoming year</w:t>
      </w:r>
      <w:bookmarkEnd w:id="112"/>
      <w:r w:rsidRPr="00A83E40">
        <w:rPr>
          <w:rFonts w:ascii="Times New Roman" w:eastAsia="Calibri" w:hAnsi="Times New Roman" w:cs="Times New Roman"/>
          <w:sz w:val="24"/>
          <w:szCs w:val="24"/>
        </w:rPr>
        <w:t>.</w:t>
      </w:r>
      <w:r w:rsidRPr="00A83E40">
        <w:rPr>
          <w:rFonts w:ascii="Times New Roman" w:eastAsia="Calibri" w:hAnsi="Times New Roman" w:cs="Times New Roman"/>
          <w:b/>
          <w:sz w:val="24"/>
          <w:szCs w:val="24"/>
        </w:rPr>
        <w:t xml:space="preserve"> </w:t>
      </w:r>
    </w:p>
    <w:p w14:paraId="12204539" w14:textId="77777777" w:rsidR="005F12DB" w:rsidRPr="00A83E40" w:rsidRDefault="005F12DB" w:rsidP="005F12DB">
      <w:pPr>
        <w:spacing w:after="200" w:line="240" w:lineRule="auto"/>
        <w:jc w:val="center"/>
        <w:rPr>
          <w:rFonts w:ascii="Times New Roman" w:eastAsia="Calibri" w:hAnsi="Times New Roman" w:cs="Times New Roman"/>
          <w:sz w:val="24"/>
          <w:szCs w:val="24"/>
        </w:rPr>
      </w:pPr>
      <w:proofErr w:type="gramStart"/>
      <w:r w:rsidRPr="00A83E40">
        <w:rPr>
          <w:rFonts w:ascii="Times New Roman" w:eastAsia="Calibri" w:hAnsi="Times New Roman" w:cs="Times New Roman"/>
          <w:sz w:val="24"/>
          <w:szCs w:val="24"/>
        </w:rPr>
        <w:t>Yes  X</w:t>
      </w:r>
      <w:bookmarkStart w:id="114" w:name="_Hlk489865398"/>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F12DB" w:rsidRPr="00A83E40" w14:paraId="24D496A3" w14:textId="77777777" w:rsidTr="0061256D">
        <w:trPr>
          <w:trHeight w:val="908"/>
        </w:trPr>
        <w:tc>
          <w:tcPr>
            <w:tcW w:w="9576" w:type="dxa"/>
          </w:tcPr>
          <w:p w14:paraId="7B0C589F" w14:textId="77777777" w:rsidR="005F12DB" w:rsidRPr="00F00D7A" w:rsidRDefault="005F12DB" w:rsidP="0061256D">
            <w:pPr>
              <w:spacing w:after="120" w:line="240" w:lineRule="auto"/>
              <w:rPr>
                <w:rFonts w:ascii="Times New Roman" w:eastAsia="Times New Roman" w:hAnsi="Times New Roman" w:cs="Times New Roman"/>
                <w:color w:val="000000"/>
                <w:sz w:val="24"/>
                <w:szCs w:val="24"/>
              </w:rPr>
            </w:pPr>
            <w:r w:rsidRPr="00F00D7A">
              <w:rPr>
                <w:rFonts w:ascii="Times New Roman" w:eastAsia="Times New Roman" w:hAnsi="Times New Roman" w:cs="Times New Roman"/>
                <w:color w:val="000000"/>
                <w:sz w:val="24"/>
                <w:szCs w:val="24"/>
              </w:rPr>
              <w:t>NIH has provided the disability program staff with the following training:</w:t>
            </w:r>
          </w:p>
          <w:p w14:paraId="23B0BF74" w14:textId="77777777" w:rsidR="005F12DB" w:rsidRPr="00F00D7A" w:rsidRDefault="005F12DB" w:rsidP="005F12DB">
            <w:pPr>
              <w:numPr>
                <w:ilvl w:val="0"/>
                <w:numId w:val="47"/>
              </w:numPr>
              <w:spacing w:beforeLines="1" w:before="2" w:afterLines="1" w:after="2" w:line="240" w:lineRule="auto"/>
              <w:ind w:left="360"/>
              <w:contextualSpacing/>
              <w:rPr>
                <w:rFonts w:ascii="Times New Roman" w:eastAsia="Times New Roman" w:hAnsi="Times New Roman" w:cs="Times New Roman"/>
                <w:iCs/>
                <w:color w:val="000000"/>
                <w:sz w:val="24"/>
                <w:szCs w:val="24"/>
              </w:rPr>
            </w:pPr>
            <w:r w:rsidRPr="00F00D7A">
              <w:rPr>
                <w:rFonts w:ascii="Times New Roman" w:eastAsia="Times New Roman" w:hAnsi="Times New Roman" w:cs="Times New Roman"/>
                <w:sz w:val="24"/>
                <w:szCs w:val="24"/>
              </w:rPr>
              <w:t>The NIH OCIO Section 508 Team participates in federal trainings and workshops to support new initiatives, changes to legislation and sharing of best practices. This includes events sponsored by the US Access Board on the revised Section 508 standards, GSA trainings specific to implementing the revised standards, technical training and new tools designed to assist in meeting the revised standards as well as HHS trainings on their website compliance scanning tool.</w:t>
            </w:r>
          </w:p>
          <w:p w14:paraId="4EAD8A00" w14:textId="77777777" w:rsidR="005F12DB" w:rsidRPr="00F00D7A" w:rsidRDefault="005F12DB" w:rsidP="005F12DB">
            <w:pPr>
              <w:numPr>
                <w:ilvl w:val="0"/>
                <w:numId w:val="47"/>
              </w:numPr>
              <w:spacing w:beforeLines="1" w:before="2" w:afterLines="1" w:after="2" w:line="240" w:lineRule="auto"/>
              <w:ind w:left="360"/>
              <w:contextualSpacing/>
              <w:rPr>
                <w:rFonts w:ascii="Times New Roman" w:eastAsia="Times New Roman" w:hAnsi="Times New Roman" w:cs="Times New Roman"/>
                <w:sz w:val="24"/>
                <w:szCs w:val="24"/>
              </w:rPr>
            </w:pPr>
            <w:r w:rsidRPr="00F00D7A">
              <w:rPr>
                <w:rFonts w:ascii="Times New Roman" w:eastAsia="Times New Roman" w:hAnsi="Times New Roman" w:cs="Times New Roman"/>
                <w:sz w:val="24"/>
                <w:szCs w:val="24"/>
              </w:rPr>
              <w:t>National Employment Law Institute (NELI) Employment Law Conference- this is an annual requirement for all EDI Reasonable Accommodations Staff</w:t>
            </w:r>
          </w:p>
          <w:p w14:paraId="7293F910" w14:textId="77777777" w:rsidR="005F12DB" w:rsidRPr="00F00D7A" w:rsidRDefault="005F12DB" w:rsidP="005F12DB">
            <w:pPr>
              <w:numPr>
                <w:ilvl w:val="0"/>
                <w:numId w:val="47"/>
              </w:numPr>
              <w:spacing w:beforeLines="1" w:before="2" w:afterLines="1" w:after="2" w:line="240" w:lineRule="auto"/>
              <w:ind w:left="360"/>
              <w:contextualSpacing/>
              <w:rPr>
                <w:rFonts w:ascii="Times New Roman" w:eastAsia="Times New Roman" w:hAnsi="Times New Roman" w:cs="Times New Roman"/>
                <w:sz w:val="24"/>
                <w:szCs w:val="24"/>
              </w:rPr>
            </w:pPr>
            <w:r w:rsidRPr="00F00D7A">
              <w:rPr>
                <w:rFonts w:ascii="Times New Roman" w:eastAsia="Times New Roman" w:hAnsi="Times New Roman" w:cs="Times New Roman"/>
                <w:sz w:val="24"/>
                <w:szCs w:val="24"/>
              </w:rPr>
              <w:t>Alternative Center for Dispute Resolution-Mediation Training designed to teach participants to apply sound mediation practices and principles while managing/resolving disputes.</w:t>
            </w:r>
          </w:p>
          <w:p w14:paraId="31C6DD90" w14:textId="77777777" w:rsidR="005F12DB" w:rsidRPr="00F00D7A" w:rsidRDefault="005F12DB" w:rsidP="005F12DB">
            <w:pPr>
              <w:numPr>
                <w:ilvl w:val="0"/>
                <w:numId w:val="47"/>
              </w:numPr>
              <w:spacing w:beforeLines="1" w:before="2" w:afterLines="1" w:after="2" w:line="240" w:lineRule="auto"/>
              <w:ind w:left="360"/>
              <w:contextualSpacing/>
              <w:rPr>
                <w:rFonts w:ascii="Times New Roman" w:eastAsia="Times New Roman" w:hAnsi="Times New Roman" w:cs="Times New Roman"/>
                <w:sz w:val="24"/>
                <w:szCs w:val="24"/>
              </w:rPr>
            </w:pPr>
            <w:r w:rsidRPr="00F00D7A">
              <w:rPr>
                <w:rFonts w:ascii="Times New Roman" w:eastAsia="Times New Roman" w:hAnsi="Times New Roman" w:cs="Times New Roman"/>
                <w:sz w:val="24"/>
                <w:szCs w:val="24"/>
              </w:rPr>
              <w:t>Reasonable Accommodations under the ADA – Best Practices and Avoiding Pitfalls (Aurora Training)</w:t>
            </w:r>
          </w:p>
          <w:p w14:paraId="352EB5CE" w14:textId="77777777" w:rsidR="005F12DB" w:rsidRPr="00F00D7A" w:rsidRDefault="005F12DB" w:rsidP="005F12DB">
            <w:pPr>
              <w:numPr>
                <w:ilvl w:val="0"/>
                <w:numId w:val="47"/>
              </w:numPr>
              <w:spacing w:beforeLines="1" w:before="2" w:afterLines="1" w:after="2" w:line="240" w:lineRule="auto"/>
              <w:ind w:left="360"/>
              <w:contextualSpacing/>
              <w:rPr>
                <w:rFonts w:ascii="Times New Roman" w:eastAsia="Times New Roman" w:hAnsi="Times New Roman" w:cs="Times New Roman"/>
                <w:sz w:val="24"/>
                <w:szCs w:val="24"/>
              </w:rPr>
            </w:pPr>
            <w:r w:rsidRPr="00F00D7A">
              <w:rPr>
                <w:rFonts w:ascii="Times New Roman" w:eastAsia="Times New Roman" w:hAnsi="Times New Roman" w:cs="Times New Roman"/>
                <w:sz w:val="24"/>
                <w:szCs w:val="24"/>
              </w:rPr>
              <w:t xml:space="preserve">Direct Threat: Tackling Disability-Related Safety Concerns in the Federal Workplace (Presented by Gary Gilbert Esq. and </w:t>
            </w:r>
            <w:proofErr w:type="spellStart"/>
            <w:r w:rsidRPr="00F00D7A">
              <w:rPr>
                <w:rFonts w:ascii="Times New Roman" w:eastAsia="Times New Roman" w:hAnsi="Times New Roman" w:cs="Times New Roman"/>
                <w:sz w:val="24"/>
                <w:szCs w:val="24"/>
              </w:rPr>
              <w:t>Deryn</w:t>
            </w:r>
            <w:proofErr w:type="spellEnd"/>
            <w:r w:rsidRPr="00F00D7A">
              <w:rPr>
                <w:rFonts w:ascii="Times New Roman" w:eastAsia="Times New Roman" w:hAnsi="Times New Roman" w:cs="Times New Roman"/>
                <w:sz w:val="24"/>
                <w:szCs w:val="24"/>
              </w:rPr>
              <w:t xml:space="preserve"> A. Sumner Esq.)</w:t>
            </w:r>
          </w:p>
          <w:p w14:paraId="5C01672B" w14:textId="77777777" w:rsidR="005F12DB" w:rsidRPr="00F00D7A" w:rsidRDefault="005F12DB" w:rsidP="005F12DB">
            <w:pPr>
              <w:numPr>
                <w:ilvl w:val="0"/>
                <w:numId w:val="47"/>
              </w:numPr>
              <w:spacing w:beforeLines="1" w:before="2" w:afterLines="1" w:after="2" w:line="240" w:lineRule="auto"/>
              <w:ind w:left="360"/>
              <w:contextualSpacing/>
              <w:rPr>
                <w:rFonts w:ascii="Times New Roman" w:eastAsia="Times New Roman" w:hAnsi="Times New Roman" w:cs="Times New Roman"/>
                <w:sz w:val="24"/>
                <w:szCs w:val="24"/>
              </w:rPr>
            </w:pPr>
            <w:r w:rsidRPr="00F00D7A">
              <w:rPr>
                <w:rFonts w:ascii="Times New Roman" w:eastAsia="Times New Roman" w:hAnsi="Times New Roman" w:cs="Times New Roman"/>
                <w:sz w:val="24"/>
                <w:szCs w:val="24"/>
              </w:rPr>
              <w:t>Essential Job Functions According to the ADA (Aurora Training)</w:t>
            </w:r>
          </w:p>
          <w:p w14:paraId="3CDFB377" w14:textId="77777777" w:rsidR="005F12DB" w:rsidRPr="00F00D7A" w:rsidRDefault="005F12DB" w:rsidP="005F12DB">
            <w:pPr>
              <w:numPr>
                <w:ilvl w:val="0"/>
                <w:numId w:val="47"/>
              </w:numPr>
              <w:spacing w:beforeLines="1" w:before="2" w:afterLines="1" w:after="2" w:line="240" w:lineRule="auto"/>
              <w:ind w:left="360"/>
              <w:contextualSpacing/>
              <w:rPr>
                <w:rFonts w:ascii="Times New Roman" w:eastAsia="Times New Roman" w:hAnsi="Times New Roman" w:cs="Times New Roman"/>
                <w:sz w:val="24"/>
                <w:szCs w:val="24"/>
              </w:rPr>
            </w:pPr>
            <w:r w:rsidRPr="00F00D7A">
              <w:rPr>
                <w:rFonts w:ascii="Times New Roman" w:eastAsia="Times New Roman" w:hAnsi="Times New Roman" w:cs="Times New Roman"/>
                <w:sz w:val="24"/>
                <w:szCs w:val="24"/>
              </w:rPr>
              <w:t>Resolving Complex Reasonable Accommodation Issues in the Federal Workplace (LRP Federal)</w:t>
            </w:r>
          </w:p>
          <w:p w14:paraId="6CF4A3B6" w14:textId="77777777" w:rsidR="005F12DB" w:rsidRPr="00F00D7A" w:rsidRDefault="005F12DB" w:rsidP="005F12DB">
            <w:pPr>
              <w:numPr>
                <w:ilvl w:val="0"/>
                <w:numId w:val="47"/>
              </w:numPr>
              <w:spacing w:beforeLines="1" w:before="2" w:afterLines="1" w:after="2" w:line="240" w:lineRule="auto"/>
              <w:ind w:left="360"/>
              <w:contextualSpacing/>
              <w:rPr>
                <w:rFonts w:ascii="Times New Roman" w:eastAsia="Times New Roman" w:hAnsi="Times New Roman" w:cs="Times New Roman"/>
                <w:sz w:val="24"/>
                <w:szCs w:val="24"/>
              </w:rPr>
            </w:pPr>
            <w:r w:rsidRPr="00F00D7A">
              <w:rPr>
                <w:rFonts w:ascii="Times New Roman" w:eastAsia="Times New Roman" w:hAnsi="Times New Roman" w:cs="Times New Roman"/>
                <w:sz w:val="24"/>
                <w:szCs w:val="24"/>
              </w:rPr>
              <w:t>Coronavirus in the Workplace Webinar: Fast-Breaking “Return to Work” HR &amp; Legal Issues (NELI)</w:t>
            </w:r>
          </w:p>
          <w:p w14:paraId="003961E6" w14:textId="77777777" w:rsidR="005F12DB" w:rsidRPr="00F00D7A" w:rsidRDefault="005F12DB" w:rsidP="005F12DB">
            <w:pPr>
              <w:numPr>
                <w:ilvl w:val="0"/>
                <w:numId w:val="47"/>
              </w:numPr>
              <w:spacing w:beforeLines="1" w:before="2" w:afterLines="1" w:after="2" w:line="240" w:lineRule="auto"/>
              <w:ind w:left="360"/>
              <w:contextualSpacing/>
              <w:rPr>
                <w:rFonts w:ascii="Times New Roman" w:eastAsia="Times New Roman" w:hAnsi="Times New Roman" w:cs="Times New Roman"/>
                <w:color w:val="000000"/>
                <w:sz w:val="24"/>
                <w:szCs w:val="24"/>
              </w:rPr>
            </w:pPr>
            <w:r w:rsidRPr="00F00D7A">
              <w:rPr>
                <w:rFonts w:ascii="Times New Roman" w:eastAsia="Times New Roman" w:hAnsi="Times New Roman" w:cs="Times New Roman"/>
                <w:color w:val="000000"/>
                <w:sz w:val="24"/>
                <w:szCs w:val="24"/>
              </w:rPr>
              <w:t>American Institute of Architects (AIA) continuing education program to get up to date on the new U.S. Access Board’s rulings</w:t>
            </w:r>
          </w:p>
          <w:p w14:paraId="346D73DF" w14:textId="77777777" w:rsidR="005F12DB" w:rsidRPr="00F00D7A" w:rsidRDefault="005F12DB" w:rsidP="005F12DB">
            <w:pPr>
              <w:numPr>
                <w:ilvl w:val="0"/>
                <w:numId w:val="47"/>
              </w:numPr>
              <w:spacing w:beforeLines="1" w:before="2" w:afterLines="1" w:after="2" w:line="240" w:lineRule="auto"/>
              <w:ind w:left="360"/>
              <w:contextualSpacing/>
              <w:rPr>
                <w:rFonts w:ascii="Times New Roman" w:eastAsia="Times New Roman" w:hAnsi="Times New Roman" w:cs="Times New Roman"/>
                <w:color w:val="000000"/>
                <w:sz w:val="24"/>
                <w:szCs w:val="24"/>
              </w:rPr>
            </w:pPr>
            <w:r w:rsidRPr="00F00D7A">
              <w:rPr>
                <w:rFonts w:ascii="Times New Roman" w:eastAsia="Calibri" w:hAnsi="Times New Roman" w:cs="Times New Roman"/>
                <w:sz w:val="24"/>
                <w:szCs w:val="24"/>
              </w:rPr>
              <w:t>Events sponsored by the U.S. Access Board on the ABA/ADA Standards updates for Building &amp; Sites</w:t>
            </w:r>
          </w:p>
          <w:p w14:paraId="6602F825" w14:textId="77777777" w:rsidR="005F12DB" w:rsidRPr="00F00D7A" w:rsidRDefault="005F12DB" w:rsidP="005F12DB">
            <w:pPr>
              <w:numPr>
                <w:ilvl w:val="0"/>
                <w:numId w:val="47"/>
              </w:numPr>
              <w:spacing w:beforeLines="1" w:before="2" w:afterLines="1" w:after="2" w:line="240" w:lineRule="auto"/>
              <w:ind w:left="360"/>
              <w:contextualSpacing/>
              <w:rPr>
                <w:rFonts w:ascii="Times New Roman" w:eastAsia="Times New Roman" w:hAnsi="Times New Roman" w:cs="Times New Roman"/>
                <w:color w:val="000000"/>
                <w:sz w:val="24"/>
                <w:szCs w:val="24"/>
              </w:rPr>
            </w:pPr>
            <w:r w:rsidRPr="00F00D7A">
              <w:rPr>
                <w:rFonts w:ascii="Times New Roman" w:hAnsi="Times New Roman" w:cs="Times New Roman"/>
                <w:color w:val="231F20"/>
                <w:sz w:val="24"/>
                <w:szCs w:val="24"/>
              </w:rPr>
              <w:t>Green Build - The Biology, Physics and Epistemology of Wellness Design</w:t>
            </w:r>
          </w:p>
          <w:p w14:paraId="1AF68C45" w14:textId="77777777" w:rsidR="005F12DB" w:rsidRPr="00F00D7A" w:rsidRDefault="005F12DB" w:rsidP="005F12DB">
            <w:pPr>
              <w:numPr>
                <w:ilvl w:val="0"/>
                <w:numId w:val="47"/>
              </w:numPr>
              <w:spacing w:beforeLines="1" w:before="2" w:afterLines="1" w:after="2" w:line="240" w:lineRule="auto"/>
              <w:ind w:left="360"/>
              <w:contextualSpacing/>
              <w:rPr>
                <w:rFonts w:ascii="Times New Roman" w:eastAsia="Times New Roman" w:hAnsi="Times New Roman" w:cs="Times New Roman"/>
                <w:color w:val="000000"/>
                <w:sz w:val="24"/>
                <w:szCs w:val="24"/>
              </w:rPr>
            </w:pPr>
            <w:r w:rsidRPr="00F00D7A">
              <w:rPr>
                <w:rFonts w:ascii="Times New Roman" w:eastAsia="Times New Roman" w:hAnsi="Times New Roman" w:cs="Times New Roman"/>
                <w:color w:val="000000"/>
                <w:sz w:val="24"/>
                <w:szCs w:val="24"/>
              </w:rPr>
              <w:t>GBCI (Green Building Council Institute) - Addressing Reasonable Accommodation Issues in the Workplace Webinar</w:t>
            </w:r>
          </w:p>
          <w:p w14:paraId="7F6FEAF6" w14:textId="77777777" w:rsidR="005F12DB" w:rsidRPr="00F00D7A" w:rsidRDefault="005F12DB" w:rsidP="005F12DB">
            <w:pPr>
              <w:numPr>
                <w:ilvl w:val="0"/>
                <w:numId w:val="47"/>
              </w:numPr>
              <w:spacing w:beforeLines="1" w:before="2" w:afterLines="1" w:after="2" w:line="240" w:lineRule="auto"/>
              <w:ind w:left="360"/>
              <w:contextualSpacing/>
              <w:rPr>
                <w:rFonts w:ascii="Times New Roman" w:eastAsia="Times New Roman" w:hAnsi="Times New Roman" w:cs="Times New Roman"/>
                <w:color w:val="000000"/>
                <w:sz w:val="24"/>
                <w:szCs w:val="24"/>
              </w:rPr>
            </w:pPr>
            <w:r w:rsidRPr="00F00D7A">
              <w:rPr>
                <w:rFonts w:ascii="Times New Roman" w:eastAsia="Times New Roman" w:hAnsi="Times New Roman" w:cs="Times New Roman"/>
                <w:color w:val="000000"/>
                <w:sz w:val="24"/>
                <w:szCs w:val="24"/>
              </w:rPr>
              <w:t>NIH EEO Compliance Training for Managers, Supervisors and Employees</w:t>
            </w:r>
          </w:p>
          <w:p w14:paraId="0395CC8B" w14:textId="77777777" w:rsidR="005F12DB" w:rsidRPr="00A83E40" w:rsidRDefault="005F12DB" w:rsidP="005F12DB">
            <w:pPr>
              <w:numPr>
                <w:ilvl w:val="0"/>
                <w:numId w:val="47"/>
              </w:numPr>
              <w:spacing w:beforeLines="1" w:before="2" w:afterLines="1" w:after="2" w:line="240" w:lineRule="auto"/>
              <w:ind w:left="360"/>
              <w:contextualSpacing/>
              <w:rPr>
                <w:rFonts w:ascii="Times New Roman" w:eastAsia="Times New Roman" w:hAnsi="Times New Roman" w:cs="Times New Roman"/>
                <w:color w:val="000000"/>
                <w:sz w:val="24"/>
                <w:szCs w:val="24"/>
              </w:rPr>
            </w:pPr>
            <w:r w:rsidRPr="00F00D7A">
              <w:rPr>
                <w:rFonts w:ascii="Times New Roman" w:eastAsia="Times New Roman" w:hAnsi="Times New Roman" w:cs="Times New Roman"/>
                <w:color w:val="000000"/>
                <w:sz w:val="24"/>
                <w:szCs w:val="24"/>
              </w:rPr>
              <w:t>8 hour-Refresher training Federal EEO new counselor training required by EEOC</w:t>
            </w:r>
          </w:p>
        </w:tc>
      </w:tr>
      <w:bookmarkEnd w:id="114"/>
    </w:tbl>
    <w:p w14:paraId="0AA3B027" w14:textId="77777777" w:rsidR="005F12DB" w:rsidRPr="00A83E40" w:rsidRDefault="005F12DB" w:rsidP="005F12DB">
      <w:pPr>
        <w:keepNext/>
        <w:keepLines/>
        <w:spacing w:before="120" w:after="0" w:line="240" w:lineRule="auto"/>
        <w:outlineLvl w:val="1"/>
        <w:rPr>
          <w:rFonts w:ascii="Times New Roman" w:eastAsia="Times New Roman" w:hAnsi="Times New Roman" w:cs="Times New Roman"/>
          <w:b/>
          <w:smallCaps/>
          <w:sz w:val="24"/>
          <w:szCs w:val="24"/>
          <w:highlight w:val="yellow"/>
          <w:u w:val="single"/>
        </w:rPr>
      </w:pPr>
    </w:p>
    <w:p w14:paraId="44A97FD7" w14:textId="77777777" w:rsidR="005F12DB" w:rsidRPr="00A83E40" w:rsidRDefault="005F12DB" w:rsidP="005F12DB">
      <w:pPr>
        <w:keepNext/>
        <w:keepLines/>
        <w:spacing w:before="40" w:after="0" w:line="240" w:lineRule="auto"/>
        <w:ind w:left="360" w:hanging="360"/>
        <w:outlineLvl w:val="1"/>
        <w:rPr>
          <w:rFonts w:ascii="Times New Roman" w:eastAsia="Times New Roman" w:hAnsi="Times New Roman" w:cs="Times New Roman"/>
          <w:b/>
          <w:smallCaps/>
          <w:sz w:val="24"/>
          <w:szCs w:val="24"/>
          <w:u w:val="single"/>
        </w:rPr>
      </w:pPr>
      <w:r w:rsidRPr="00A83E40">
        <w:rPr>
          <w:rFonts w:ascii="Times New Roman" w:eastAsia="Times New Roman" w:hAnsi="Times New Roman" w:cs="Times New Roman"/>
          <w:b/>
          <w:smallCaps/>
          <w:sz w:val="24"/>
          <w:szCs w:val="24"/>
          <w:u w:val="single"/>
        </w:rPr>
        <w:t xml:space="preserve">Plan to Ensure Sufficient Funding </w:t>
      </w:r>
      <w:bookmarkEnd w:id="113"/>
      <w:r w:rsidRPr="00A83E40">
        <w:rPr>
          <w:rFonts w:ascii="Times New Roman" w:eastAsia="Times New Roman" w:hAnsi="Times New Roman" w:cs="Times New Roman"/>
          <w:b/>
          <w:smallCaps/>
          <w:sz w:val="24"/>
          <w:szCs w:val="24"/>
          <w:u w:val="single"/>
        </w:rPr>
        <w:t>for the Disability Program</w:t>
      </w:r>
    </w:p>
    <w:p w14:paraId="359A335F"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bookmarkStart w:id="115" w:name="_Hlk489865488"/>
      <w:r w:rsidRPr="00A83E40">
        <w:rPr>
          <w:rFonts w:ascii="Times New Roman" w:eastAsia="Calibri" w:hAnsi="Times New Roman" w:cs="Times New Roman"/>
          <w:sz w:val="24"/>
          <w:szCs w:val="24"/>
        </w:rPr>
        <w:br/>
        <w:t xml:space="preserve">Has the agency provided sufficient funding and other resources </w:t>
      </w:r>
      <w:r w:rsidRPr="00A83E40">
        <w:rPr>
          <w:rFonts w:ascii="Times New Roman" w:eastAsia="Calibri" w:hAnsi="Times New Roman" w:cs="Times New Roman"/>
          <w:noProof/>
          <w:sz w:val="24"/>
          <w:szCs w:val="24"/>
        </w:rPr>
        <w:t>to successfully implement the disability program during the reporting period</w:t>
      </w:r>
      <w:bookmarkEnd w:id="115"/>
      <w:r w:rsidRPr="00A83E40">
        <w:rPr>
          <w:rFonts w:ascii="Times New Roman" w:eastAsia="Calibri" w:hAnsi="Times New Roman" w:cs="Times New Roman"/>
          <w:sz w:val="24"/>
          <w:szCs w:val="24"/>
        </w:rPr>
        <w:t>?</w:t>
      </w:r>
      <w:bookmarkStart w:id="116" w:name="_Hlk489865521"/>
      <w:bookmarkStart w:id="117" w:name="_Hlk489348287"/>
      <w:r w:rsidRPr="00A83E40">
        <w:rPr>
          <w:rFonts w:ascii="Times New Roman" w:eastAsia="Calibri" w:hAnsi="Times New Roman" w:cs="Times New Roman"/>
          <w:sz w:val="24"/>
          <w:szCs w:val="24"/>
        </w:rPr>
        <w:t xml:space="preserve"> If “no</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describe the agency’s plan to ensure all aspects of the disability program have sufficient </w:t>
      </w:r>
      <w:r w:rsidRPr="00A83E40">
        <w:rPr>
          <w:rFonts w:ascii="Times New Roman" w:eastAsia="Calibri" w:hAnsi="Times New Roman" w:cs="Times New Roman"/>
          <w:iCs/>
          <w:sz w:val="24"/>
          <w:szCs w:val="24"/>
        </w:rPr>
        <w:t>funding</w:t>
      </w:r>
      <w:r w:rsidRPr="00A83E40">
        <w:rPr>
          <w:rFonts w:ascii="Times New Roman" w:eastAsia="Calibri" w:hAnsi="Times New Roman" w:cs="Times New Roman"/>
          <w:sz w:val="24"/>
          <w:szCs w:val="24"/>
        </w:rPr>
        <w:t xml:space="preserve"> and other </w:t>
      </w:r>
      <w:r w:rsidRPr="00A83E40">
        <w:rPr>
          <w:rFonts w:ascii="Times New Roman" w:eastAsia="Calibri" w:hAnsi="Times New Roman" w:cs="Times New Roman"/>
          <w:iCs/>
          <w:sz w:val="24"/>
          <w:szCs w:val="24"/>
        </w:rPr>
        <w:t>resources</w:t>
      </w:r>
      <w:r w:rsidRPr="00A83E40">
        <w:rPr>
          <w:rFonts w:ascii="Times New Roman" w:eastAsia="Calibri" w:hAnsi="Times New Roman" w:cs="Times New Roman"/>
          <w:sz w:val="24"/>
          <w:szCs w:val="24"/>
        </w:rPr>
        <w:t>.</w:t>
      </w:r>
    </w:p>
    <w:p w14:paraId="77B19C4C" w14:textId="77777777" w:rsidR="005F12DB" w:rsidRPr="00A83E40" w:rsidRDefault="005F12DB" w:rsidP="005F12DB">
      <w:pPr>
        <w:spacing w:after="200" w:line="240" w:lineRule="auto"/>
        <w:jc w:val="center"/>
        <w:rPr>
          <w:rFonts w:ascii="Times New Roman" w:eastAsia="Times New Roman" w:hAnsi="Times New Roman" w:cs="Times New Roman"/>
          <w:color w:val="17365D"/>
          <w:sz w:val="24"/>
          <w:szCs w:val="24"/>
          <w:highlight w:val="yellow"/>
        </w:rPr>
      </w:pPr>
      <w:r w:rsidRPr="00A83E40">
        <w:rPr>
          <w:rFonts w:ascii="Times New Roman" w:eastAsia="Calibri" w:hAnsi="Times New Roman" w:cs="Times New Roman"/>
          <w:sz w:val="24"/>
          <w:szCs w:val="24"/>
        </w:rPr>
        <w:t xml:space="preserve">Yes X </w:t>
      </w:r>
      <w:bookmarkStart w:id="118" w:name="_Toc482867075"/>
      <w:bookmarkEnd w:id="116"/>
      <w:bookmarkEnd w:id="117"/>
    </w:p>
    <w:p w14:paraId="73C6192D" w14:textId="77777777" w:rsidR="005F12DB" w:rsidRPr="00A83E40" w:rsidRDefault="005F12DB" w:rsidP="005F12DB">
      <w:pPr>
        <w:keepNext/>
        <w:keepLines/>
        <w:spacing w:before="40" w:after="0" w:line="240" w:lineRule="auto"/>
        <w:outlineLvl w:val="1"/>
        <w:rPr>
          <w:rFonts w:ascii="Calibri Light" w:eastAsia="Times New Roman" w:hAnsi="Calibri Light" w:cs="Times New Roman"/>
          <w:iCs/>
          <w:color w:val="2F5496"/>
          <w:sz w:val="24"/>
          <w:szCs w:val="24"/>
        </w:rPr>
      </w:pPr>
      <w:bookmarkStart w:id="119" w:name="_Hlk489346984"/>
      <w:bookmarkEnd w:id="118"/>
      <w:r w:rsidRPr="00A83E40">
        <w:rPr>
          <w:rFonts w:ascii="Calibri Light" w:eastAsia="Times New Roman" w:hAnsi="Calibri Light" w:cs="Times New Roman"/>
          <w:iCs/>
          <w:color w:val="2F5496"/>
          <w:sz w:val="24"/>
          <w:szCs w:val="24"/>
        </w:rPr>
        <w:t>Section III: Plan to Recruit and Hire Individuals with Disabilities</w:t>
      </w:r>
    </w:p>
    <w:p w14:paraId="11C0C012" w14:textId="77777777" w:rsidR="005F12DB" w:rsidRPr="00A83E40" w:rsidRDefault="005F12DB" w:rsidP="005F12DB">
      <w:pPr>
        <w:spacing w:after="200" w:line="240" w:lineRule="auto"/>
        <w:rPr>
          <w:rFonts w:ascii="Times New Roman" w:eastAsia="Calibri" w:hAnsi="Times New Roman" w:cs="Times New Roman"/>
          <w:sz w:val="24"/>
          <w:szCs w:val="24"/>
        </w:rPr>
      </w:pPr>
      <w:r w:rsidRPr="00A83E40">
        <w:rPr>
          <w:rFonts w:ascii="Times New Roman" w:eastAsia="Calibri" w:hAnsi="Times New Roman" w:cs="Times New Roman"/>
          <w:noProof/>
          <w:sz w:val="24"/>
          <w:szCs w:val="24"/>
        </w:rPr>
        <w:t>Pursuant to</w:t>
      </w:r>
      <w:r w:rsidRPr="00A83E40">
        <w:rPr>
          <w:rFonts w:ascii="Times New Roman" w:eastAsia="Calibri" w:hAnsi="Times New Roman" w:cs="Times New Roman"/>
          <w:sz w:val="24"/>
          <w:szCs w:val="24"/>
        </w:rPr>
        <w:t xml:space="preserve"> 29 C.F.R. § 1614.203(d)(1)(</w:t>
      </w:r>
      <w:proofErr w:type="spellStart"/>
      <w:r w:rsidRPr="00A83E40">
        <w:rPr>
          <w:rFonts w:ascii="Times New Roman" w:eastAsia="Calibri" w:hAnsi="Times New Roman" w:cs="Times New Roman"/>
          <w:sz w:val="24"/>
          <w:szCs w:val="24"/>
        </w:rPr>
        <w:t>i</w:t>
      </w:r>
      <w:proofErr w:type="spellEnd"/>
      <w:r w:rsidRPr="00A83E40">
        <w:rPr>
          <w:rFonts w:ascii="Times New Roman" w:eastAsia="Calibri" w:hAnsi="Times New Roman" w:cs="Times New Roman"/>
          <w:sz w:val="24"/>
          <w:szCs w:val="24"/>
        </w:rPr>
        <w:t>) and (ii), agencies must establish a plan to increase the recruitment and hiring of individuals with disabilities.</w:t>
      </w:r>
      <w:r w:rsidRPr="00A83E40">
        <w:rPr>
          <w:rFonts w:ascii="Times New Roman" w:eastAsia="Calibri" w:hAnsi="Times New Roman" w:cs="Times New Roman"/>
          <w:b/>
          <w:sz w:val="24"/>
          <w:szCs w:val="24"/>
        </w:rPr>
        <w:t xml:space="preserve"> </w:t>
      </w:r>
      <w:bookmarkStart w:id="120" w:name="_Toc482867076"/>
      <w:r w:rsidRPr="00A83E40">
        <w:rPr>
          <w:rFonts w:ascii="Times New Roman" w:eastAsia="Calibri" w:hAnsi="Times New Roman" w:cs="Times New Roman"/>
          <w:sz w:val="24"/>
          <w:szCs w:val="24"/>
        </w:rPr>
        <w:t xml:space="preserve">The questions below are designed to identify outcomes of the agency’s recruitment program plan for PWD and PWTD. </w:t>
      </w:r>
    </w:p>
    <w:bookmarkEnd w:id="119"/>
    <w:p w14:paraId="2A953B99" w14:textId="77777777" w:rsidR="005F12DB" w:rsidRPr="00A83E40" w:rsidRDefault="005F12DB" w:rsidP="005F12DB">
      <w:pPr>
        <w:keepNext/>
        <w:keepLines/>
        <w:spacing w:before="40" w:after="0" w:line="240" w:lineRule="auto"/>
        <w:outlineLvl w:val="2"/>
        <w:rPr>
          <w:rFonts w:ascii="Calibri Light" w:eastAsia="Times New Roman" w:hAnsi="Calibri Light" w:cs="Times New Roman"/>
          <w:iCs/>
          <w:color w:val="1F3763"/>
          <w:sz w:val="24"/>
          <w:szCs w:val="24"/>
        </w:rPr>
      </w:pPr>
      <w:r w:rsidRPr="00A83E40">
        <w:rPr>
          <w:rFonts w:ascii="Calibri Light" w:eastAsia="Times New Roman" w:hAnsi="Calibri Light" w:cs="Times New Roman"/>
          <w:iCs/>
          <w:color w:val="1F3763"/>
          <w:sz w:val="24"/>
          <w:szCs w:val="24"/>
        </w:rPr>
        <w:t>Plan to Identify Job Applicants with Disabilities</w:t>
      </w:r>
      <w:bookmarkEnd w:id="120"/>
    </w:p>
    <w:p w14:paraId="3A1C13E1"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bookmarkStart w:id="121" w:name="_Hlk489865672"/>
      <w:bookmarkStart w:id="122" w:name="_Hlk489347461"/>
      <w:r w:rsidRPr="00A83E40">
        <w:rPr>
          <w:rFonts w:ascii="Times New Roman" w:eastAsia="Calibri" w:hAnsi="Times New Roman" w:cs="Times New Roman"/>
          <w:sz w:val="24"/>
          <w:szCs w:val="24"/>
        </w:rPr>
        <w:t>Describe the programs and resources the agency uses to identify job applicants with disabilities, including individuals with targeted disabilities</w:t>
      </w:r>
      <w:bookmarkEnd w:id="121"/>
      <w:r w:rsidRPr="00A83E40">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F12DB" w:rsidRPr="00A83E40" w14:paraId="342FAE40" w14:textId="77777777" w:rsidTr="0061256D">
        <w:trPr>
          <w:trHeight w:val="2150"/>
        </w:trPr>
        <w:tc>
          <w:tcPr>
            <w:tcW w:w="9576" w:type="dxa"/>
          </w:tcPr>
          <w:p w14:paraId="62337A86" w14:textId="77777777" w:rsidR="005F12DB" w:rsidRPr="00F00D7A" w:rsidRDefault="005F12DB" w:rsidP="0061256D">
            <w:pPr>
              <w:spacing w:after="200" w:line="240" w:lineRule="auto"/>
              <w:rPr>
                <w:rFonts w:ascii="Times New Roman" w:eastAsia="Calibri" w:hAnsi="Times New Roman" w:cs="Times New Roman"/>
                <w:sz w:val="24"/>
                <w:szCs w:val="24"/>
              </w:rPr>
            </w:pPr>
            <w:r w:rsidRPr="00F00D7A">
              <w:rPr>
                <w:rFonts w:ascii="Times New Roman" w:eastAsia="Calibri" w:hAnsi="Times New Roman" w:cs="Times New Roman"/>
                <w:sz w:val="24"/>
                <w:szCs w:val="24"/>
              </w:rPr>
              <w:t>Over the last fiscal year, the agency continued to utilize the recruitment strategies described below to increase the number of qualified applicants with disabilities and targeted disabilities within the major occupations. The agency developed the following multi-year recruitment strategy to assist with recruitment efforts:</w:t>
            </w:r>
          </w:p>
          <w:p w14:paraId="6BF05413" w14:textId="77777777" w:rsidR="005F12DB" w:rsidRPr="00F00D7A" w:rsidRDefault="005F12DB" w:rsidP="005F12DB">
            <w:pPr>
              <w:numPr>
                <w:ilvl w:val="0"/>
                <w:numId w:val="57"/>
              </w:numPr>
              <w:spacing w:beforeLines="1" w:before="2" w:afterLines="1" w:after="2" w:line="240" w:lineRule="auto"/>
              <w:ind w:left="360"/>
              <w:contextualSpacing/>
              <w:rPr>
                <w:rFonts w:ascii="Times New Roman" w:eastAsia="Calibri" w:hAnsi="Times New Roman" w:cs="Times New Roman"/>
                <w:iCs/>
                <w:sz w:val="24"/>
                <w:szCs w:val="24"/>
              </w:rPr>
            </w:pPr>
            <w:r w:rsidRPr="00F00D7A">
              <w:rPr>
                <w:rFonts w:ascii="Times New Roman" w:eastAsia="Calibri" w:hAnsi="Times New Roman" w:cs="Times New Roman"/>
                <w:sz w:val="24"/>
                <w:szCs w:val="24"/>
              </w:rPr>
              <w:t>Workforce Recruitment Program – a nationwide database of college students with disabilities</w:t>
            </w:r>
          </w:p>
          <w:p w14:paraId="7DD63E3B" w14:textId="77777777" w:rsidR="005F12DB" w:rsidRPr="00F00D7A" w:rsidRDefault="005F12DB" w:rsidP="005F12DB">
            <w:pPr>
              <w:numPr>
                <w:ilvl w:val="0"/>
                <w:numId w:val="57"/>
              </w:numPr>
              <w:spacing w:beforeLines="1" w:before="2" w:afterLines="1" w:after="2" w:line="240" w:lineRule="auto"/>
              <w:ind w:left="360"/>
              <w:contextualSpacing/>
              <w:rPr>
                <w:rFonts w:ascii="Times New Roman" w:eastAsia="Calibri" w:hAnsi="Times New Roman" w:cs="Times New Roman"/>
                <w:iCs/>
                <w:sz w:val="24"/>
                <w:szCs w:val="24"/>
              </w:rPr>
            </w:pPr>
            <w:r w:rsidRPr="00F00D7A">
              <w:rPr>
                <w:rFonts w:ascii="Times New Roman" w:eastAsia="Calibri" w:hAnsi="Times New Roman" w:cs="Times New Roman"/>
                <w:sz w:val="24"/>
                <w:szCs w:val="24"/>
              </w:rPr>
              <w:t>Participated in Gallaudet University Mock Interviews</w:t>
            </w:r>
          </w:p>
          <w:p w14:paraId="1F1E5BD7" w14:textId="77777777" w:rsidR="005F12DB" w:rsidRPr="00F00D7A" w:rsidRDefault="005F12DB" w:rsidP="005F12DB">
            <w:pPr>
              <w:numPr>
                <w:ilvl w:val="0"/>
                <w:numId w:val="57"/>
              </w:numPr>
              <w:spacing w:beforeLines="1" w:before="2" w:afterLines="1" w:after="2" w:line="240" w:lineRule="auto"/>
              <w:ind w:left="360"/>
              <w:contextualSpacing/>
              <w:rPr>
                <w:rFonts w:ascii="Times New Roman" w:eastAsia="Calibri" w:hAnsi="Times New Roman" w:cs="Times New Roman"/>
                <w:iCs/>
                <w:sz w:val="24"/>
                <w:szCs w:val="24"/>
              </w:rPr>
            </w:pPr>
            <w:r w:rsidRPr="00F00D7A">
              <w:rPr>
                <w:rFonts w:ascii="Times New Roman" w:eastAsia="Calibri" w:hAnsi="Times New Roman" w:cs="Times New Roman"/>
                <w:sz w:val="24"/>
                <w:szCs w:val="24"/>
              </w:rPr>
              <w:t>Delegating Examining Unit (DEU) Cognos Report which consist of qualified Schedule A candidates that have applied to previous NIH positions</w:t>
            </w:r>
          </w:p>
          <w:p w14:paraId="6AB60B10" w14:textId="77777777" w:rsidR="005F12DB" w:rsidRPr="00F00D7A" w:rsidRDefault="005F12DB" w:rsidP="005F12DB">
            <w:pPr>
              <w:numPr>
                <w:ilvl w:val="0"/>
                <w:numId w:val="57"/>
              </w:numPr>
              <w:spacing w:beforeLines="1" w:before="2" w:afterLines="1" w:after="2" w:line="240" w:lineRule="auto"/>
              <w:ind w:left="360"/>
              <w:contextualSpacing/>
              <w:rPr>
                <w:rFonts w:ascii="Times New Roman" w:eastAsia="Calibri" w:hAnsi="Times New Roman" w:cs="Times New Roman"/>
                <w:iCs/>
                <w:sz w:val="24"/>
                <w:szCs w:val="24"/>
              </w:rPr>
            </w:pPr>
            <w:r w:rsidRPr="00F00D7A">
              <w:rPr>
                <w:rFonts w:ascii="Times New Roman" w:eastAsia="Calibri" w:hAnsi="Times New Roman" w:cs="Times New Roman"/>
                <w:sz w:val="24"/>
                <w:szCs w:val="24"/>
              </w:rPr>
              <w:t>OPM Agency Talent Portal</w:t>
            </w:r>
          </w:p>
          <w:p w14:paraId="64D35B59" w14:textId="77777777" w:rsidR="005F12DB" w:rsidRPr="00F00D7A" w:rsidRDefault="005F12DB" w:rsidP="005F12DB">
            <w:pPr>
              <w:numPr>
                <w:ilvl w:val="0"/>
                <w:numId w:val="57"/>
              </w:numPr>
              <w:spacing w:beforeLines="1" w:before="2" w:afterLines="1" w:after="2" w:line="240" w:lineRule="auto"/>
              <w:ind w:left="360"/>
              <w:contextualSpacing/>
              <w:rPr>
                <w:rFonts w:ascii="Times New Roman" w:eastAsia="Calibri" w:hAnsi="Times New Roman" w:cs="Times New Roman"/>
                <w:iCs/>
                <w:color w:val="000000" w:themeColor="text1"/>
                <w:sz w:val="24"/>
                <w:szCs w:val="24"/>
              </w:rPr>
            </w:pPr>
            <w:r w:rsidRPr="00F00D7A">
              <w:rPr>
                <w:rFonts w:ascii="Times New Roman" w:eastAsia="Calibri" w:hAnsi="Times New Roman" w:cs="Times New Roman"/>
                <w:sz w:val="24"/>
                <w:szCs w:val="24"/>
              </w:rPr>
              <w:t xml:space="preserve">Disability recruitment events </w:t>
            </w:r>
            <w:r w:rsidRPr="00F00D7A">
              <w:rPr>
                <w:rFonts w:ascii="Times New Roman" w:eastAsia="Calibri" w:hAnsi="Times New Roman" w:cs="Times New Roman"/>
                <w:color w:val="000000" w:themeColor="text1"/>
                <w:sz w:val="24"/>
                <w:szCs w:val="24"/>
              </w:rPr>
              <w:t>held at colleges, universities, and community organizations</w:t>
            </w:r>
          </w:p>
          <w:p w14:paraId="1B644CD0" w14:textId="77777777" w:rsidR="005F12DB" w:rsidRPr="00F00D7A" w:rsidRDefault="005F12DB" w:rsidP="005F12DB">
            <w:pPr>
              <w:numPr>
                <w:ilvl w:val="0"/>
                <w:numId w:val="57"/>
              </w:numPr>
              <w:spacing w:beforeLines="1" w:before="2" w:afterLines="1" w:after="2" w:line="240" w:lineRule="auto"/>
              <w:ind w:left="360"/>
              <w:contextualSpacing/>
              <w:rPr>
                <w:rFonts w:ascii="Times New Roman" w:eastAsia="Calibri" w:hAnsi="Times New Roman" w:cs="Times New Roman"/>
                <w:iCs/>
                <w:color w:val="000000" w:themeColor="text1"/>
                <w:sz w:val="24"/>
                <w:szCs w:val="24"/>
              </w:rPr>
            </w:pPr>
            <w:r w:rsidRPr="00F00D7A">
              <w:rPr>
                <w:rFonts w:ascii="Times New Roman" w:eastAsia="Calibri" w:hAnsi="Times New Roman" w:cs="Times New Roman"/>
                <w:color w:val="000000" w:themeColor="text1"/>
                <w:sz w:val="24"/>
                <w:szCs w:val="24"/>
              </w:rPr>
              <w:t>Partnerships with local Vocational Rehabilitation State Offices</w:t>
            </w:r>
          </w:p>
          <w:p w14:paraId="71E3751E" w14:textId="77777777" w:rsidR="005F12DB" w:rsidRPr="00F00D7A" w:rsidRDefault="005F12DB" w:rsidP="005F12DB">
            <w:pPr>
              <w:numPr>
                <w:ilvl w:val="0"/>
                <w:numId w:val="57"/>
              </w:numPr>
              <w:spacing w:beforeLines="1" w:before="2" w:afterLines="1" w:after="2" w:line="240" w:lineRule="auto"/>
              <w:ind w:left="360"/>
              <w:contextualSpacing/>
              <w:rPr>
                <w:rFonts w:ascii="Times New Roman" w:eastAsia="Calibri" w:hAnsi="Times New Roman" w:cs="Times New Roman"/>
                <w:iCs/>
                <w:color w:val="000000" w:themeColor="text1"/>
                <w:sz w:val="24"/>
                <w:szCs w:val="24"/>
              </w:rPr>
            </w:pPr>
            <w:r w:rsidRPr="00F00D7A">
              <w:rPr>
                <w:rFonts w:ascii="Times New Roman" w:eastAsia="Calibri" w:hAnsi="Times New Roman" w:cs="Times New Roman"/>
                <w:color w:val="000000" w:themeColor="text1"/>
                <w:sz w:val="24"/>
                <w:szCs w:val="24"/>
              </w:rPr>
              <w:t>Services of Next Level Transition Consulting (NLTC)</w:t>
            </w:r>
          </w:p>
          <w:p w14:paraId="3E10EA86" w14:textId="77777777" w:rsidR="005F12DB" w:rsidRPr="00F00D7A" w:rsidRDefault="005F12DB" w:rsidP="005F12DB">
            <w:pPr>
              <w:numPr>
                <w:ilvl w:val="0"/>
                <w:numId w:val="57"/>
              </w:numPr>
              <w:spacing w:beforeLines="1" w:before="2" w:afterLines="1" w:after="2" w:line="240" w:lineRule="auto"/>
              <w:ind w:left="360"/>
              <w:contextualSpacing/>
              <w:rPr>
                <w:rFonts w:ascii="Times New Roman" w:eastAsia="Calibri" w:hAnsi="Times New Roman" w:cs="Times New Roman"/>
                <w:iCs/>
                <w:color w:val="000000" w:themeColor="text1"/>
                <w:sz w:val="24"/>
                <w:szCs w:val="24"/>
              </w:rPr>
            </w:pPr>
            <w:r w:rsidRPr="00F00D7A">
              <w:rPr>
                <w:rFonts w:ascii="Times New Roman" w:eastAsia="Calibri" w:hAnsi="Times New Roman" w:cs="Times New Roman"/>
                <w:color w:val="000000" w:themeColor="text1"/>
                <w:sz w:val="24"/>
                <w:szCs w:val="24"/>
              </w:rPr>
              <w:t xml:space="preserve">Referred parties to the </w:t>
            </w:r>
            <w:r w:rsidRPr="00F00D7A">
              <w:rPr>
                <w:rFonts w:ascii="Times New Roman" w:eastAsia="Calibri" w:hAnsi="Times New Roman" w:cs="Times New Roman"/>
                <w:i/>
                <w:color w:val="000000" w:themeColor="text1"/>
                <w:sz w:val="24"/>
                <w:szCs w:val="24"/>
              </w:rPr>
              <w:t xml:space="preserve">Jobseekers with Disabilities Applicant Information </w:t>
            </w:r>
            <w:r w:rsidRPr="00F00D7A">
              <w:rPr>
                <w:rFonts w:ascii="Times New Roman" w:eastAsia="Calibri" w:hAnsi="Times New Roman" w:cs="Times New Roman"/>
                <w:color w:val="000000" w:themeColor="text1"/>
                <w:sz w:val="24"/>
                <w:szCs w:val="24"/>
              </w:rPr>
              <w:t xml:space="preserve">web page available at </w:t>
            </w:r>
            <w:hyperlink r:id="rId82" w:history="1">
              <w:r w:rsidRPr="00F00D7A">
                <w:rPr>
                  <w:rFonts w:ascii="Times New Roman" w:eastAsia="Calibri" w:hAnsi="Times New Roman" w:cs="Times New Roman"/>
                  <w:color w:val="000000" w:themeColor="text1"/>
                  <w:sz w:val="24"/>
                  <w:szCs w:val="24"/>
                  <w:u w:val="single"/>
                </w:rPr>
                <w:t>https://hr.nih.gov/jobs</w:t>
              </w:r>
            </w:hyperlink>
          </w:p>
          <w:p w14:paraId="2A01DC71" w14:textId="77777777" w:rsidR="005F12DB" w:rsidRPr="00F00D7A" w:rsidRDefault="005F12DB" w:rsidP="0061256D">
            <w:pPr>
              <w:spacing w:beforeLines="1" w:before="2" w:afterLines="1" w:after="2" w:line="240" w:lineRule="auto"/>
              <w:contextualSpacing/>
              <w:rPr>
                <w:rFonts w:ascii="Times New Roman" w:eastAsia="Calibri" w:hAnsi="Times New Roman" w:cs="Times New Roman"/>
                <w:iCs/>
                <w:color w:val="000000" w:themeColor="text1"/>
                <w:sz w:val="24"/>
                <w:szCs w:val="24"/>
              </w:rPr>
            </w:pPr>
          </w:p>
          <w:p w14:paraId="247292A6" w14:textId="77777777" w:rsidR="005F12DB" w:rsidRPr="00F00D7A" w:rsidRDefault="005F12DB" w:rsidP="0061256D">
            <w:pPr>
              <w:spacing w:after="200" w:line="240" w:lineRule="auto"/>
              <w:ind w:left="720"/>
              <w:contextualSpacing/>
              <w:rPr>
                <w:rFonts w:ascii="Times New Roman" w:eastAsia="Calibri" w:hAnsi="Times New Roman" w:cs="Times New Roman"/>
                <w:sz w:val="24"/>
                <w:szCs w:val="24"/>
              </w:rPr>
            </w:pPr>
          </w:p>
          <w:p w14:paraId="5A70BB9A" w14:textId="77777777" w:rsidR="005F12DB" w:rsidRPr="00F00D7A" w:rsidRDefault="005F12DB" w:rsidP="0061256D">
            <w:pPr>
              <w:spacing w:after="200" w:line="240" w:lineRule="auto"/>
              <w:rPr>
                <w:rFonts w:ascii="Times New Roman" w:eastAsia="Times New Roman" w:hAnsi="Times New Roman" w:cs="Times New Roman"/>
                <w:b/>
                <w:iCs/>
                <w:sz w:val="24"/>
                <w:szCs w:val="24"/>
              </w:rPr>
            </w:pPr>
            <w:r w:rsidRPr="00F00D7A">
              <w:rPr>
                <w:rFonts w:ascii="Times New Roman" w:eastAsia="Times New Roman" w:hAnsi="Times New Roman" w:cs="Times New Roman"/>
                <w:b/>
                <w:iCs/>
                <w:sz w:val="24"/>
                <w:szCs w:val="24"/>
              </w:rPr>
              <w:t>Highlights from the NIH Institutes and Centers</w:t>
            </w:r>
          </w:p>
          <w:p w14:paraId="31D9DFDC" w14:textId="77777777" w:rsidR="005F12DB" w:rsidRPr="00F00D7A" w:rsidRDefault="005F12DB" w:rsidP="005F12DB">
            <w:pPr>
              <w:numPr>
                <w:ilvl w:val="0"/>
                <w:numId w:val="65"/>
              </w:numPr>
              <w:spacing w:beforeLines="1" w:before="2" w:afterLines="1" w:after="2" w:line="240" w:lineRule="auto"/>
              <w:contextualSpacing/>
              <w:rPr>
                <w:rFonts w:ascii="Times New Roman" w:eastAsia="Times New Roman" w:hAnsi="Times New Roman" w:cs="Times New Roman"/>
                <w:b/>
                <w:iCs/>
                <w:sz w:val="24"/>
                <w:szCs w:val="24"/>
              </w:rPr>
            </w:pPr>
            <w:r w:rsidRPr="00F00D7A">
              <w:rPr>
                <w:rFonts w:ascii="Times New Roman" w:eastAsia="Times New Roman" w:hAnsi="Times New Roman" w:cs="Times New Roman"/>
                <w:iCs/>
                <w:sz w:val="24"/>
                <w:szCs w:val="24"/>
              </w:rPr>
              <w:t>National Eye Institute completed the 9</w:t>
            </w:r>
            <w:r w:rsidRPr="00F00D7A">
              <w:rPr>
                <w:rFonts w:ascii="Times New Roman" w:eastAsia="Times New Roman" w:hAnsi="Times New Roman" w:cs="Times New Roman"/>
                <w:iCs/>
                <w:noProof/>
                <w:sz w:val="24"/>
                <w:szCs w:val="24"/>
                <w:vertAlign w:val="superscript"/>
              </w:rPr>
              <w:t>th</w:t>
            </w:r>
            <w:r w:rsidRPr="00F00D7A">
              <w:rPr>
                <w:rFonts w:ascii="Times New Roman" w:eastAsia="Times New Roman" w:hAnsi="Times New Roman" w:cs="Times New Roman"/>
                <w:iCs/>
                <w:sz w:val="24"/>
                <w:szCs w:val="24"/>
              </w:rPr>
              <w:t xml:space="preserve"> year of Diversity in Vision Research &amp; Ophthalmology with 25% of the accepted applicants </w:t>
            </w:r>
            <w:r w:rsidRPr="00F00D7A">
              <w:rPr>
                <w:rFonts w:ascii="Times New Roman" w:eastAsia="Times New Roman" w:hAnsi="Times New Roman" w:cs="Times New Roman"/>
                <w:iCs/>
                <w:noProof/>
                <w:sz w:val="24"/>
                <w:szCs w:val="24"/>
              </w:rPr>
              <w:t>having</w:t>
            </w:r>
            <w:r w:rsidRPr="00F00D7A">
              <w:rPr>
                <w:rFonts w:ascii="Times New Roman" w:eastAsia="Times New Roman" w:hAnsi="Times New Roman" w:cs="Times New Roman"/>
                <w:iCs/>
                <w:sz w:val="24"/>
                <w:szCs w:val="24"/>
              </w:rPr>
              <w:t xml:space="preserve"> identified as having a Disability.</w:t>
            </w:r>
          </w:p>
          <w:p w14:paraId="0E6DB764" w14:textId="77777777" w:rsidR="005F12DB" w:rsidRPr="00F00D7A" w:rsidRDefault="005F12DB" w:rsidP="005F12DB">
            <w:pPr>
              <w:numPr>
                <w:ilvl w:val="0"/>
                <w:numId w:val="65"/>
              </w:numPr>
              <w:spacing w:beforeLines="1" w:before="2" w:afterLines="1" w:after="2" w:line="240" w:lineRule="auto"/>
              <w:contextualSpacing/>
              <w:rPr>
                <w:rFonts w:ascii="Times New Roman" w:eastAsia="Times New Roman" w:hAnsi="Times New Roman" w:cs="Times New Roman"/>
                <w:b/>
                <w:iCs/>
                <w:sz w:val="24"/>
                <w:szCs w:val="24"/>
              </w:rPr>
            </w:pPr>
            <w:r w:rsidRPr="00F00D7A">
              <w:rPr>
                <w:rFonts w:ascii="Times New Roman" w:eastAsia="Calibri" w:hAnsi="Times New Roman" w:cs="Times New Roman"/>
                <w:color w:val="000000"/>
                <w:sz w:val="24"/>
                <w:szCs w:val="24"/>
              </w:rPr>
              <w:t>The National Heart, Lung, and Blood Institute Director dedicated $3 million to establish the Underrepresented Minority Fellow (URM) Program under the Division of Intramural Research (DIR).  This program allows for labs to recruit scientists from underrepresented groups, including minorities, women, and those with disabilities in basic and clinical research with no impact to the lab’s operating or personnel budget.</w:t>
            </w:r>
          </w:p>
          <w:p w14:paraId="22214136" w14:textId="77777777" w:rsidR="005F12DB" w:rsidRPr="00F00D7A" w:rsidRDefault="005F12DB" w:rsidP="005F12DB">
            <w:pPr>
              <w:numPr>
                <w:ilvl w:val="0"/>
                <w:numId w:val="65"/>
              </w:numPr>
              <w:spacing w:beforeLines="1" w:before="2" w:afterLines="1" w:after="2" w:line="240" w:lineRule="auto"/>
              <w:contextualSpacing/>
              <w:rPr>
                <w:rFonts w:ascii="Times New Roman" w:eastAsia="Times New Roman" w:hAnsi="Times New Roman" w:cs="Times New Roman"/>
                <w:b/>
                <w:iCs/>
                <w:sz w:val="24"/>
                <w:szCs w:val="24"/>
              </w:rPr>
            </w:pPr>
            <w:r w:rsidRPr="00F00D7A">
              <w:rPr>
                <w:rFonts w:ascii="Times New Roman" w:eastAsia="Calibri" w:hAnsi="Times New Roman" w:cs="Times New Roman"/>
                <w:color w:val="000000"/>
                <w:sz w:val="24"/>
                <w:szCs w:val="24"/>
              </w:rPr>
              <w:t xml:space="preserve">The National Institute of Allergy and Infectious Diseases </w:t>
            </w:r>
            <w:r w:rsidRPr="00F00D7A">
              <w:rPr>
                <w:rFonts w:ascii="Times New Roman" w:eastAsia="Times New Roman" w:hAnsi="Times New Roman" w:cs="Times New Roman"/>
                <w:sz w:val="24"/>
                <w:szCs w:val="24"/>
              </w:rPr>
              <w:t xml:space="preserve">Conducted outreach and advertised activities at diverse institutions such as Gallaudet University, a federally </w:t>
            </w:r>
            <w:r w:rsidRPr="00F00D7A">
              <w:rPr>
                <w:rFonts w:ascii="Times New Roman" w:eastAsia="Times New Roman" w:hAnsi="Times New Roman" w:cs="Times New Roman"/>
                <w:sz w:val="24"/>
                <w:szCs w:val="24"/>
              </w:rPr>
              <w:lastRenderedPageBreak/>
              <w:t>chartered private university for the education of the deaf and hard of hearing, as well as with organizations such as Federally Employed Women, and National Hispanic Science Network.</w:t>
            </w:r>
            <w:r w:rsidRPr="00F00D7A">
              <w:rPr>
                <w:rFonts w:ascii="Times New Roman" w:eastAsia="Calibri" w:hAnsi="Times New Roman" w:cs="Times New Roman"/>
                <w:color w:val="000000"/>
                <w:sz w:val="24"/>
                <w:szCs w:val="24"/>
              </w:rPr>
              <w:t xml:space="preserve">  </w:t>
            </w:r>
          </w:p>
          <w:p w14:paraId="70CF6BD6" w14:textId="77777777" w:rsidR="005F12DB" w:rsidRPr="00F00D7A" w:rsidRDefault="005F12DB" w:rsidP="005F12DB">
            <w:pPr>
              <w:numPr>
                <w:ilvl w:val="0"/>
                <w:numId w:val="66"/>
              </w:numPr>
              <w:spacing w:beforeLines="1" w:before="2" w:afterLines="1" w:after="2" w:line="240" w:lineRule="auto"/>
              <w:contextualSpacing/>
              <w:rPr>
                <w:rFonts w:ascii="Times New Roman" w:eastAsia="Calibri" w:hAnsi="Times New Roman" w:cs="Times New Roman"/>
                <w:bCs/>
                <w:sz w:val="24"/>
                <w:szCs w:val="24"/>
              </w:rPr>
            </w:pPr>
            <w:r w:rsidRPr="00F00D7A">
              <w:rPr>
                <w:rFonts w:ascii="Times New Roman" w:eastAsia="Times New Roman" w:hAnsi="Times New Roman" w:cs="Times New Roman"/>
                <w:bCs/>
                <w:iCs/>
                <w:sz w:val="24"/>
                <w:szCs w:val="24"/>
              </w:rPr>
              <w:t xml:space="preserve">National Institute of Child Health and Human Development in 2013 launched the </w:t>
            </w:r>
            <w:r w:rsidRPr="00F00D7A">
              <w:rPr>
                <w:rFonts w:ascii="Times New Roman" w:eastAsia="Calibri" w:hAnsi="Times New Roman" w:cs="Times New Roman"/>
                <w:bCs/>
                <w:sz w:val="24"/>
                <w:szCs w:val="24"/>
              </w:rPr>
              <w:t xml:space="preserve">Diversity in Research, Executive and Administrative Management (DREAM) Program to recruit postsecondary students and recent graduates with disabilities who are interested in pursuing a research or administrative internship at the NICHD.  Several divisions and offices within the Office of the Director have supported DREAM students during the summer. Forty individuals with disabilities have been supported by the program between 2013 and 2019. The program was disrupted due to the pandemic but will resume in the summer of 2021. </w:t>
            </w:r>
          </w:p>
          <w:p w14:paraId="6068EBEC" w14:textId="77777777" w:rsidR="005F12DB" w:rsidRPr="00F00D7A" w:rsidRDefault="005F12DB" w:rsidP="005F12DB">
            <w:pPr>
              <w:numPr>
                <w:ilvl w:val="0"/>
                <w:numId w:val="65"/>
              </w:numPr>
              <w:spacing w:beforeLines="1" w:before="2" w:afterLines="1" w:after="2" w:line="240" w:lineRule="auto"/>
              <w:contextualSpacing/>
              <w:rPr>
                <w:rFonts w:ascii="Times New Roman" w:eastAsia="Times New Roman" w:hAnsi="Times New Roman" w:cs="Times New Roman"/>
                <w:b/>
                <w:iCs/>
                <w:sz w:val="24"/>
                <w:szCs w:val="24"/>
              </w:rPr>
            </w:pPr>
            <w:r w:rsidRPr="00F00D7A">
              <w:rPr>
                <w:rFonts w:ascii="Times New Roman" w:eastAsia="Times New Roman" w:hAnsi="Times New Roman" w:cs="Times New Roman"/>
                <w:sz w:val="24"/>
                <w:szCs w:val="24"/>
              </w:rPr>
              <w:t xml:space="preserve">National Institute of Neurological Disorders and Stroke (NINDS) continued to </w:t>
            </w:r>
            <w:proofErr w:type="gramStart"/>
            <w:r w:rsidRPr="00F00D7A">
              <w:rPr>
                <w:rFonts w:ascii="Times New Roman" w:eastAsia="Times New Roman" w:hAnsi="Times New Roman" w:cs="Times New Roman"/>
                <w:sz w:val="24"/>
                <w:szCs w:val="24"/>
              </w:rPr>
              <w:t>partner  with</w:t>
            </w:r>
            <w:proofErr w:type="gramEnd"/>
            <w:r w:rsidRPr="00F00D7A">
              <w:rPr>
                <w:rFonts w:ascii="Times New Roman" w:eastAsia="Times New Roman" w:hAnsi="Times New Roman" w:cs="Times New Roman"/>
                <w:sz w:val="24"/>
                <w:szCs w:val="24"/>
              </w:rPr>
              <w:t xml:space="preserve"> SEEC (Seeking Employment, Equity and Community for People with Developmental Disabilities) and </w:t>
            </w:r>
            <w:proofErr w:type="spellStart"/>
            <w:r w:rsidRPr="00F00D7A">
              <w:rPr>
                <w:rFonts w:ascii="Times New Roman" w:eastAsia="Times New Roman" w:hAnsi="Times New Roman" w:cs="Times New Roman"/>
                <w:sz w:val="24"/>
                <w:szCs w:val="24"/>
              </w:rPr>
              <w:t>Ivymount</w:t>
            </w:r>
            <w:proofErr w:type="spellEnd"/>
            <w:r w:rsidRPr="00F00D7A">
              <w:rPr>
                <w:rFonts w:ascii="Times New Roman" w:eastAsia="Times New Roman" w:hAnsi="Times New Roman" w:cs="Times New Roman"/>
                <w:sz w:val="24"/>
                <w:szCs w:val="24"/>
              </w:rPr>
              <w:t xml:space="preserve"> to support Project Search 2.0. NINDS partnered with multiple NIH ICs to establish development sites for 7 interns. Each rotation in the </w:t>
            </w:r>
            <w:proofErr w:type="gramStart"/>
            <w:r w:rsidRPr="00F00D7A">
              <w:rPr>
                <w:rFonts w:ascii="Times New Roman" w:eastAsia="Times New Roman" w:hAnsi="Times New Roman" w:cs="Times New Roman"/>
                <w:sz w:val="24"/>
                <w:szCs w:val="24"/>
              </w:rPr>
              <w:t>30 week</w:t>
            </w:r>
            <w:proofErr w:type="gramEnd"/>
            <w:r w:rsidRPr="00F00D7A">
              <w:rPr>
                <w:rFonts w:ascii="Times New Roman" w:eastAsia="Times New Roman" w:hAnsi="Times New Roman" w:cs="Times New Roman"/>
                <w:sz w:val="24"/>
                <w:szCs w:val="24"/>
              </w:rPr>
              <w:t xml:space="preserve"> program provides the intern(s) with multi-layered opportunities for growth and development, with the goal of finding paid employment.  </w:t>
            </w:r>
          </w:p>
        </w:tc>
      </w:tr>
    </w:tbl>
    <w:p w14:paraId="243CAE36"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bookmarkStart w:id="123" w:name="_Hlk489865703"/>
      <w:r w:rsidRPr="00A83E40">
        <w:rPr>
          <w:rFonts w:ascii="Times New Roman" w:eastAsia="Calibri" w:hAnsi="Times New Roman" w:cs="Times New Roman"/>
          <w:sz w:val="24"/>
          <w:szCs w:val="24"/>
        </w:rPr>
        <w:lastRenderedPageBreak/>
        <w:br/>
      </w:r>
      <w:r w:rsidRPr="00A83E40">
        <w:rPr>
          <w:rFonts w:ascii="Times New Roman" w:eastAsia="Calibri" w:hAnsi="Times New Roman" w:cs="Times New Roman"/>
          <w:noProof/>
          <w:sz w:val="24"/>
          <w:szCs w:val="24"/>
        </w:rPr>
        <w:t>Pursuant to</w:t>
      </w:r>
      <w:r w:rsidRPr="00A83E40">
        <w:rPr>
          <w:rFonts w:ascii="Times New Roman" w:eastAsia="Calibri" w:hAnsi="Times New Roman" w:cs="Times New Roman"/>
          <w:sz w:val="24"/>
          <w:szCs w:val="24"/>
        </w:rPr>
        <w:t xml:space="preserve"> 29 C.F.R. § 1614.203(a)(3), describe the agency’s use of hiring authorities that take disability into account (e.g., Schedule A) to recruit PWD and PWTD for positions in the permanent workforce</w:t>
      </w:r>
      <w:bookmarkEnd w:id="123"/>
      <w:r w:rsidRPr="00A83E40">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3ACC5D8F" w14:textId="77777777" w:rsidTr="0061256D">
        <w:tc>
          <w:tcPr>
            <w:tcW w:w="9576" w:type="dxa"/>
            <w:shd w:val="clear" w:color="auto" w:fill="auto"/>
          </w:tcPr>
          <w:bookmarkEnd w:id="122"/>
          <w:p w14:paraId="46F402BE" w14:textId="77777777" w:rsidR="005F12DB" w:rsidRPr="005F6837" w:rsidRDefault="005F12DB" w:rsidP="0061256D">
            <w:pPr>
              <w:spacing w:beforeLines="1" w:before="2" w:afterLines="1" w:after="2" w:line="240" w:lineRule="auto"/>
              <w:rPr>
                <w:rFonts w:ascii="Times New Roman" w:eastAsia="Times New Roman" w:hAnsi="Times New Roman" w:cs="Times New Roman"/>
                <w:sz w:val="24"/>
                <w:szCs w:val="24"/>
              </w:rPr>
            </w:pPr>
            <w:r w:rsidRPr="005F6837">
              <w:rPr>
                <w:rFonts w:ascii="Times New Roman" w:eastAsia="Times New Roman" w:hAnsi="Times New Roman" w:cs="Times New Roman"/>
                <w:sz w:val="24"/>
                <w:szCs w:val="24"/>
              </w:rPr>
              <w:t xml:space="preserve">In FY 2020 NIH hired </w:t>
            </w:r>
            <w:r w:rsidRPr="005F6837">
              <w:rPr>
                <w:rFonts w:ascii="Times New Roman" w:eastAsia="Times New Roman" w:hAnsi="Times New Roman" w:cs="Times New Roman"/>
                <w:b/>
                <w:bCs/>
                <w:sz w:val="24"/>
                <w:szCs w:val="24"/>
              </w:rPr>
              <w:t xml:space="preserve">230 </w:t>
            </w:r>
            <w:proofErr w:type="gramStart"/>
            <w:r w:rsidRPr="005F6837">
              <w:rPr>
                <w:rFonts w:ascii="Times New Roman" w:eastAsia="Times New Roman" w:hAnsi="Times New Roman" w:cs="Times New Roman"/>
                <w:sz w:val="24"/>
                <w:szCs w:val="24"/>
              </w:rPr>
              <w:t>permanent</w:t>
            </w:r>
            <w:proofErr w:type="gramEnd"/>
            <w:r w:rsidRPr="005F6837">
              <w:rPr>
                <w:rFonts w:ascii="Times New Roman" w:eastAsia="Times New Roman" w:hAnsi="Times New Roman" w:cs="Times New Roman"/>
                <w:sz w:val="24"/>
                <w:szCs w:val="24"/>
              </w:rPr>
              <w:t xml:space="preserve">.  Please note: During the COVID 19, there has been </w:t>
            </w:r>
            <w:proofErr w:type="gramStart"/>
            <w:r w:rsidRPr="005F6837">
              <w:rPr>
                <w:rFonts w:ascii="Times New Roman" w:eastAsia="Times New Roman" w:hAnsi="Times New Roman" w:cs="Times New Roman"/>
                <w:sz w:val="24"/>
                <w:szCs w:val="24"/>
              </w:rPr>
              <w:t>a  very</w:t>
            </w:r>
            <w:proofErr w:type="gramEnd"/>
            <w:r w:rsidRPr="005F6837">
              <w:rPr>
                <w:rFonts w:ascii="Times New Roman" w:eastAsia="Times New Roman" w:hAnsi="Times New Roman" w:cs="Times New Roman"/>
                <w:sz w:val="24"/>
                <w:szCs w:val="24"/>
              </w:rPr>
              <w:t xml:space="preserve"> significant increase with over 100% increase in hires compared to FY 2019 Schedule A hires of </w:t>
            </w:r>
            <w:r w:rsidRPr="005F6837">
              <w:rPr>
                <w:rFonts w:ascii="Times New Roman" w:eastAsia="Times New Roman" w:hAnsi="Times New Roman" w:cs="Times New Roman"/>
                <w:b/>
                <w:bCs/>
                <w:sz w:val="24"/>
                <w:szCs w:val="24"/>
              </w:rPr>
              <w:t>112</w:t>
            </w:r>
            <w:r w:rsidRPr="005F6837">
              <w:rPr>
                <w:rFonts w:ascii="Times New Roman" w:eastAsia="Times New Roman" w:hAnsi="Times New Roman" w:cs="Times New Roman"/>
                <w:sz w:val="24"/>
                <w:szCs w:val="24"/>
              </w:rPr>
              <w:t>.</w:t>
            </w:r>
          </w:p>
          <w:p w14:paraId="1A1A048C" w14:textId="77777777" w:rsidR="005F12DB" w:rsidRPr="005F6837" w:rsidRDefault="005F12DB" w:rsidP="0061256D">
            <w:pPr>
              <w:spacing w:beforeLines="1" w:before="2" w:afterLines="1" w:after="2" w:line="240" w:lineRule="auto"/>
              <w:rPr>
                <w:rFonts w:ascii="Times New Roman" w:eastAsia="Times New Roman" w:hAnsi="Times New Roman" w:cs="Times New Roman"/>
                <w:sz w:val="24"/>
                <w:szCs w:val="24"/>
              </w:rPr>
            </w:pPr>
          </w:p>
          <w:p w14:paraId="732D3A4F" w14:textId="77777777" w:rsidR="005F12DB" w:rsidRPr="00A83E40" w:rsidRDefault="005F12DB" w:rsidP="0061256D">
            <w:pPr>
              <w:spacing w:beforeLines="1" w:before="2" w:afterLines="1" w:after="2" w:line="240" w:lineRule="auto"/>
              <w:rPr>
                <w:rFonts w:ascii="Times New Roman" w:eastAsia="Times New Roman" w:hAnsi="Times New Roman" w:cs="Times New Roman"/>
                <w:sz w:val="24"/>
                <w:szCs w:val="24"/>
              </w:rPr>
            </w:pPr>
            <w:r w:rsidRPr="005F6837">
              <w:rPr>
                <w:rFonts w:ascii="Times New Roman" w:eastAsia="Times New Roman" w:hAnsi="Times New Roman" w:cs="Times New Roman"/>
                <w:sz w:val="24"/>
                <w:szCs w:val="24"/>
              </w:rPr>
              <w:t>Source: OHR Corporate Recruitment Office</w:t>
            </w:r>
          </w:p>
          <w:p w14:paraId="2922E588" w14:textId="77777777" w:rsidR="005F12DB" w:rsidRPr="00A83E40" w:rsidRDefault="005F12DB" w:rsidP="0061256D">
            <w:pPr>
              <w:spacing w:after="120" w:line="240" w:lineRule="auto"/>
              <w:rPr>
                <w:rFonts w:ascii="Times New Roman" w:eastAsia="Times New Roman" w:hAnsi="Times New Roman" w:cs="Times New Roman"/>
                <w:iCs/>
                <w:sz w:val="24"/>
                <w:szCs w:val="24"/>
              </w:rPr>
            </w:pPr>
          </w:p>
        </w:tc>
      </w:tr>
    </w:tbl>
    <w:p w14:paraId="4D2E17E8" w14:textId="77777777" w:rsidR="005F12DB" w:rsidRPr="00A83E40" w:rsidRDefault="005F12DB" w:rsidP="005F12DB">
      <w:pPr>
        <w:keepNext/>
        <w:keepLines/>
        <w:tabs>
          <w:tab w:val="left" w:pos="0"/>
        </w:tabs>
        <w:spacing w:after="120" w:line="240" w:lineRule="auto"/>
        <w:ind w:left="540" w:hanging="360"/>
        <w:outlineLvl w:val="2"/>
        <w:rPr>
          <w:rFonts w:ascii="Times New Roman" w:eastAsia="Calibri" w:hAnsi="Times New Roman" w:cs="Times New Roman"/>
          <w:sz w:val="24"/>
          <w:szCs w:val="24"/>
        </w:rPr>
      </w:pPr>
      <w:bookmarkStart w:id="124" w:name="_Hlk489355649"/>
    </w:p>
    <w:p w14:paraId="7C57FAC4"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r w:rsidRPr="00A83E40">
        <w:rPr>
          <w:rFonts w:ascii="Times New Roman" w:eastAsia="Calibri" w:hAnsi="Times New Roman" w:cs="Times New Roman"/>
          <w:sz w:val="24"/>
          <w:szCs w:val="24"/>
        </w:rPr>
        <w:t xml:space="preserve">When </w:t>
      </w:r>
      <w:bookmarkStart w:id="125" w:name="_Hlk489865915"/>
      <w:r w:rsidRPr="00A83E40">
        <w:rPr>
          <w:rFonts w:ascii="Times New Roman" w:eastAsia="Calibri" w:hAnsi="Times New Roman" w:cs="Times New Roman"/>
          <w:sz w:val="24"/>
          <w:szCs w:val="24"/>
        </w:rPr>
        <w:t xml:space="preserve">individuals </w:t>
      </w:r>
      <w:r w:rsidRPr="00A83E40">
        <w:rPr>
          <w:rFonts w:ascii="Times New Roman" w:eastAsia="Calibri" w:hAnsi="Times New Roman" w:cs="Times New Roman"/>
          <w:noProof/>
          <w:sz w:val="24"/>
          <w:szCs w:val="24"/>
        </w:rPr>
        <w:t>apply</w:t>
      </w:r>
      <w:r w:rsidRPr="00A83E40">
        <w:rPr>
          <w:rFonts w:ascii="Times New Roman" w:eastAsia="Calibri" w:hAnsi="Times New Roman" w:cs="Times New Roman"/>
          <w:sz w:val="24"/>
          <w:szCs w:val="24"/>
        </w:rPr>
        <w:t xml:space="preserve"> for a position under a hiring authority that takes disability into account (e.g., Schedule A), explain how the agency (1) determines if the individual is eligible for appointment under such authority and (2) forwards the individual's application to the relevant hiring officials with an explanation of how and when the individual may be appointed</w:t>
      </w:r>
      <w:bookmarkEnd w:id="125"/>
      <w:r w:rsidRPr="00A83E40">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265E3EDA" w14:textId="77777777" w:rsidTr="0061256D">
        <w:tc>
          <w:tcPr>
            <w:tcW w:w="9576" w:type="dxa"/>
            <w:shd w:val="clear" w:color="auto" w:fill="auto"/>
          </w:tcPr>
          <w:p w14:paraId="563C2916" w14:textId="77777777" w:rsidR="005F12DB" w:rsidRPr="00F00D7A" w:rsidRDefault="005F12DB" w:rsidP="0061256D">
            <w:pPr>
              <w:spacing w:beforeLines="1" w:before="2" w:afterLines="1" w:after="2" w:line="240" w:lineRule="auto"/>
              <w:rPr>
                <w:rFonts w:ascii="Times New Roman" w:eastAsia="Times New Roman" w:hAnsi="Times New Roman" w:cs="Times New Roman"/>
                <w:sz w:val="24"/>
                <w:szCs w:val="20"/>
              </w:rPr>
            </w:pPr>
            <w:r w:rsidRPr="00F00D7A">
              <w:rPr>
                <w:rFonts w:ascii="Times New Roman" w:eastAsia="Times New Roman" w:hAnsi="Times New Roman" w:cs="Times New Roman"/>
                <w:sz w:val="24"/>
                <w:szCs w:val="20"/>
              </w:rPr>
              <w:t xml:space="preserve">The OHR Corporate Recruitment Unit (CRU) continues to regularly </w:t>
            </w:r>
            <w:r w:rsidRPr="00F00D7A">
              <w:rPr>
                <w:rFonts w:ascii="Times New Roman" w:eastAsia="Times New Roman" w:hAnsi="Times New Roman" w:cs="Times New Roman"/>
                <w:noProof/>
                <w:sz w:val="24"/>
                <w:szCs w:val="20"/>
              </w:rPr>
              <w:t>engage</w:t>
            </w:r>
            <w:r w:rsidRPr="00F00D7A">
              <w:rPr>
                <w:rFonts w:ascii="Times New Roman" w:eastAsia="Times New Roman" w:hAnsi="Times New Roman" w:cs="Times New Roman"/>
                <w:sz w:val="24"/>
                <w:szCs w:val="20"/>
              </w:rPr>
              <w:t xml:space="preserve"> in recruitment and outreach activities with </w:t>
            </w:r>
            <w:r w:rsidRPr="00F00D7A">
              <w:rPr>
                <w:rFonts w:ascii="Times New Roman" w:eastAsia="Times New Roman" w:hAnsi="Times New Roman" w:cs="Times New Roman"/>
                <w:noProof/>
                <w:sz w:val="24"/>
                <w:szCs w:val="20"/>
              </w:rPr>
              <w:t>job seekers</w:t>
            </w:r>
            <w:r w:rsidRPr="00F00D7A">
              <w:rPr>
                <w:rFonts w:ascii="Times New Roman" w:eastAsia="Times New Roman" w:hAnsi="Times New Roman" w:cs="Times New Roman"/>
                <w:sz w:val="24"/>
                <w:szCs w:val="20"/>
              </w:rPr>
              <w:t xml:space="preserve"> with disabilities by identifying and targeting new disability recruitment events in the spring and fall. We educate to the hiring manager the benefits of using the Schedule A authority to hire job seekers with disabilities without posting a vacancy announcement.  When conducting talent sourcing for candidates, determine qualifications and obtain and review the Schedule A Letter to confirm Schedule A eligibility of the candidate prior to referring to the hiring manager.  </w:t>
            </w:r>
          </w:p>
          <w:p w14:paraId="5D0122CF" w14:textId="77777777" w:rsidR="005F12DB" w:rsidRPr="00F00D7A" w:rsidRDefault="005F12DB" w:rsidP="0061256D">
            <w:pPr>
              <w:spacing w:beforeLines="1" w:before="2" w:afterLines="1" w:after="2" w:line="240" w:lineRule="auto"/>
              <w:rPr>
                <w:rFonts w:ascii="Times New Roman" w:eastAsia="Times New Roman" w:hAnsi="Times New Roman" w:cs="Times New Roman"/>
                <w:sz w:val="24"/>
                <w:szCs w:val="20"/>
              </w:rPr>
            </w:pPr>
          </w:p>
          <w:p w14:paraId="0FA135AB" w14:textId="77777777" w:rsidR="005F12DB" w:rsidRPr="00F00D7A" w:rsidRDefault="005F12DB" w:rsidP="0061256D">
            <w:pPr>
              <w:spacing w:beforeLines="1" w:before="2" w:afterLines="1" w:after="2" w:line="240" w:lineRule="auto"/>
              <w:rPr>
                <w:rFonts w:ascii="Times New Roman" w:eastAsia="Times New Roman" w:hAnsi="Times New Roman" w:cs="Times New Roman"/>
                <w:color w:val="000000" w:themeColor="text1"/>
                <w:sz w:val="24"/>
              </w:rPr>
            </w:pPr>
            <w:r w:rsidRPr="00F00D7A">
              <w:rPr>
                <w:rFonts w:ascii="Times New Roman" w:eastAsia="Times New Roman" w:hAnsi="Times New Roman" w:cs="Times New Roman"/>
                <w:color w:val="000000" w:themeColor="text1"/>
                <w:sz w:val="24"/>
              </w:rPr>
              <w:t xml:space="preserve">When using the Schedule A hiring mechanism, individuals may apply to a </w:t>
            </w:r>
            <w:proofErr w:type="spellStart"/>
            <w:r w:rsidRPr="00F00D7A">
              <w:rPr>
                <w:rFonts w:ascii="Times New Roman" w:eastAsia="Times New Roman" w:hAnsi="Times New Roman" w:cs="Times New Roman"/>
                <w:color w:val="000000" w:themeColor="text1"/>
                <w:sz w:val="24"/>
              </w:rPr>
              <w:t>USAJobs</w:t>
            </w:r>
            <w:proofErr w:type="spellEnd"/>
            <w:r w:rsidRPr="00F00D7A">
              <w:rPr>
                <w:rFonts w:ascii="Times New Roman" w:eastAsia="Times New Roman" w:hAnsi="Times New Roman" w:cs="Times New Roman"/>
                <w:color w:val="000000" w:themeColor="text1"/>
                <w:sz w:val="24"/>
              </w:rPr>
              <w:t xml:space="preserve"> announcement which will require the submission of the “Schedule A letter”. This letter is reviewed by the managing HRS for compliance with Schedule A, 5 CFR 213.3102(u) and the</w:t>
            </w:r>
            <w:r w:rsidRPr="00F00D7A">
              <w:rPr>
                <w:rFonts w:ascii="Times" w:eastAsia="Times New Roman" w:hAnsi="Times" w:cs="Times New Roman"/>
                <w:color w:val="000000" w:themeColor="text1"/>
                <w:sz w:val="20"/>
                <w:szCs w:val="20"/>
              </w:rPr>
              <w:t xml:space="preserve"> </w:t>
            </w:r>
            <w:r w:rsidRPr="00F00D7A">
              <w:rPr>
                <w:rFonts w:ascii="Times New Roman" w:eastAsia="Times New Roman" w:hAnsi="Times New Roman" w:cs="Times New Roman"/>
                <w:color w:val="000000" w:themeColor="text1"/>
                <w:sz w:val="24"/>
              </w:rPr>
              <w:t xml:space="preserve">revision based on regulatory changes to 5 CFR Part 302 in 2020.  In like manner, those </w:t>
            </w:r>
            <w:r w:rsidRPr="00F00D7A">
              <w:rPr>
                <w:rFonts w:ascii="Times New Roman" w:eastAsia="Times New Roman" w:hAnsi="Times New Roman" w:cs="Times New Roman"/>
                <w:color w:val="000000" w:themeColor="text1"/>
                <w:sz w:val="24"/>
              </w:rPr>
              <w:lastRenderedPageBreak/>
              <w:t>individuals who send in unsolicited resumes and documentation will be reviewed for compliance and forwarded to HR branches for consideration.</w:t>
            </w:r>
          </w:p>
          <w:p w14:paraId="3694AC20" w14:textId="77777777" w:rsidR="005F12DB" w:rsidRPr="00F00D7A" w:rsidRDefault="005F12DB" w:rsidP="0061256D">
            <w:pPr>
              <w:spacing w:beforeLines="1" w:before="2" w:afterLines="1" w:after="2" w:line="240" w:lineRule="auto"/>
              <w:rPr>
                <w:rFonts w:ascii="Times New Roman" w:eastAsia="Times New Roman" w:hAnsi="Times New Roman" w:cs="Times New Roman"/>
                <w:color w:val="000000" w:themeColor="text1"/>
                <w:sz w:val="24"/>
              </w:rPr>
            </w:pPr>
          </w:p>
          <w:p w14:paraId="009C1AA6" w14:textId="77777777" w:rsidR="005F12DB" w:rsidRPr="00F00D7A" w:rsidRDefault="005F12DB" w:rsidP="0061256D">
            <w:pPr>
              <w:spacing w:beforeLines="1" w:before="2" w:afterLines="1" w:after="2" w:line="240" w:lineRule="auto"/>
              <w:rPr>
                <w:rFonts w:ascii="Times New Roman" w:eastAsia="Times New Roman" w:hAnsi="Times New Roman" w:cs="Times New Roman"/>
                <w:color w:val="000000" w:themeColor="text1"/>
                <w:sz w:val="24"/>
              </w:rPr>
            </w:pPr>
            <w:r w:rsidRPr="00F00D7A">
              <w:rPr>
                <w:rFonts w:ascii="Times New Roman" w:eastAsia="Times New Roman" w:hAnsi="Times New Roman" w:cs="Times New Roman"/>
                <w:color w:val="000000" w:themeColor="text1"/>
                <w:sz w:val="24"/>
              </w:rPr>
              <w:t xml:space="preserve">In mid-2020, we altered this approach by requesting those unsolicited applicants to upload their resume and documentation to </w:t>
            </w:r>
            <w:proofErr w:type="spellStart"/>
            <w:r w:rsidRPr="00F00D7A">
              <w:rPr>
                <w:rFonts w:ascii="Times New Roman" w:eastAsia="Times New Roman" w:hAnsi="Times New Roman" w:cs="Times New Roman"/>
                <w:color w:val="000000" w:themeColor="text1"/>
                <w:sz w:val="24"/>
              </w:rPr>
              <w:t>USAJobs</w:t>
            </w:r>
            <w:proofErr w:type="spellEnd"/>
            <w:r w:rsidRPr="00F00D7A">
              <w:rPr>
                <w:rFonts w:ascii="Times New Roman" w:eastAsia="Times New Roman" w:hAnsi="Times New Roman" w:cs="Times New Roman"/>
                <w:color w:val="000000" w:themeColor="text1"/>
                <w:sz w:val="24"/>
              </w:rPr>
              <w:t xml:space="preserve"> </w:t>
            </w:r>
            <w:proofErr w:type="gramStart"/>
            <w:r w:rsidRPr="00F00D7A">
              <w:rPr>
                <w:rFonts w:ascii="Times New Roman" w:eastAsia="Times New Roman" w:hAnsi="Times New Roman" w:cs="Times New Roman"/>
                <w:color w:val="000000" w:themeColor="text1"/>
                <w:sz w:val="24"/>
              </w:rPr>
              <w:t>in order to</w:t>
            </w:r>
            <w:proofErr w:type="gramEnd"/>
            <w:r w:rsidRPr="00F00D7A">
              <w:rPr>
                <w:rFonts w:ascii="Times New Roman" w:eastAsia="Times New Roman" w:hAnsi="Times New Roman" w:cs="Times New Roman"/>
                <w:color w:val="000000" w:themeColor="text1"/>
                <w:sz w:val="24"/>
              </w:rPr>
              <w:t xml:space="preserve"> increase exposure to HHS agency wide employment. Further, if they make their resumes searchable, other agencies can review their resume and increase the opportunity of getting a job.</w:t>
            </w:r>
          </w:p>
          <w:p w14:paraId="7FB70FAB" w14:textId="77777777" w:rsidR="005F12DB" w:rsidRPr="00F00D7A" w:rsidRDefault="005F12DB" w:rsidP="0061256D">
            <w:pPr>
              <w:spacing w:beforeLines="1" w:before="2" w:afterLines="1" w:after="2" w:line="240" w:lineRule="auto"/>
              <w:rPr>
                <w:rFonts w:ascii="Times New Roman" w:eastAsia="Times New Roman" w:hAnsi="Times New Roman" w:cs="Times New Roman"/>
                <w:sz w:val="24"/>
                <w:szCs w:val="20"/>
              </w:rPr>
            </w:pPr>
          </w:p>
          <w:p w14:paraId="2CE10A42" w14:textId="77777777" w:rsidR="005F12DB" w:rsidRPr="00F00D7A" w:rsidRDefault="005F12DB" w:rsidP="0061256D">
            <w:pPr>
              <w:spacing w:beforeLines="1" w:before="2" w:afterLines="1" w:after="2" w:line="240" w:lineRule="auto"/>
              <w:rPr>
                <w:rFonts w:ascii="Times New Roman" w:eastAsia="Times New Roman" w:hAnsi="Times New Roman" w:cs="Times New Roman"/>
                <w:sz w:val="24"/>
                <w:szCs w:val="24"/>
              </w:rPr>
            </w:pPr>
          </w:p>
          <w:p w14:paraId="50536403" w14:textId="77777777" w:rsidR="005F12DB" w:rsidRPr="00F00D7A" w:rsidRDefault="005F12DB" w:rsidP="0061256D">
            <w:pPr>
              <w:spacing w:beforeLines="1" w:before="2" w:afterLines="1" w:after="2" w:line="240" w:lineRule="auto"/>
              <w:rPr>
                <w:rFonts w:ascii="Times New Roman" w:eastAsia="Times New Roman" w:hAnsi="Times New Roman" w:cs="Times New Roman"/>
                <w:sz w:val="24"/>
              </w:rPr>
            </w:pPr>
            <w:r w:rsidRPr="00F00D7A">
              <w:rPr>
                <w:rFonts w:ascii="Times New Roman" w:eastAsia="Times New Roman" w:hAnsi="Times New Roman" w:cs="Times New Roman"/>
                <w:sz w:val="24"/>
                <w:szCs w:val="24"/>
              </w:rPr>
              <w:t>Source: Corporate Recruitment Office</w:t>
            </w:r>
          </w:p>
          <w:p w14:paraId="2A309F5B" w14:textId="77777777" w:rsidR="005F12DB" w:rsidRPr="00F00D7A" w:rsidRDefault="005F12DB" w:rsidP="0061256D">
            <w:pPr>
              <w:spacing w:after="120" w:line="240" w:lineRule="auto"/>
              <w:rPr>
                <w:rFonts w:ascii="Times New Roman" w:eastAsia="Times New Roman" w:hAnsi="Times New Roman" w:cs="Times New Roman"/>
                <w:iCs/>
                <w:sz w:val="24"/>
                <w:szCs w:val="24"/>
              </w:rPr>
            </w:pPr>
          </w:p>
        </w:tc>
      </w:tr>
    </w:tbl>
    <w:p w14:paraId="089DEE0A"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bookmarkStart w:id="126" w:name="_Hlk489865952"/>
      <w:bookmarkStart w:id="127" w:name="_Hlk503349321"/>
    </w:p>
    <w:p w14:paraId="2DC1BBFE"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r w:rsidRPr="00A83E40">
        <w:rPr>
          <w:rFonts w:ascii="Times New Roman" w:eastAsia="Calibri" w:hAnsi="Times New Roman" w:cs="Times New Roman"/>
          <w:sz w:val="24"/>
          <w:szCs w:val="24"/>
        </w:rPr>
        <w:t xml:space="preserve">Has </w:t>
      </w:r>
      <w:bookmarkStart w:id="128" w:name="_Hlk493657775"/>
      <w:r w:rsidRPr="00A83E40">
        <w:rPr>
          <w:rFonts w:ascii="Times New Roman" w:eastAsia="Calibri" w:hAnsi="Times New Roman" w:cs="Times New Roman"/>
          <w:sz w:val="24"/>
          <w:szCs w:val="24"/>
        </w:rPr>
        <w:t>the agency provided training to all hiring managers on the use of hiring authorities that take disability into account (e.g., Schedule A)? If “yes</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describe the type(s) of training and frequency</w:t>
      </w:r>
      <w:bookmarkEnd w:id="126"/>
      <w:r w:rsidRPr="00A83E40">
        <w:rPr>
          <w:rFonts w:ascii="Times New Roman" w:eastAsia="Calibri" w:hAnsi="Times New Roman" w:cs="Times New Roman"/>
          <w:sz w:val="24"/>
          <w:szCs w:val="24"/>
        </w:rPr>
        <w:t>.  If “no</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describe the agency’s plan to provide this </w:t>
      </w:r>
      <w:bookmarkEnd w:id="128"/>
      <w:r w:rsidRPr="00A83E40">
        <w:rPr>
          <w:rFonts w:ascii="Times New Roman" w:eastAsia="Calibri" w:hAnsi="Times New Roman" w:cs="Times New Roman"/>
          <w:sz w:val="24"/>
          <w:szCs w:val="24"/>
        </w:rPr>
        <w:t>training.</w:t>
      </w:r>
    </w:p>
    <w:p w14:paraId="7C55C840" w14:textId="77777777" w:rsidR="005F12DB" w:rsidRPr="00F00D7A" w:rsidRDefault="005F12DB" w:rsidP="005F12DB">
      <w:pPr>
        <w:spacing w:after="200" w:line="240" w:lineRule="auto"/>
        <w:ind w:left="2610" w:firstLine="270"/>
        <w:rPr>
          <w:rFonts w:ascii="Times New Roman" w:eastAsia="Calibri" w:hAnsi="Times New Roman" w:cs="Times New Roman"/>
          <w:sz w:val="24"/>
          <w:szCs w:val="24"/>
        </w:rPr>
      </w:pPr>
      <w:proofErr w:type="gramStart"/>
      <w:r w:rsidRPr="00F00D7A">
        <w:rPr>
          <w:rFonts w:ascii="Times New Roman" w:eastAsia="Calibri" w:hAnsi="Times New Roman" w:cs="Times New Roman"/>
          <w:sz w:val="24"/>
          <w:szCs w:val="24"/>
        </w:rPr>
        <w:t>No  X</w:t>
      </w:r>
      <w:proofErr w:type="gramEnd"/>
      <w:r w:rsidRPr="00F00D7A">
        <w:rPr>
          <w:rFonts w:ascii="Times New Roman" w:eastAsia="Calibri" w:hAnsi="Times New Roman" w:cs="Times New Roman"/>
          <w:sz w:val="24"/>
          <w:szCs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365AB9B9" w14:textId="77777777" w:rsidTr="0061256D">
        <w:tc>
          <w:tcPr>
            <w:tcW w:w="9576" w:type="dxa"/>
            <w:shd w:val="clear" w:color="auto" w:fill="auto"/>
          </w:tcPr>
          <w:p w14:paraId="01F03C4F" w14:textId="77777777" w:rsidR="005F12DB" w:rsidRPr="00F00D7A" w:rsidRDefault="005F12DB" w:rsidP="0061256D">
            <w:pPr>
              <w:spacing w:beforeLines="1" w:before="2" w:afterLines="1" w:after="2" w:line="240" w:lineRule="auto"/>
              <w:contextualSpacing/>
              <w:rPr>
                <w:rFonts w:ascii="Times" w:eastAsia="Times New Roman" w:hAnsi="Times" w:cs="Times New Roman"/>
                <w:sz w:val="23"/>
                <w:szCs w:val="23"/>
              </w:rPr>
            </w:pPr>
            <w:r w:rsidRPr="00F00D7A">
              <w:rPr>
                <w:rFonts w:ascii="Times" w:eastAsia="Times New Roman" w:hAnsi="Times" w:cs="Times New Roman"/>
                <w:sz w:val="23"/>
                <w:szCs w:val="23"/>
              </w:rPr>
              <w:t>EDI has provided to over 4 Institutes and Centers. The training included ways for hiring managers to hire qualified individuals under Schedule A and through WRP programs to meet the 12% and 2% goals set by EEOC. The training included laws, regulations, policies, and executive mandates that ensure people with disability are inclusive to the NIH workplace.</w:t>
            </w:r>
          </w:p>
          <w:p w14:paraId="78465C51" w14:textId="77777777" w:rsidR="005F12DB" w:rsidRPr="00F00D7A" w:rsidRDefault="005F12DB" w:rsidP="0061256D">
            <w:pPr>
              <w:spacing w:beforeLines="1" w:before="2" w:afterLines="1" w:after="2" w:line="240" w:lineRule="auto"/>
              <w:contextualSpacing/>
              <w:rPr>
                <w:rFonts w:ascii="Times" w:eastAsia="Times New Roman" w:hAnsi="Times" w:cs="Times New Roman"/>
                <w:iCs/>
                <w:color w:val="000000" w:themeColor="text1"/>
                <w:sz w:val="23"/>
                <w:szCs w:val="23"/>
              </w:rPr>
            </w:pPr>
          </w:p>
          <w:p w14:paraId="3E50836B" w14:textId="77777777" w:rsidR="005F12DB" w:rsidRPr="00F00D7A" w:rsidRDefault="005F12DB" w:rsidP="0061256D">
            <w:pPr>
              <w:spacing w:beforeLines="1" w:before="2" w:afterLines="1" w:after="2" w:line="240" w:lineRule="auto"/>
              <w:rPr>
                <w:rFonts w:ascii="Times New Roman" w:eastAsia="Times New Roman" w:hAnsi="Times New Roman" w:cs="Times New Roman"/>
                <w:sz w:val="24"/>
                <w:szCs w:val="24"/>
              </w:rPr>
            </w:pPr>
            <w:r w:rsidRPr="00F00D7A">
              <w:rPr>
                <w:rFonts w:ascii="Times New Roman" w:eastAsia="Times New Roman" w:hAnsi="Times New Roman" w:cs="Times New Roman"/>
                <w:sz w:val="24"/>
                <w:szCs w:val="24"/>
              </w:rPr>
              <w:t>OHR, Corporate Recruitment Unit has conducted the following training:</w:t>
            </w:r>
          </w:p>
          <w:p w14:paraId="31CE7152" w14:textId="77777777" w:rsidR="005F12DB" w:rsidRPr="00F00D7A" w:rsidRDefault="005F12DB" w:rsidP="005F12DB">
            <w:pPr>
              <w:numPr>
                <w:ilvl w:val="0"/>
                <w:numId w:val="47"/>
              </w:numPr>
              <w:spacing w:beforeLines="1" w:before="2" w:afterLines="1" w:after="2" w:line="240" w:lineRule="auto"/>
              <w:ind w:left="360"/>
              <w:contextualSpacing/>
              <w:rPr>
                <w:rFonts w:ascii="Times New Roman" w:eastAsia="Times New Roman" w:hAnsi="Times New Roman" w:cs="Times New Roman"/>
                <w:color w:val="000000"/>
                <w:sz w:val="24"/>
                <w:szCs w:val="24"/>
              </w:rPr>
            </w:pPr>
            <w:r w:rsidRPr="00F00D7A">
              <w:rPr>
                <w:rFonts w:ascii="Times New Roman" w:eastAsia="Times New Roman" w:hAnsi="Times New Roman" w:cs="Times New Roman"/>
                <w:color w:val="000000"/>
                <w:sz w:val="24"/>
                <w:szCs w:val="24"/>
              </w:rPr>
              <w:t xml:space="preserve">Conducted training on the Workforce Recruitment Program (WRP) to NIAID’s 10 top management officials </w:t>
            </w:r>
          </w:p>
          <w:p w14:paraId="57DE1B46" w14:textId="77777777" w:rsidR="005F12DB" w:rsidRPr="00F00D7A" w:rsidRDefault="005F12DB" w:rsidP="005F12DB">
            <w:pPr>
              <w:numPr>
                <w:ilvl w:val="0"/>
                <w:numId w:val="47"/>
              </w:numPr>
              <w:spacing w:beforeLines="1" w:before="2" w:afterLines="1" w:after="2" w:line="240" w:lineRule="auto"/>
              <w:ind w:left="360"/>
              <w:contextualSpacing/>
              <w:rPr>
                <w:rFonts w:ascii="Times New Roman" w:eastAsia="Times New Roman" w:hAnsi="Times New Roman" w:cs="Times New Roman"/>
                <w:color w:val="000000"/>
                <w:sz w:val="24"/>
                <w:szCs w:val="24"/>
              </w:rPr>
            </w:pPr>
            <w:r w:rsidRPr="00F00D7A">
              <w:rPr>
                <w:rFonts w:ascii="Times New Roman" w:eastAsia="Times New Roman" w:hAnsi="Times New Roman" w:cs="Times New Roman"/>
                <w:color w:val="000000"/>
                <w:sz w:val="24"/>
                <w:szCs w:val="24"/>
              </w:rPr>
              <w:t>Conducted training on “The Benefits of Using the Schedule A Authority” to NCI’s 60 Administrative Officers</w:t>
            </w:r>
          </w:p>
          <w:p w14:paraId="7EC92704" w14:textId="77777777" w:rsidR="005F12DB" w:rsidRPr="00F00D7A" w:rsidRDefault="005F12DB" w:rsidP="0061256D">
            <w:pPr>
              <w:spacing w:beforeLines="1" w:before="2" w:afterLines="1" w:after="2" w:line="240" w:lineRule="auto"/>
              <w:contextualSpacing/>
              <w:rPr>
                <w:rFonts w:ascii="Times New Roman" w:eastAsia="Times New Roman" w:hAnsi="Times New Roman" w:cs="Times New Roman"/>
                <w:color w:val="000000"/>
                <w:sz w:val="24"/>
                <w:szCs w:val="24"/>
              </w:rPr>
            </w:pPr>
          </w:p>
          <w:p w14:paraId="05EAB573" w14:textId="77777777" w:rsidR="005F12DB" w:rsidRPr="00F00D7A" w:rsidRDefault="005F12DB" w:rsidP="0061256D">
            <w:pPr>
              <w:spacing w:after="200" w:line="240" w:lineRule="auto"/>
              <w:rPr>
                <w:rFonts w:ascii="Times New Roman" w:eastAsia="Times New Roman" w:hAnsi="Times New Roman" w:cs="Times New Roman"/>
                <w:iCs/>
                <w:sz w:val="24"/>
                <w:szCs w:val="24"/>
              </w:rPr>
            </w:pPr>
            <w:r w:rsidRPr="00F00D7A">
              <w:rPr>
                <w:rFonts w:ascii="Times New Roman" w:eastAsia="Times New Roman" w:hAnsi="Times New Roman" w:cs="Times New Roman"/>
                <w:iCs/>
                <w:sz w:val="24"/>
                <w:szCs w:val="24"/>
              </w:rPr>
              <w:t>In our H Plan C.4.e.1 we will develop strategies in developing a process that will ensure that all hiring managers are provided training and made aware of the hiring authorities that take disability into account.</w:t>
            </w:r>
          </w:p>
          <w:p w14:paraId="183FACF6" w14:textId="77777777" w:rsidR="005F12DB" w:rsidRPr="00F00D7A" w:rsidRDefault="005F12DB" w:rsidP="0061256D">
            <w:pPr>
              <w:spacing w:beforeLines="1" w:before="2" w:afterLines="1" w:after="2" w:line="240" w:lineRule="auto"/>
              <w:contextualSpacing/>
              <w:rPr>
                <w:rFonts w:ascii="Times New Roman" w:eastAsia="Times New Roman" w:hAnsi="Times New Roman" w:cs="Times New Roman"/>
                <w:color w:val="000000"/>
                <w:sz w:val="24"/>
                <w:szCs w:val="24"/>
              </w:rPr>
            </w:pPr>
            <w:r w:rsidRPr="00F00D7A">
              <w:rPr>
                <w:rFonts w:ascii="Times New Roman" w:eastAsia="Times New Roman" w:hAnsi="Times New Roman" w:cs="Times New Roman"/>
                <w:iCs/>
                <w:sz w:val="24"/>
                <w:szCs w:val="24"/>
              </w:rPr>
              <w:t>Source: Corporate Recruitment Unit and H Plan C.4.e.1</w:t>
            </w:r>
          </w:p>
          <w:p w14:paraId="5DDB04F9" w14:textId="77777777" w:rsidR="005F12DB" w:rsidRPr="00A83E40" w:rsidRDefault="005F12DB" w:rsidP="0061256D">
            <w:pPr>
              <w:spacing w:beforeLines="1" w:before="2" w:afterLines="1" w:after="2" w:line="240" w:lineRule="auto"/>
              <w:rPr>
                <w:rFonts w:ascii="Times New Roman" w:eastAsia="Times New Roman" w:hAnsi="Times New Roman" w:cs="Times New Roman"/>
                <w:sz w:val="24"/>
                <w:szCs w:val="24"/>
              </w:rPr>
            </w:pPr>
          </w:p>
        </w:tc>
      </w:tr>
      <w:bookmarkEnd w:id="127"/>
    </w:tbl>
    <w:p w14:paraId="5193ABF2" w14:textId="77777777" w:rsidR="005F12DB" w:rsidRPr="00A83E40" w:rsidRDefault="005F12DB" w:rsidP="005F12DB">
      <w:pPr>
        <w:spacing w:after="0" w:line="240" w:lineRule="auto"/>
        <w:rPr>
          <w:rFonts w:ascii="Times New Roman" w:eastAsia="Calibri" w:hAnsi="Times New Roman" w:cs="Times New Roman"/>
          <w:sz w:val="24"/>
          <w:szCs w:val="24"/>
        </w:rPr>
      </w:pPr>
    </w:p>
    <w:p w14:paraId="29385688" w14:textId="77777777" w:rsidR="005F12DB" w:rsidRPr="00A83E40" w:rsidRDefault="005F12DB" w:rsidP="005F12DB">
      <w:pPr>
        <w:keepNext/>
        <w:keepLines/>
        <w:spacing w:before="40" w:after="0" w:line="240" w:lineRule="auto"/>
        <w:outlineLvl w:val="2"/>
        <w:rPr>
          <w:rFonts w:ascii="Calibri Light" w:eastAsia="Times New Roman" w:hAnsi="Calibri Light" w:cs="Times New Roman"/>
          <w:iCs/>
          <w:color w:val="1F3763"/>
          <w:sz w:val="24"/>
          <w:szCs w:val="24"/>
        </w:rPr>
      </w:pPr>
      <w:bookmarkStart w:id="129" w:name="_Toc482867077"/>
      <w:bookmarkEnd w:id="124"/>
      <w:r w:rsidRPr="00A83E40">
        <w:rPr>
          <w:rFonts w:ascii="Calibri Light" w:eastAsia="Times New Roman" w:hAnsi="Calibri Light" w:cs="Times New Roman"/>
          <w:iCs/>
          <w:color w:val="1F3763"/>
          <w:sz w:val="24"/>
          <w:szCs w:val="24"/>
        </w:rPr>
        <w:t>Plan to Establish Contacts with Disability Employment Organizations</w:t>
      </w:r>
      <w:bookmarkEnd w:id="129"/>
    </w:p>
    <w:p w14:paraId="715C5D4B"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bookmarkStart w:id="130" w:name="_Hlk489355880"/>
      <w:r w:rsidRPr="00A83E40">
        <w:rPr>
          <w:rFonts w:ascii="Times New Roman" w:eastAsia="Calibri" w:hAnsi="Times New Roman" w:cs="Times New Roman"/>
          <w:sz w:val="24"/>
          <w:szCs w:val="24"/>
        </w:rPr>
        <w:t xml:space="preserve">Describe the agency’s efforts to establish and maintain contacts with organizations that assist PWD, including PWTD, in securing and maintaining employment.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2"/>
      </w:tblGrid>
      <w:tr w:rsidR="005F12DB" w:rsidRPr="00A83E40" w14:paraId="6073D625" w14:textId="77777777" w:rsidTr="0061256D">
        <w:trPr>
          <w:trHeight w:val="1124"/>
        </w:trPr>
        <w:tc>
          <w:tcPr>
            <w:tcW w:w="9648" w:type="dxa"/>
          </w:tcPr>
          <w:bookmarkEnd w:id="130"/>
          <w:p w14:paraId="7F7407CB" w14:textId="77777777" w:rsidR="005F12DB" w:rsidRPr="00F00D7A" w:rsidRDefault="005F12DB" w:rsidP="0061256D">
            <w:pPr>
              <w:spacing w:after="200" w:line="240" w:lineRule="auto"/>
              <w:rPr>
                <w:rFonts w:ascii="Times New Roman" w:eastAsia="Times New Roman" w:hAnsi="Times New Roman" w:cs="Times New Roman"/>
                <w:sz w:val="24"/>
                <w:szCs w:val="24"/>
              </w:rPr>
            </w:pPr>
            <w:r w:rsidRPr="00F00D7A">
              <w:rPr>
                <w:rFonts w:ascii="Times New Roman" w:eastAsia="Calibri" w:hAnsi="Times New Roman" w:cs="Times New Roman"/>
                <w:sz w:val="24"/>
                <w:szCs w:val="24"/>
              </w:rPr>
              <w:t xml:space="preserve">In FY 2020, The agency continues partnerships with the Workforce Recruitment Program, Gallaudet University, </w:t>
            </w:r>
            <w:r w:rsidRPr="00F00D7A">
              <w:rPr>
                <w:rFonts w:ascii="Times New Roman" w:eastAsia="Times New Roman" w:hAnsi="Times New Roman" w:cs="Times New Roman"/>
                <w:sz w:val="24"/>
                <w:szCs w:val="24"/>
              </w:rPr>
              <w:t>Division of Rehabilitative Services in Alexandria, Virginia, other local Vocational Rehab Offices, Ability Jobs and the EOP STEM Diversity Career Expo.</w:t>
            </w:r>
          </w:p>
          <w:p w14:paraId="215BF933" w14:textId="77777777" w:rsidR="005F12DB" w:rsidRPr="00A83E40" w:rsidRDefault="005F12DB" w:rsidP="0061256D">
            <w:pPr>
              <w:spacing w:after="200" w:line="240" w:lineRule="auto"/>
              <w:rPr>
                <w:rFonts w:ascii="Times New Roman" w:eastAsia="Calibri" w:hAnsi="Times New Roman" w:cs="Times New Roman"/>
                <w:sz w:val="24"/>
                <w:szCs w:val="24"/>
              </w:rPr>
            </w:pPr>
            <w:r w:rsidRPr="00F00D7A">
              <w:rPr>
                <w:rFonts w:ascii="Times New Roman" w:eastAsia="Calibri" w:hAnsi="Times New Roman" w:cs="Times New Roman"/>
                <w:sz w:val="24"/>
                <w:szCs w:val="24"/>
              </w:rPr>
              <w:t>Source: Corporate Recruitment Unit</w:t>
            </w:r>
            <w:r w:rsidRPr="00A83E40">
              <w:rPr>
                <w:rFonts w:ascii="Times New Roman" w:eastAsia="Calibri" w:hAnsi="Times New Roman" w:cs="Times New Roman"/>
                <w:sz w:val="24"/>
                <w:szCs w:val="24"/>
              </w:rPr>
              <w:t xml:space="preserve"> </w:t>
            </w:r>
          </w:p>
        </w:tc>
      </w:tr>
    </w:tbl>
    <w:p w14:paraId="56EB2142" w14:textId="77777777" w:rsidR="005F12DB" w:rsidRPr="00A83E40" w:rsidRDefault="005F12DB" w:rsidP="005F12DB">
      <w:pPr>
        <w:keepNext/>
        <w:keepLines/>
        <w:spacing w:before="40" w:after="0" w:line="240" w:lineRule="auto"/>
        <w:outlineLvl w:val="2"/>
        <w:rPr>
          <w:rFonts w:ascii="Calibri Light" w:eastAsia="Times New Roman" w:hAnsi="Calibri Light" w:cs="Times New Roman"/>
          <w:iCs/>
          <w:color w:val="1F3763"/>
          <w:sz w:val="24"/>
          <w:szCs w:val="24"/>
        </w:rPr>
      </w:pPr>
      <w:bookmarkStart w:id="131" w:name="_Toc482867078"/>
      <w:bookmarkStart w:id="132" w:name="_Hlk528669665"/>
      <w:r w:rsidRPr="00A83E40">
        <w:rPr>
          <w:rFonts w:ascii="Calibri Light" w:eastAsia="Times New Roman" w:hAnsi="Calibri Light" w:cs="Times New Roman"/>
          <w:iCs/>
          <w:color w:val="1F3763"/>
          <w:sz w:val="24"/>
          <w:szCs w:val="24"/>
        </w:rPr>
        <w:lastRenderedPageBreak/>
        <w:br/>
        <w:t>Progression Towards Goals (Recruitment and Hiring)</w:t>
      </w:r>
      <w:bookmarkEnd w:id="131"/>
      <w:r w:rsidRPr="00A83E40">
        <w:rPr>
          <w:rFonts w:ascii="Calibri Light" w:eastAsia="Times New Roman" w:hAnsi="Calibri Light" w:cs="Times New Roman"/>
          <w:iCs/>
          <w:color w:val="1F3763"/>
          <w:sz w:val="24"/>
          <w:szCs w:val="24"/>
        </w:rPr>
        <w:t xml:space="preserve"> </w:t>
      </w:r>
    </w:p>
    <w:p w14:paraId="1567B653" w14:textId="77777777" w:rsidR="005F12DB" w:rsidRPr="00A83E40" w:rsidRDefault="005F12DB" w:rsidP="005F12DB">
      <w:pPr>
        <w:keepNext/>
        <w:keepLines/>
        <w:tabs>
          <w:tab w:val="left" w:pos="0"/>
        </w:tabs>
        <w:spacing w:after="120" w:line="240" w:lineRule="auto"/>
        <w:outlineLvl w:val="2"/>
        <w:rPr>
          <w:rFonts w:ascii="Times New Roman" w:eastAsia="Times New Roman" w:hAnsi="Times New Roman" w:cs="Times New Roman"/>
          <w:b/>
          <w:smallCaps/>
          <w:sz w:val="24"/>
          <w:szCs w:val="24"/>
          <w:u w:val="single"/>
        </w:rPr>
      </w:pPr>
      <w:bookmarkStart w:id="133" w:name="_Hlk489356108"/>
      <w:r w:rsidRPr="00A83E40">
        <w:rPr>
          <w:rFonts w:ascii="Times New Roman" w:eastAsia="Calibri" w:hAnsi="Times New Roman" w:cs="Times New Roman"/>
          <w:sz w:val="24"/>
          <w:szCs w:val="24"/>
        </w:rPr>
        <w:t xml:space="preserve">Using </w:t>
      </w:r>
      <w:bookmarkStart w:id="134" w:name="_Hlk493657803"/>
      <w:r w:rsidRPr="00A83E40">
        <w:rPr>
          <w:rFonts w:ascii="Times New Roman" w:eastAsia="Calibri" w:hAnsi="Times New Roman" w:cs="Times New Roman"/>
          <w:sz w:val="24"/>
          <w:szCs w:val="24"/>
        </w:rPr>
        <w:t xml:space="preserve">the goals of 12% for PWD and 2% for PWTD as the benchmarks, do triggers exist for PWD </w:t>
      </w:r>
      <w:r w:rsidRPr="00A83E40">
        <w:rPr>
          <w:rFonts w:ascii="Times New Roman" w:eastAsia="Calibri" w:hAnsi="Times New Roman" w:cs="Times New Roman"/>
          <w:noProof/>
          <w:sz w:val="24"/>
          <w:szCs w:val="24"/>
        </w:rPr>
        <w:t>and/or</w:t>
      </w:r>
      <w:r w:rsidRPr="00A83E40">
        <w:rPr>
          <w:rFonts w:ascii="Times New Roman" w:eastAsia="Calibri" w:hAnsi="Times New Roman" w:cs="Times New Roman"/>
          <w:sz w:val="24"/>
          <w:szCs w:val="24"/>
        </w:rPr>
        <w:t xml:space="preserve"> PWTD among the new hires in the permanent workforce? If “yes</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please describe the triggers </w:t>
      </w:r>
      <w:bookmarkEnd w:id="134"/>
      <w:r w:rsidRPr="00A83E40">
        <w:rPr>
          <w:rFonts w:ascii="Times New Roman" w:eastAsia="Calibri" w:hAnsi="Times New Roman" w:cs="Times New Roman"/>
          <w:sz w:val="24"/>
          <w:szCs w:val="24"/>
        </w:rPr>
        <w:t>below.</w:t>
      </w:r>
    </w:p>
    <w:p w14:paraId="46CA3D5B" w14:textId="77777777" w:rsidR="005F12DB" w:rsidRPr="00A83E40" w:rsidRDefault="005F12DB" w:rsidP="005F12DB">
      <w:pPr>
        <w:numPr>
          <w:ilvl w:val="1"/>
          <w:numId w:val="29"/>
        </w:numPr>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New Hires for Permanent Workforce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proofErr w:type="gramStart"/>
      <w:r w:rsidRPr="00A83E40">
        <w:rPr>
          <w:rFonts w:ascii="Times New Roman" w:eastAsia="Calibri" w:hAnsi="Times New Roman" w:cs="Times New Roman"/>
          <w:sz w:val="24"/>
          <w:szCs w:val="24"/>
        </w:rPr>
        <w:t>No  X</w:t>
      </w:r>
      <w:proofErr w:type="gramEnd"/>
    </w:p>
    <w:p w14:paraId="57A0B688" w14:textId="77777777" w:rsidR="005F12DB" w:rsidRPr="00A83E40" w:rsidRDefault="005F12DB" w:rsidP="005F12DB">
      <w:pPr>
        <w:numPr>
          <w:ilvl w:val="1"/>
          <w:numId w:val="29"/>
        </w:numPr>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New Hires for Permanent Workforce (PWTD)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Yes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4C760D63" w14:textId="77777777" w:rsidTr="0061256D">
        <w:tc>
          <w:tcPr>
            <w:tcW w:w="9350" w:type="dxa"/>
            <w:shd w:val="clear" w:color="auto" w:fill="auto"/>
          </w:tcPr>
          <w:p w14:paraId="4B875D84" w14:textId="77777777" w:rsidR="005F12DB" w:rsidRPr="00F00D7A" w:rsidRDefault="005F12DB" w:rsidP="0061256D">
            <w:pPr>
              <w:spacing w:after="200" w:line="240" w:lineRule="auto"/>
              <w:rPr>
                <w:rFonts w:ascii="Times New Roman" w:eastAsia="Calibri" w:hAnsi="Times New Roman" w:cs="Times New Roman"/>
                <w:sz w:val="24"/>
                <w:szCs w:val="24"/>
              </w:rPr>
            </w:pPr>
            <w:r w:rsidRPr="00F00D7A">
              <w:rPr>
                <w:rFonts w:ascii="Times New Roman" w:eastAsia="Calibri" w:hAnsi="Times New Roman" w:cs="Times New Roman"/>
                <w:sz w:val="24"/>
                <w:szCs w:val="24"/>
              </w:rPr>
              <w:t xml:space="preserve">In FY 2020, the rate of new permanent hires for PWTD is </w:t>
            </w:r>
            <w:r>
              <w:rPr>
                <w:rFonts w:ascii="Times New Roman" w:eastAsia="Calibri" w:hAnsi="Times New Roman" w:cs="Times New Roman"/>
                <w:sz w:val="24"/>
                <w:szCs w:val="24"/>
              </w:rPr>
              <w:t>0</w:t>
            </w:r>
            <w:r w:rsidRPr="00F00D7A">
              <w:rPr>
                <w:rFonts w:ascii="Times New Roman" w:eastAsia="Calibri" w:hAnsi="Times New Roman" w:cs="Times New Roman"/>
                <w:sz w:val="24"/>
                <w:szCs w:val="24"/>
              </w:rPr>
              <w:t>.95%</w:t>
            </w:r>
          </w:p>
          <w:p w14:paraId="231B7030" w14:textId="77777777" w:rsidR="005F12DB" w:rsidRPr="00F00D7A" w:rsidRDefault="005F12DB" w:rsidP="0061256D">
            <w:pPr>
              <w:spacing w:after="200" w:line="240" w:lineRule="auto"/>
              <w:rPr>
                <w:rFonts w:ascii="Times New Roman" w:eastAsia="Calibri" w:hAnsi="Times New Roman" w:cs="Times New Roman"/>
                <w:sz w:val="24"/>
                <w:szCs w:val="24"/>
              </w:rPr>
            </w:pPr>
            <w:r w:rsidRPr="00F00D7A">
              <w:rPr>
                <w:rFonts w:ascii="Times New Roman" w:eastAsia="Calibri" w:hAnsi="Times New Roman" w:cs="Times New Roman"/>
                <w:sz w:val="24"/>
                <w:szCs w:val="24"/>
              </w:rPr>
              <w:t>Source: Table B1</w:t>
            </w:r>
          </w:p>
          <w:p w14:paraId="6EABB61B" w14:textId="77777777" w:rsidR="005F12DB" w:rsidRPr="00A83E40" w:rsidRDefault="005F12DB" w:rsidP="0061256D">
            <w:pPr>
              <w:spacing w:after="200" w:line="240" w:lineRule="auto"/>
              <w:rPr>
                <w:rFonts w:ascii="Times New Roman" w:eastAsia="Calibri" w:hAnsi="Times New Roman" w:cs="Times New Roman"/>
                <w:sz w:val="24"/>
                <w:szCs w:val="24"/>
              </w:rPr>
            </w:pPr>
          </w:p>
        </w:tc>
      </w:tr>
    </w:tbl>
    <w:p w14:paraId="67EC783D" w14:textId="77777777" w:rsidR="005F12DB" w:rsidRPr="00A83E40" w:rsidRDefault="005F12DB" w:rsidP="005F12DB">
      <w:pPr>
        <w:spacing w:after="200" w:line="240" w:lineRule="auto"/>
        <w:rPr>
          <w:rFonts w:ascii="Times New Roman" w:eastAsia="Times New Roman" w:hAnsi="Times New Roman" w:cs="Times New Roman"/>
          <w:color w:val="000000"/>
          <w:sz w:val="24"/>
          <w:szCs w:val="24"/>
        </w:rPr>
      </w:pPr>
      <w:r w:rsidRPr="00A83E40">
        <w:rPr>
          <w:rFonts w:ascii="Times New Roman" w:eastAsia="Calibri" w:hAnsi="Times New Roman" w:cs="Times New Roman"/>
          <w:sz w:val="24"/>
          <w:szCs w:val="24"/>
        </w:rPr>
        <w:t xml:space="preserve"> </w:t>
      </w:r>
      <w:bookmarkStart w:id="135" w:name="_Hlk489356736"/>
      <w:bookmarkStart w:id="136" w:name="_Hlk489356288"/>
      <w:bookmarkStart w:id="137" w:name="_Hlk493657823"/>
      <w:r w:rsidRPr="00A83E40">
        <w:rPr>
          <w:rFonts w:ascii="Times New Roman" w:eastAsia="Calibri" w:hAnsi="Times New Roman" w:cs="Times New Roman"/>
          <w:sz w:val="24"/>
          <w:szCs w:val="24"/>
        </w:rPr>
        <w:br/>
      </w:r>
      <w:bookmarkStart w:id="138" w:name="_Hlk77924775"/>
      <w:r w:rsidRPr="00A83E40">
        <w:rPr>
          <w:rFonts w:ascii="Times New Roman" w:eastAsia="Calibri" w:hAnsi="Times New Roman" w:cs="Times New Roman"/>
          <w:sz w:val="24"/>
          <w:szCs w:val="24"/>
        </w:rPr>
        <w:t xml:space="preserve">Using the qualified applicant pool as the benchmark, do triggers exist for PWD </w:t>
      </w:r>
      <w:r w:rsidRPr="00A83E40">
        <w:rPr>
          <w:rFonts w:ascii="Times New Roman" w:eastAsia="Calibri" w:hAnsi="Times New Roman" w:cs="Times New Roman"/>
          <w:noProof/>
          <w:sz w:val="24"/>
          <w:szCs w:val="24"/>
        </w:rPr>
        <w:t>and/or</w:t>
      </w:r>
      <w:r w:rsidRPr="00A83E40">
        <w:rPr>
          <w:rFonts w:ascii="Times New Roman" w:eastAsia="Calibri" w:hAnsi="Times New Roman" w:cs="Times New Roman"/>
          <w:sz w:val="24"/>
          <w:szCs w:val="24"/>
        </w:rPr>
        <w:t xml:space="preserve"> </w:t>
      </w:r>
      <w:bookmarkEnd w:id="135"/>
      <w:r w:rsidRPr="00A83E40">
        <w:rPr>
          <w:rFonts w:ascii="Times New Roman" w:eastAsia="Calibri" w:hAnsi="Times New Roman" w:cs="Times New Roman"/>
          <w:sz w:val="24"/>
          <w:szCs w:val="24"/>
        </w:rPr>
        <w:t xml:space="preserve">PWTD among the new hires for any </w:t>
      </w:r>
      <w:bookmarkEnd w:id="133"/>
      <w:r w:rsidRPr="00A83E40">
        <w:rPr>
          <w:rFonts w:ascii="Times New Roman" w:eastAsia="Calibri" w:hAnsi="Times New Roman" w:cs="Times New Roman"/>
          <w:sz w:val="24"/>
          <w:szCs w:val="24"/>
        </w:rPr>
        <w:t>of the mission-critical occupations (MCO)? If “yes</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please describe the triggers below.</w:t>
      </w:r>
      <w:bookmarkEnd w:id="138"/>
    </w:p>
    <w:p w14:paraId="75CD9DDD" w14:textId="77777777" w:rsidR="005F12DB" w:rsidRPr="00A83E40" w:rsidRDefault="005F12DB" w:rsidP="005F12DB">
      <w:pPr>
        <w:numPr>
          <w:ilvl w:val="0"/>
          <w:numId w:val="33"/>
        </w:numPr>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New Hires for MCO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Pr>
          <w:rFonts w:ascii="Times New Roman" w:eastAsia="Calibri" w:hAnsi="Times New Roman" w:cs="Times New Roman"/>
          <w:sz w:val="24"/>
          <w:szCs w:val="24"/>
        </w:rPr>
        <w:t>Yes</w:t>
      </w:r>
      <w:r w:rsidRPr="00A83E40">
        <w:rPr>
          <w:rFonts w:ascii="Times New Roman" w:eastAsia="Calibri" w:hAnsi="Times New Roman" w:cs="Times New Roman"/>
          <w:sz w:val="24"/>
          <w:szCs w:val="24"/>
        </w:rPr>
        <w:t xml:space="preserve">   X </w:t>
      </w:r>
    </w:p>
    <w:p w14:paraId="6C2E2217" w14:textId="77777777" w:rsidR="005F12DB" w:rsidRPr="00A83E40" w:rsidRDefault="005F12DB" w:rsidP="005F12DB">
      <w:pPr>
        <w:numPr>
          <w:ilvl w:val="0"/>
          <w:numId w:val="33"/>
        </w:numPr>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New Hires for MCO (PWTD)</w:t>
      </w:r>
      <w:r w:rsidRPr="00A83E40">
        <w:rPr>
          <w:rFonts w:ascii="Times New Roman" w:eastAsia="Calibri" w:hAnsi="Times New Roman" w:cs="Times New Roman"/>
          <w:sz w:val="24"/>
          <w:szCs w:val="24"/>
        </w:rPr>
        <w:tab/>
      </w:r>
      <w:r>
        <w:rPr>
          <w:rFonts w:ascii="Times New Roman" w:eastAsia="Calibri" w:hAnsi="Times New Roman" w:cs="Times New Roman"/>
          <w:sz w:val="24"/>
          <w:szCs w:val="24"/>
        </w:rPr>
        <w:t>Yes</w:t>
      </w:r>
      <w:r w:rsidRPr="00A83E40">
        <w:rPr>
          <w:rFonts w:ascii="Times New Roman" w:eastAsia="Calibri" w:hAnsi="Times New Roman" w:cs="Times New Roman"/>
          <w:sz w:val="24"/>
          <w:szCs w:val="24"/>
        </w:rPr>
        <w:t xml:space="preserve">   X </w:t>
      </w:r>
    </w:p>
    <w:p w14:paraId="40DEC178" w14:textId="77777777" w:rsidR="005F12DB" w:rsidRPr="00A83E40" w:rsidRDefault="005F12DB" w:rsidP="005F12DB">
      <w:pPr>
        <w:spacing w:after="200" w:line="240" w:lineRule="auto"/>
        <w:ind w:left="1530"/>
        <w:contextualSpacing/>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1FFBE11A" w14:textId="77777777" w:rsidTr="0061256D">
        <w:tc>
          <w:tcPr>
            <w:tcW w:w="9350" w:type="dxa"/>
            <w:shd w:val="clear" w:color="auto" w:fill="auto"/>
          </w:tcPr>
          <w:p w14:paraId="3CB0EED6" w14:textId="77777777" w:rsidR="005F12DB" w:rsidRPr="005F6837" w:rsidRDefault="005F12DB" w:rsidP="0061256D">
            <w:pPr>
              <w:spacing w:after="200" w:line="240" w:lineRule="auto"/>
              <w:rPr>
                <w:rFonts w:ascii="Times New Roman" w:eastAsia="Times New Roman" w:hAnsi="Times New Roman" w:cs="Times New Roman"/>
                <w:iCs/>
                <w:sz w:val="24"/>
                <w:szCs w:val="24"/>
              </w:rPr>
            </w:pPr>
            <w:r w:rsidRPr="005F6837">
              <w:rPr>
                <w:rFonts w:ascii="Times New Roman" w:eastAsia="Calibri" w:hAnsi="Times New Roman" w:cs="Times New Roman"/>
                <w:iCs/>
                <w:color w:val="000000"/>
                <w:sz w:val="24"/>
                <w:szCs w:val="24"/>
              </w:rPr>
              <w:t>Currently DHHS’s New EEOC 2.0 Status and Dynamic table B6 Data does not include New Hire data for any of the mission-critical occupations.  The B6 data also does not provide applicant flow data. However, NIH has obtained access to the USAJOB applicant flow data via COGNOS to identify the FY2020 qualified applicant pool benchmark.  The data set from COGNOS includes applications submitted during FY 2020 (Oct. 1</w:t>
            </w:r>
            <w:r w:rsidRPr="005F6837">
              <w:rPr>
                <w:rFonts w:ascii="Times New Roman" w:eastAsia="Calibri" w:hAnsi="Times New Roman" w:cs="Times New Roman"/>
                <w:iCs/>
                <w:color w:val="000000"/>
                <w:sz w:val="24"/>
                <w:szCs w:val="24"/>
                <w:vertAlign w:val="superscript"/>
              </w:rPr>
              <w:t>st</w:t>
            </w:r>
            <w:r w:rsidRPr="005F6837">
              <w:rPr>
                <w:rFonts w:ascii="Times New Roman" w:eastAsia="Calibri" w:hAnsi="Times New Roman" w:cs="Times New Roman"/>
                <w:iCs/>
                <w:color w:val="000000"/>
                <w:sz w:val="24"/>
                <w:szCs w:val="24"/>
              </w:rPr>
              <w:t xml:space="preserve">, </w:t>
            </w:r>
            <w:proofErr w:type="gramStart"/>
            <w:r w:rsidRPr="005F6837">
              <w:rPr>
                <w:rFonts w:ascii="Times New Roman" w:eastAsia="Calibri" w:hAnsi="Times New Roman" w:cs="Times New Roman"/>
                <w:iCs/>
                <w:color w:val="000000"/>
                <w:sz w:val="24"/>
                <w:szCs w:val="24"/>
              </w:rPr>
              <w:t>2019</w:t>
            </w:r>
            <w:proofErr w:type="gramEnd"/>
            <w:r w:rsidRPr="005F6837">
              <w:rPr>
                <w:rFonts w:ascii="Times New Roman" w:eastAsia="Calibri" w:hAnsi="Times New Roman" w:cs="Times New Roman"/>
                <w:iCs/>
                <w:color w:val="000000"/>
                <w:sz w:val="24"/>
                <w:szCs w:val="24"/>
              </w:rPr>
              <w:t xml:space="preserve"> to September 30</w:t>
            </w:r>
            <w:r w:rsidRPr="005F6837">
              <w:rPr>
                <w:rFonts w:ascii="Times New Roman" w:eastAsia="Calibri" w:hAnsi="Times New Roman" w:cs="Times New Roman"/>
                <w:iCs/>
                <w:color w:val="000000"/>
                <w:sz w:val="24"/>
                <w:szCs w:val="24"/>
                <w:vertAlign w:val="superscript"/>
              </w:rPr>
              <w:t>th</w:t>
            </w:r>
            <w:r w:rsidRPr="005F6837">
              <w:rPr>
                <w:rFonts w:ascii="Times New Roman" w:eastAsia="Calibri" w:hAnsi="Times New Roman" w:cs="Times New Roman"/>
                <w:iCs/>
                <w:color w:val="000000"/>
                <w:sz w:val="24"/>
                <w:szCs w:val="24"/>
              </w:rPr>
              <w:t xml:space="preserve"> 2020). However, even with the COGNOS data, it is impossible to track the entire hiring cycle as there could be examples of overlap with individuals applying in the prior FY but selected in the new FY.  In this scenario the qualified applicant who applied in </w:t>
            </w:r>
            <w:proofErr w:type="gramStart"/>
            <w:r w:rsidRPr="005F6837">
              <w:rPr>
                <w:rFonts w:ascii="Times New Roman" w:eastAsia="Calibri" w:hAnsi="Times New Roman" w:cs="Times New Roman"/>
                <w:iCs/>
                <w:color w:val="000000"/>
                <w:sz w:val="24"/>
                <w:szCs w:val="24"/>
              </w:rPr>
              <w:t>FY20, but</w:t>
            </w:r>
            <w:proofErr w:type="gramEnd"/>
            <w:r w:rsidRPr="005F6837">
              <w:rPr>
                <w:rFonts w:ascii="Times New Roman" w:eastAsia="Calibri" w:hAnsi="Times New Roman" w:cs="Times New Roman"/>
                <w:iCs/>
                <w:color w:val="000000"/>
                <w:sz w:val="24"/>
                <w:szCs w:val="24"/>
              </w:rPr>
              <w:t xml:space="preserve"> selected in FY21 would not show up as a new hire.  </w:t>
            </w:r>
            <w:r w:rsidRPr="005F6837">
              <w:rPr>
                <w:rFonts w:ascii="Times New Roman" w:eastAsia="Times New Roman" w:hAnsi="Times New Roman" w:cs="Times New Roman"/>
                <w:iCs/>
                <w:sz w:val="24"/>
                <w:szCs w:val="24"/>
              </w:rPr>
              <w:t xml:space="preserve"> With the available data, it is impossible to determine if the new hires within the MCO have any triggers. We will continue to coordinate with OPM, as well as DHHS Data team and the NIH OHR to assess potential data gaps and recommend solutions </w:t>
            </w:r>
          </w:p>
          <w:p w14:paraId="6AC76434" w14:textId="77777777" w:rsidR="005F12DB" w:rsidRDefault="005F12DB" w:rsidP="0061256D">
            <w:pPr>
              <w:spacing w:beforeLines="1" w:before="2" w:afterLines="1" w:after="2" w:line="240" w:lineRule="auto"/>
              <w:outlineLvl w:val="2"/>
              <w:rPr>
                <w:rFonts w:ascii="Times New Roman" w:eastAsia="Calibri" w:hAnsi="Times New Roman" w:cs="Times New Roman"/>
                <w:iCs/>
                <w:color w:val="000000"/>
                <w:sz w:val="24"/>
                <w:szCs w:val="24"/>
              </w:rPr>
            </w:pPr>
            <w:r w:rsidRPr="005F6837">
              <w:rPr>
                <w:rFonts w:ascii="Times New Roman" w:eastAsia="Calibri" w:hAnsi="Times New Roman" w:cs="Times New Roman"/>
                <w:iCs/>
                <w:color w:val="000000"/>
                <w:sz w:val="24"/>
                <w:szCs w:val="24"/>
              </w:rPr>
              <w:t xml:space="preserve">*Note data on MCO 0201 Personnel Mgmt. and 1109 Grants Management was not available in COGNOS. </w:t>
            </w:r>
          </w:p>
          <w:p w14:paraId="7E5BFE45" w14:textId="77777777" w:rsidR="005F12DB" w:rsidRPr="00357DBE" w:rsidRDefault="005F12DB" w:rsidP="0061256D">
            <w:pPr>
              <w:spacing w:beforeLines="1" w:before="2" w:afterLines="1" w:after="2" w:line="240" w:lineRule="auto"/>
              <w:outlineLvl w:val="2"/>
              <w:rPr>
                <w:rFonts w:ascii="Times New Roman" w:eastAsia="Times New Roman" w:hAnsi="Times New Roman" w:cs="Times New Roman"/>
                <w:b/>
                <w:sz w:val="24"/>
                <w:szCs w:val="24"/>
              </w:rPr>
            </w:pPr>
            <w:r w:rsidRPr="0010499D">
              <w:rPr>
                <w:rFonts w:ascii="Times New Roman" w:eastAsia="Times New Roman" w:hAnsi="Times New Roman" w:cs="Times New Roman"/>
                <w:b/>
                <w:sz w:val="24"/>
                <w:szCs w:val="24"/>
                <w:highlight w:val="yellow"/>
              </w:rPr>
              <w:t xml:space="preserve">NOTE: The Applicant Flow data was not available </w:t>
            </w:r>
            <w:proofErr w:type="gramStart"/>
            <w:r w:rsidRPr="0010499D">
              <w:rPr>
                <w:rFonts w:ascii="Times New Roman" w:eastAsia="Times New Roman" w:hAnsi="Times New Roman" w:cs="Times New Roman"/>
                <w:b/>
                <w:sz w:val="24"/>
                <w:szCs w:val="24"/>
                <w:highlight w:val="yellow"/>
              </w:rPr>
              <w:t>at this time</w:t>
            </w:r>
            <w:proofErr w:type="gramEnd"/>
            <w:r w:rsidRPr="0010499D">
              <w:rPr>
                <w:rFonts w:ascii="Times New Roman" w:eastAsia="Times New Roman" w:hAnsi="Times New Roman" w:cs="Times New Roman"/>
                <w:b/>
                <w:sz w:val="24"/>
                <w:szCs w:val="24"/>
                <w:highlight w:val="yellow"/>
              </w:rPr>
              <w:t>.</w:t>
            </w:r>
          </w:p>
          <w:p w14:paraId="2A36A61D" w14:textId="77777777" w:rsidR="005F12DB" w:rsidRPr="005F6837" w:rsidRDefault="005F12DB" w:rsidP="0061256D">
            <w:pPr>
              <w:spacing w:after="200" w:line="240" w:lineRule="auto"/>
              <w:rPr>
                <w:rFonts w:ascii="Times New Roman" w:eastAsia="Calibri" w:hAnsi="Times New Roman" w:cs="Times New Roman"/>
                <w:iCs/>
                <w:color w:val="000000"/>
                <w:sz w:val="24"/>
                <w:szCs w:val="24"/>
              </w:rPr>
            </w:pPr>
          </w:p>
          <w:tbl>
            <w:tblPr>
              <w:tblW w:w="9104" w:type="dxa"/>
              <w:tblLook w:val="04A0" w:firstRow="1" w:lastRow="0" w:firstColumn="1" w:lastColumn="0" w:noHBand="0" w:noVBand="1"/>
            </w:tblPr>
            <w:tblGrid>
              <w:gridCol w:w="1567"/>
              <w:gridCol w:w="1129"/>
              <w:gridCol w:w="1343"/>
              <w:gridCol w:w="1024"/>
              <w:gridCol w:w="952"/>
              <w:gridCol w:w="1147"/>
              <w:gridCol w:w="983"/>
              <w:gridCol w:w="959"/>
            </w:tblGrid>
            <w:tr w:rsidR="005F12DB" w:rsidRPr="005F6837" w14:paraId="5FC0491D" w14:textId="77777777" w:rsidTr="0061256D">
              <w:trPr>
                <w:trHeight w:val="429"/>
              </w:trPr>
              <w:tc>
                <w:tcPr>
                  <w:tcW w:w="1567" w:type="dxa"/>
                  <w:tcBorders>
                    <w:top w:val="single" w:sz="12" w:space="0" w:color="auto"/>
                    <w:left w:val="single" w:sz="12" w:space="0" w:color="auto"/>
                    <w:bottom w:val="nil"/>
                    <w:right w:val="nil"/>
                  </w:tcBorders>
                  <w:shd w:val="clear" w:color="auto" w:fill="auto"/>
                  <w:noWrap/>
                  <w:vAlign w:val="bottom"/>
                  <w:hideMark/>
                </w:tcPr>
                <w:p w14:paraId="0D8F628E" w14:textId="77777777" w:rsidR="005F12DB" w:rsidRPr="005F6837" w:rsidRDefault="005F12DB" w:rsidP="0061256D">
                  <w:pPr>
                    <w:spacing w:after="0" w:line="240" w:lineRule="auto"/>
                    <w:rPr>
                      <w:rFonts w:ascii="Calibri" w:eastAsia="Times New Roman" w:hAnsi="Calibri" w:cs="Calibri"/>
                      <w:iCs/>
                      <w:color w:val="000000"/>
                      <w:sz w:val="21"/>
                      <w:szCs w:val="21"/>
                    </w:rPr>
                  </w:pPr>
                  <w:r w:rsidRPr="005F6837">
                    <w:rPr>
                      <w:rFonts w:ascii="Calibri" w:eastAsia="Times New Roman" w:hAnsi="Calibri" w:cs="Calibri"/>
                      <w:iCs/>
                      <w:color w:val="000000"/>
                      <w:sz w:val="21"/>
                      <w:szCs w:val="21"/>
                    </w:rPr>
                    <w:t> </w:t>
                  </w:r>
                </w:p>
              </w:tc>
              <w:tc>
                <w:tcPr>
                  <w:tcW w:w="2472" w:type="dxa"/>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50C4A805" w14:textId="77777777" w:rsidR="005F12DB" w:rsidRPr="005F6837" w:rsidRDefault="005F12DB" w:rsidP="0061256D">
                  <w:pPr>
                    <w:spacing w:after="0" w:line="240" w:lineRule="auto"/>
                    <w:jc w:val="center"/>
                    <w:rPr>
                      <w:rFonts w:ascii="Times New Roman" w:eastAsia="Times New Roman" w:hAnsi="Times New Roman" w:cs="Times New Roman"/>
                      <w:b/>
                      <w:bCs/>
                      <w:iCs/>
                      <w:color w:val="000000"/>
                      <w:sz w:val="21"/>
                      <w:szCs w:val="24"/>
                    </w:rPr>
                  </w:pPr>
                  <w:r w:rsidRPr="005F6837">
                    <w:rPr>
                      <w:rFonts w:ascii="Times New Roman" w:eastAsia="Times New Roman" w:hAnsi="Times New Roman" w:cs="Times New Roman"/>
                      <w:b/>
                      <w:bCs/>
                      <w:iCs/>
                      <w:color w:val="000000"/>
                      <w:sz w:val="21"/>
                      <w:szCs w:val="24"/>
                    </w:rPr>
                    <w:t>Cognos Applicant Flow-Benchmark</w:t>
                  </w:r>
                </w:p>
              </w:tc>
              <w:tc>
                <w:tcPr>
                  <w:tcW w:w="3123" w:type="dxa"/>
                  <w:gridSpan w:val="3"/>
                  <w:tcBorders>
                    <w:top w:val="single" w:sz="12" w:space="0" w:color="auto"/>
                    <w:left w:val="nil"/>
                    <w:bottom w:val="single" w:sz="4" w:space="0" w:color="auto"/>
                    <w:right w:val="single" w:sz="8" w:space="0" w:color="000000"/>
                  </w:tcBorders>
                  <w:shd w:val="clear" w:color="auto" w:fill="auto"/>
                  <w:hideMark/>
                </w:tcPr>
                <w:p w14:paraId="236E97C4" w14:textId="77777777" w:rsidR="005F12DB" w:rsidRPr="005F6837" w:rsidRDefault="005F12DB" w:rsidP="0061256D">
                  <w:pPr>
                    <w:spacing w:after="0" w:line="240" w:lineRule="auto"/>
                    <w:jc w:val="center"/>
                    <w:rPr>
                      <w:rFonts w:ascii="Times New Roman" w:eastAsia="Times New Roman" w:hAnsi="Times New Roman" w:cs="Times New Roman"/>
                      <w:b/>
                      <w:bCs/>
                      <w:iCs/>
                      <w:color w:val="000000"/>
                      <w:sz w:val="21"/>
                      <w:szCs w:val="24"/>
                    </w:rPr>
                  </w:pPr>
                  <w:r w:rsidRPr="005F6837">
                    <w:rPr>
                      <w:rFonts w:ascii="Times New Roman" w:eastAsia="Times New Roman" w:hAnsi="Times New Roman" w:cs="Times New Roman"/>
                      <w:b/>
                      <w:bCs/>
                      <w:iCs/>
                      <w:color w:val="000000"/>
                      <w:sz w:val="21"/>
                      <w:szCs w:val="24"/>
                    </w:rPr>
                    <w:t>COGNOS Applicant Flow-Benchmark</w:t>
                  </w:r>
                </w:p>
              </w:tc>
              <w:tc>
                <w:tcPr>
                  <w:tcW w:w="983" w:type="dxa"/>
                  <w:tcBorders>
                    <w:top w:val="single" w:sz="12" w:space="0" w:color="auto"/>
                    <w:left w:val="nil"/>
                    <w:bottom w:val="single" w:sz="4" w:space="0" w:color="auto"/>
                    <w:right w:val="single" w:sz="4" w:space="0" w:color="auto"/>
                  </w:tcBorders>
                  <w:shd w:val="clear" w:color="auto" w:fill="auto"/>
                  <w:noWrap/>
                  <w:vAlign w:val="bottom"/>
                  <w:hideMark/>
                </w:tcPr>
                <w:p w14:paraId="64C10CC6" w14:textId="77777777" w:rsidR="005F12DB" w:rsidRPr="005F6837" w:rsidRDefault="005F12DB" w:rsidP="0061256D">
                  <w:pPr>
                    <w:spacing w:after="0" w:line="240" w:lineRule="auto"/>
                    <w:rPr>
                      <w:rFonts w:ascii="Times New Roman" w:eastAsia="Times New Roman" w:hAnsi="Times New Roman" w:cs="Times New Roman"/>
                      <w:iCs/>
                      <w:color w:val="000000"/>
                      <w:sz w:val="21"/>
                      <w:szCs w:val="24"/>
                    </w:rPr>
                  </w:pPr>
                  <w:r w:rsidRPr="005F6837">
                    <w:rPr>
                      <w:rFonts w:ascii="Times New Roman" w:eastAsia="Times New Roman" w:hAnsi="Times New Roman" w:cs="Times New Roman"/>
                      <w:iCs/>
                      <w:color w:val="000000"/>
                      <w:sz w:val="21"/>
                      <w:szCs w:val="24"/>
                    </w:rPr>
                    <w:t> </w:t>
                  </w:r>
                </w:p>
              </w:tc>
              <w:tc>
                <w:tcPr>
                  <w:tcW w:w="959" w:type="dxa"/>
                  <w:tcBorders>
                    <w:top w:val="single" w:sz="12" w:space="0" w:color="auto"/>
                    <w:left w:val="nil"/>
                    <w:bottom w:val="single" w:sz="4" w:space="0" w:color="auto"/>
                    <w:right w:val="single" w:sz="12" w:space="0" w:color="auto"/>
                  </w:tcBorders>
                  <w:shd w:val="clear" w:color="auto" w:fill="auto"/>
                  <w:noWrap/>
                  <w:vAlign w:val="bottom"/>
                  <w:hideMark/>
                </w:tcPr>
                <w:p w14:paraId="5D13E836" w14:textId="77777777" w:rsidR="005F12DB" w:rsidRPr="005F6837" w:rsidRDefault="005F12DB" w:rsidP="0061256D">
                  <w:pPr>
                    <w:spacing w:after="0" w:line="240" w:lineRule="auto"/>
                    <w:rPr>
                      <w:rFonts w:ascii="Times New Roman" w:eastAsia="Times New Roman" w:hAnsi="Times New Roman" w:cs="Times New Roman"/>
                      <w:iCs/>
                      <w:color w:val="000000"/>
                      <w:sz w:val="21"/>
                      <w:szCs w:val="24"/>
                    </w:rPr>
                  </w:pPr>
                  <w:r w:rsidRPr="005F6837">
                    <w:rPr>
                      <w:rFonts w:ascii="Times New Roman" w:eastAsia="Times New Roman" w:hAnsi="Times New Roman" w:cs="Times New Roman"/>
                      <w:iCs/>
                      <w:color w:val="000000"/>
                      <w:sz w:val="21"/>
                      <w:szCs w:val="24"/>
                    </w:rPr>
                    <w:t> </w:t>
                  </w:r>
                </w:p>
              </w:tc>
            </w:tr>
            <w:tr w:rsidR="005F12DB" w:rsidRPr="005F6837" w14:paraId="6DC69AAD" w14:textId="77777777" w:rsidTr="0061256D">
              <w:trPr>
                <w:trHeight w:val="1321"/>
              </w:trPr>
              <w:tc>
                <w:tcPr>
                  <w:tcW w:w="1567" w:type="dxa"/>
                  <w:tcBorders>
                    <w:top w:val="single" w:sz="8" w:space="0" w:color="auto"/>
                    <w:left w:val="single" w:sz="12" w:space="0" w:color="auto"/>
                    <w:bottom w:val="single" w:sz="8" w:space="0" w:color="auto"/>
                    <w:right w:val="nil"/>
                  </w:tcBorders>
                  <w:shd w:val="clear" w:color="auto" w:fill="auto"/>
                  <w:vAlign w:val="center"/>
                  <w:hideMark/>
                </w:tcPr>
                <w:p w14:paraId="6EC1D425" w14:textId="77777777" w:rsidR="005F12DB" w:rsidRPr="005F6837" w:rsidRDefault="005F12DB" w:rsidP="0061256D">
                  <w:pPr>
                    <w:spacing w:after="0" w:line="240" w:lineRule="auto"/>
                    <w:rPr>
                      <w:rFonts w:ascii="Times New Roman" w:eastAsia="Times New Roman" w:hAnsi="Times New Roman" w:cs="Times New Roman"/>
                      <w:b/>
                      <w:bCs/>
                      <w:iCs/>
                      <w:color w:val="000000"/>
                      <w:sz w:val="21"/>
                      <w:szCs w:val="20"/>
                    </w:rPr>
                  </w:pPr>
                  <w:r w:rsidRPr="005F6837">
                    <w:rPr>
                      <w:rFonts w:ascii="Times New Roman" w:eastAsia="Times New Roman" w:hAnsi="Times New Roman" w:cs="Times New Roman"/>
                      <w:b/>
                      <w:bCs/>
                      <w:iCs/>
                      <w:color w:val="000000"/>
                      <w:sz w:val="21"/>
                      <w:szCs w:val="20"/>
                    </w:rPr>
                    <w:t>MCOs</w:t>
                  </w:r>
                </w:p>
              </w:tc>
              <w:tc>
                <w:tcPr>
                  <w:tcW w:w="1129" w:type="dxa"/>
                  <w:tcBorders>
                    <w:top w:val="nil"/>
                    <w:left w:val="single" w:sz="8" w:space="0" w:color="auto"/>
                    <w:bottom w:val="single" w:sz="4" w:space="0" w:color="auto"/>
                    <w:right w:val="single" w:sz="4" w:space="0" w:color="auto"/>
                  </w:tcBorders>
                  <w:shd w:val="clear" w:color="auto" w:fill="auto"/>
                  <w:hideMark/>
                </w:tcPr>
                <w:p w14:paraId="1CF47DE3" w14:textId="77777777" w:rsidR="005F12DB" w:rsidRPr="005F6837" w:rsidRDefault="005F12DB" w:rsidP="0061256D">
                  <w:pPr>
                    <w:spacing w:after="0" w:line="240" w:lineRule="auto"/>
                    <w:rPr>
                      <w:rFonts w:ascii="Times New Roman" w:eastAsia="Times New Roman" w:hAnsi="Times New Roman" w:cs="Times New Roman"/>
                      <w:b/>
                      <w:bCs/>
                      <w:iCs/>
                      <w:color w:val="000000"/>
                      <w:sz w:val="21"/>
                      <w:szCs w:val="20"/>
                    </w:rPr>
                  </w:pPr>
                  <w:r w:rsidRPr="005F6837">
                    <w:rPr>
                      <w:rFonts w:ascii="Times New Roman" w:eastAsia="Times New Roman" w:hAnsi="Times New Roman" w:cs="Times New Roman"/>
                      <w:b/>
                      <w:bCs/>
                      <w:iCs/>
                      <w:color w:val="000000"/>
                      <w:sz w:val="21"/>
                      <w:szCs w:val="20"/>
                    </w:rPr>
                    <w:t>PWD % in Qualified Applicant Pool</w:t>
                  </w:r>
                </w:p>
              </w:tc>
              <w:tc>
                <w:tcPr>
                  <w:tcW w:w="1343" w:type="dxa"/>
                  <w:tcBorders>
                    <w:top w:val="nil"/>
                    <w:left w:val="nil"/>
                    <w:bottom w:val="single" w:sz="4" w:space="0" w:color="auto"/>
                    <w:right w:val="single" w:sz="8" w:space="0" w:color="auto"/>
                  </w:tcBorders>
                  <w:shd w:val="clear" w:color="auto" w:fill="auto"/>
                  <w:hideMark/>
                </w:tcPr>
                <w:p w14:paraId="6A8E3D69" w14:textId="77777777" w:rsidR="005F12DB" w:rsidRPr="005F6837" w:rsidRDefault="005F12DB" w:rsidP="0061256D">
                  <w:pPr>
                    <w:spacing w:after="0" w:line="240" w:lineRule="auto"/>
                    <w:rPr>
                      <w:rFonts w:ascii="Times New Roman" w:eastAsia="Times New Roman" w:hAnsi="Times New Roman" w:cs="Times New Roman"/>
                      <w:b/>
                      <w:bCs/>
                      <w:iCs/>
                      <w:color w:val="000000"/>
                      <w:sz w:val="21"/>
                      <w:szCs w:val="20"/>
                    </w:rPr>
                  </w:pPr>
                  <w:r w:rsidRPr="005F6837">
                    <w:rPr>
                      <w:rFonts w:ascii="Times New Roman" w:eastAsia="Times New Roman" w:hAnsi="Times New Roman" w:cs="Times New Roman"/>
                      <w:b/>
                      <w:bCs/>
                      <w:iCs/>
                      <w:color w:val="000000"/>
                      <w:sz w:val="21"/>
                      <w:szCs w:val="20"/>
                    </w:rPr>
                    <w:t>PWTD % in Qualified Applicant Pool</w:t>
                  </w:r>
                </w:p>
              </w:tc>
              <w:tc>
                <w:tcPr>
                  <w:tcW w:w="1024" w:type="dxa"/>
                  <w:tcBorders>
                    <w:top w:val="nil"/>
                    <w:left w:val="nil"/>
                    <w:bottom w:val="single" w:sz="4" w:space="0" w:color="auto"/>
                    <w:right w:val="single" w:sz="4" w:space="0" w:color="auto"/>
                  </w:tcBorders>
                  <w:shd w:val="clear" w:color="auto" w:fill="auto"/>
                  <w:hideMark/>
                </w:tcPr>
                <w:p w14:paraId="6DD6DE14" w14:textId="77777777" w:rsidR="005F12DB" w:rsidRPr="005F6837" w:rsidRDefault="005F12DB" w:rsidP="0061256D">
                  <w:pPr>
                    <w:spacing w:after="0" w:line="240" w:lineRule="auto"/>
                    <w:rPr>
                      <w:rFonts w:ascii="Times New Roman" w:eastAsia="Times New Roman" w:hAnsi="Times New Roman" w:cs="Times New Roman"/>
                      <w:b/>
                      <w:bCs/>
                      <w:iCs/>
                      <w:color w:val="000000"/>
                      <w:sz w:val="21"/>
                      <w:szCs w:val="20"/>
                    </w:rPr>
                  </w:pPr>
                  <w:r w:rsidRPr="005F6837">
                    <w:rPr>
                      <w:rFonts w:ascii="Times New Roman" w:eastAsia="Times New Roman" w:hAnsi="Times New Roman" w:cs="Times New Roman"/>
                      <w:b/>
                      <w:bCs/>
                      <w:iCs/>
                      <w:color w:val="000000"/>
                      <w:sz w:val="21"/>
                      <w:szCs w:val="20"/>
                    </w:rPr>
                    <w:t>PWD % in New Hires</w:t>
                  </w:r>
                </w:p>
              </w:tc>
              <w:tc>
                <w:tcPr>
                  <w:tcW w:w="952" w:type="dxa"/>
                  <w:tcBorders>
                    <w:top w:val="nil"/>
                    <w:left w:val="nil"/>
                    <w:bottom w:val="single" w:sz="4" w:space="0" w:color="auto"/>
                    <w:right w:val="single" w:sz="4" w:space="0" w:color="auto"/>
                  </w:tcBorders>
                  <w:shd w:val="clear" w:color="auto" w:fill="auto"/>
                  <w:hideMark/>
                </w:tcPr>
                <w:p w14:paraId="6712858C" w14:textId="77777777" w:rsidR="005F12DB" w:rsidRPr="005F6837" w:rsidRDefault="005F12DB" w:rsidP="0061256D">
                  <w:pPr>
                    <w:spacing w:after="0" w:line="240" w:lineRule="auto"/>
                    <w:rPr>
                      <w:rFonts w:ascii="Times New Roman" w:eastAsia="Times New Roman" w:hAnsi="Times New Roman" w:cs="Times New Roman"/>
                      <w:b/>
                      <w:bCs/>
                      <w:iCs/>
                      <w:color w:val="000000"/>
                      <w:sz w:val="21"/>
                      <w:szCs w:val="20"/>
                    </w:rPr>
                  </w:pPr>
                  <w:r w:rsidRPr="005F6837">
                    <w:rPr>
                      <w:rFonts w:ascii="Times New Roman" w:eastAsia="Times New Roman" w:hAnsi="Times New Roman" w:cs="Times New Roman"/>
                      <w:b/>
                      <w:bCs/>
                      <w:iCs/>
                      <w:color w:val="000000"/>
                      <w:sz w:val="21"/>
                      <w:szCs w:val="20"/>
                    </w:rPr>
                    <w:t>PWTD % in New Hires</w:t>
                  </w:r>
                </w:p>
              </w:tc>
              <w:tc>
                <w:tcPr>
                  <w:tcW w:w="1147" w:type="dxa"/>
                  <w:tcBorders>
                    <w:top w:val="nil"/>
                    <w:left w:val="nil"/>
                    <w:bottom w:val="single" w:sz="4" w:space="0" w:color="auto"/>
                    <w:right w:val="single" w:sz="8" w:space="0" w:color="auto"/>
                  </w:tcBorders>
                  <w:shd w:val="clear" w:color="auto" w:fill="auto"/>
                  <w:hideMark/>
                </w:tcPr>
                <w:p w14:paraId="4C9A356F" w14:textId="77777777" w:rsidR="005F12DB" w:rsidRPr="005F6837" w:rsidRDefault="005F12DB" w:rsidP="0061256D">
                  <w:pPr>
                    <w:spacing w:after="0" w:line="240" w:lineRule="auto"/>
                    <w:rPr>
                      <w:rFonts w:ascii="Times New Roman" w:eastAsia="Times New Roman" w:hAnsi="Times New Roman" w:cs="Times New Roman"/>
                      <w:b/>
                      <w:bCs/>
                      <w:iCs/>
                      <w:color w:val="000000"/>
                      <w:sz w:val="21"/>
                      <w:szCs w:val="20"/>
                    </w:rPr>
                  </w:pPr>
                  <w:r w:rsidRPr="005F6837">
                    <w:rPr>
                      <w:rFonts w:ascii="Times New Roman" w:eastAsia="Times New Roman" w:hAnsi="Times New Roman" w:cs="Times New Roman"/>
                      <w:b/>
                      <w:bCs/>
                      <w:iCs/>
                      <w:color w:val="000000"/>
                      <w:sz w:val="21"/>
                      <w:szCs w:val="20"/>
                    </w:rPr>
                    <w:t xml:space="preserve">Total # New Hires </w:t>
                  </w:r>
                </w:p>
              </w:tc>
              <w:tc>
                <w:tcPr>
                  <w:tcW w:w="983" w:type="dxa"/>
                  <w:tcBorders>
                    <w:top w:val="nil"/>
                    <w:left w:val="nil"/>
                    <w:bottom w:val="single" w:sz="4" w:space="0" w:color="auto"/>
                    <w:right w:val="single" w:sz="4" w:space="0" w:color="auto"/>
                  </w:tcBorders>
                  <w:shd w:val="clear" w:color="auto" w:fill="auto"/>
                  <w:hideMark/>
                </w:tcPr>
                <w:p w14:paraId="5300BA8A" w14:textId="77777777" w:rsidR="005F12DB" w:rsidRPr="005F6837" w:rsidRDefault="005F12DB" w:rsidP="0061256D">
                  <w:pPr>
                    <w:spacing w:after="0" w:line="240" w:lineRule="auto"/>
                    <w:rPr>
                      <w:rFonts w:ascii="Times New Roman" w:eastAsia="Times New Roman" w:hAnsi="Times New Roman" w:cs="Times New Roman"/>
                      <w:b/>
                      <w:bCs/>
                      <w:iCs/>
                      <w:color w:val="000000"/>
                      <w:sz w:val="21"/>
                      <w:szCs w:val="20"/>
                    </w:rPr>
                  </w:pPr>
                  <w:r w:rsidRPr="005F6837">
                    <w:rPr>
                      <w:rFonts w:ascii="Times New Roman" w:eastAsia="Times New Roman" w:hAnsi="Times New Roman" w:cs="Times New Roman"/>
                      <w:b/>
                      <w:bCs/>
                      <w:iCs/>
                      <w:color w:val="000000"/>
                      <w:sz w:val="21"/>
                      <w:szCs w:val="20"/>
                    </w:rPr>
                    <w:t>Trigger PWD (Y/N)</w:t>
                  </w:r>
                </w:p>
              </w:tc>
              <w:tc>
                <w:tcPr>
                  <w:tcW w:w="959" w:type="dxa"/>
                  <w:tcBorders>
                    <w:top w:val="nil"/>
                    <w:left w:val="nil"/>
                    <w:bottom w:val="single" w:sz="4" w:space="0" w:color="auto"/>
                    <w:right w:val="single" w:sz="12" w:space="0" w:color="auto"/>
                  </w:tcBorders>
                  <w:shd w:val="clear" w:color="auto" w:fill="auto"/>
                  <w:hideMark/>
                </w:tcPr>
                <w:p w14:paraId="5E012A74" w14:textId="77777777" w:rsidR="005F12DB" w:rsidRPr="005F6837" w:rsidRDefault="005F12DB" w:rsidP="0061256D">
                  <w:pPr>
                    <w:spacing w:after="0" w:line="240" w:lineRule="auto"/>
                    <w:rPr>
                      <w:rFonts w:ascii="Times New Roman" w:eastAsia="Times New Roman" w:hAnsi="Times New Roman" w:cs="Times New Roman"/>
                      <w:b/>
                      <w:bCs/>
                      <w:iCs/>
                      <w:color w:val="000000"/>
                      <w:sz w:val="21"/>
                      <w:szCs w:val="20"/>
                    </w:rPr>
                  </w:pPr>
                  <w:r w:rsidRPr="005F6837">
                    <w:rPr>
                      <w:rFonts w:ascii="Times New Roman" w:eastAsia="Times New Roman" w:hAnsi="Times New Roman" w:cs="Times New Roman"/>
                      <w:b/>
                      <w:bCs/>
                      <w:iCs/>
                      <w:color w:val="000000"/>
                      <w:sz w:val="21"/>
                      <w:szCs w:val="20"/>
                    </w:rPr>
                    <w:t>Trigger PWTD (Y/N)</w:t>
                  </w:r>
                </w:p>
              </w:tc>
            </w:tr>
            <w:tr w:rsidR="005F12DB" w:rsidRPr="005F6837" w14:paraId="20417A61" w14:textId="77777777" w:rsidTr="0061256D">
              <w:trPr>
                <w:trHeight w:val="988"/>
              </w:trPr>
              <w:tc>
                <w:tcPr>
                  <w:tcW w:w="1567" w:type="dxa"/>
                  <w:tcBorders>
                    <w:top w:val="nil"/>
                    <w:left w:val="single" w:sz="12" w:space="0" w:color="auto"/>
                    <w:bottom w:val="single" w:sz="8" w:space="0" w:color="auto"/>
                    <w:right w:val="nil"/>
                  </w:tcBorders>
                  <w:shd w:val="clear" w:color="auto" w:fill="auto"/>
                  <w:vAlign w:val="center"/>
                </w:tcPr>
                <w:p w14:paraId="7728C652" w14:textId="77777777" w:rsidR="005F12DB" w:rsidRPr="005F6837" w:rsidRDefault="005F12DB" w:rsidP="0061256D">
                  <w:pPr>
                    <w:spacing w:after="0" w:line="240" w:lineRule="auto"/>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lastRenderedPageBreak/>
                    <w:t>0201 Personnel Mgmt.</w:t>
                  </w:r>
                </w:p>
              </w:tc>
              <w:tc>
                <w:tcPr>
                  <w:tcW w:w="1129" w:type="dxa"/>
                  <w:tcBorders>
                    <w:top w:val="nil"/>
                    <w:left w:val="single" w:sz="8" w:space="0" w:color="auto"/>
                    <w:bottom w:val="single" w:sz="4" w:space="0" w:color="auto"/>
                    <w:right w:val="single" w:sz="4" w:space="0" w:color="auto"/>
                  </w:tcBorders>
                  <w:shd w:val="clear" w:color="auto" w:fill="auto"/>
                  <w:vAlign w:val="center"/>
                </w:tcPr>
                <w:p w14:paraId="724D3225"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N/A</w:t>
                  </w:r>
                </w:p>
              </w:tc>
              <w:tc>
                <w:tcPr>
                  <w:tcW w:w="1343" w:type="dxa"/>
                  <w:tcBorders>
                    <w:top w:val="nil"/>
                    <w:left w:val="nil"/>
                    <w:bottom w:val="single" w:sz="4" w:space="0" w:color="auto"/>
                    <w:right w:val="single" w:sz="8" w:space="0" w:color="auto"/>
                  </w:tcBorders>
                  <w:shd w:val="clear" w:color="auto" w:fill="auto"/>
                  <w:vAlign w:val="center"/>
                </w:tcPr>
                <w:p w14:paraId="1689A71C"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N/A</w:t>
                  </w:r>
                </w:p>
              </w:tc>
              <w:tc>
                <w:tcPr>
                  <w:tcW w:w="1024" w:type="dxa"/>
                  <w:tcBorders>
                    <w:top w:val="nil"/>
                    <w:left w:val="nil"/>
                    <w:bottom w:val="single" w:sz="4" w:space="0" w:color="auto"/>
                    <w:right w:val="single" w:sz="4" w:space="0" w:color="auto"/>
                  </w:tcBorders>
                  <w:shd w:val="clear" w:color="auto" w:fill="auto"/>
                  <w:vAlign w:val="center"/>
                </w:tcPr>
                <w:p w14:paraId="39DCA5C7"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N/A</w:t>
                  </w:r>
                </w:p>
              </w:tc>
              <w:tc>
                <w:tcPr>
                  <w:tcW w:w="952" w:type="dxa"/>
                  <w:tcBorders>
                    <w:top w:val="nil"/>
                    <w:left w:val="nil"/>
                    <w:bottom w:val="single" w:sz="4" w:space="0" w:color="auto"/>
                    <w:right w:val="single" w:sz="4" w:space="0" w:color="auto"/>
                  </w:tcBorders>
                  <w:shd w:val="clear" w:color="auto" w:fill="auto"/>
                  <w:vAlign w:val="center"/>
                </w:tcPr>
                <w:p w14:paraId="60D09D81"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N/A</w:t>
                  </w:r>
                </w:p>
              </w:tc>
              <w:tc>
                <w:tcPr>
                  <w:tcW w:w="1147" w:type="dxa"/>
                  <w:tcBorders>
                    <w:top w:val="nil"/>
                    <w:left w:val="nil"/>
                    <w:bottom w:val="single" w:sz="4" w:space="0" w:color="auto"/>
                    <w:right w:val="single" w:sz="8" w:space="0" w:color="auto"/>
                  </w:tcBorders>
                  <w:shd w:val="clear" w:color="auto" w:fill="auto"/>
                  <w:vAlign w:val="center"/>
                </w:tcPr>
                <w:p w14:paraId="3E375261"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N/A</w:t>
                  </w:r>
                </w:p>
              </w:tc>
              <w:tc>
                <w:tcPr>
                  <w:tcW w:w="983" w:type="dxa"/>
                  <w:tcBorders>
                    <w:top w:val="nil"/>
                    <w:left w:val="nil"/>
                    <w:bottom w:val="single" w:sz="4" w:space="0" w:color="auto"/>
                    <w:right w:val="single" w:sz="4" w:space="0" w:color="auto"/>
                  </w:tcBorders>
                  <w:shd w:val="clear" w:color="auto" w:fill="auto"/>
                  <w:vAlign w:val="center"/>
                </w:tcPr>
                <w:p w14:paraId="6B601805"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N/A</w:t>
                  </w:r>
                </w:p>
              </w:tc>
              <w:tc>
                <w:tcPr>
                  <w:tcW w:w="959" w:type="dxa"/>
                  <w:tcBorders>
                    <w:top w:val="nil"/>
                    <w:left w:val="nil"/>
                    <w:bottom w:val="single" w:sz="4" w:space="0" w:color="auto"/>
                    <w:right w:val="single" w:sz="12" w:space="0" w:color="auto"/>
                  </w:tcBorders>
                  <w:shd w:val="clear" w:color="auto" w:fill="auto"/>
                  <w:vAlign w:val="center"/>
                </w:tcPr>
                <w:p w14:paraId="60866E47"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N/A</w:t>
                  </w:r>
                </w:p>
              </w:tc>
            </w:tr>
            <w:tr w:rsidR="005F12DB" w:rsidRPr="005F6837" w14:paraId="17C12754" w14:textId="77777777" w:rsidTr="0061256D">
              <w:trPr>
                <w:trHeight w:val="988"/>
              </w:trPr>
              <w:tc>
                <w:tcPr>
                  <w:tcW w:w="1567" w:type="dxa"/>
                  <w:tcBorders>
                    <w:top w:val="nil"/>
                    <w:left w:val="single" w:sz="12" w:space="0" w:color="auto"/>
                    <w:bottom w:val="single" w:sz="8" w:space="0" w:color="auto"/>
                    <w:right w:val="nil"/>
                  </w:tcBorders>
                  <w:shd w:val="clear" w:color="auto" w:fill="auto"/>
                  <w:vAlign w:val="center"/>
                  <w:hideMark/>
                </w:tcPr>
                <w:p w14:paraId="0B0093E3" w14:textId="77777777" w:rsidR="005F12DB" w:rsidRPr="005F6837" w:rsidRDefault="005F12DB" w:rsidP="0061256D">
                  <w:pPr>
                    <w:spacing w:after="0" w:line="240" w:lineRule="auto"/>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0341 Admin Officer</w:t>
                  </w:r>
                </w:p>
              </w:tc>
              <w:tc>
                <w:tcPr>
                  <w:tcW w:w="1129" w:type="dxa"/>
                  <w:tcBorders>
                    <w:top w:val="nil"/>
                    <w:left w:val="single" w:sz="8" w:space="0" w:color="auto"/>
                    <w:bottom w:val="single" w:sz="4" w:space="0" w:color="auto"/>
                    <w:right w:val="single" w:sz="4" w:space="0" w:color="auto"/>
                  </w:tcBorders>
                  <w:shd w:val="clear" w:color="auto" w:fill="auto"/>
                  <w:vAlign w:val="center"/>
                </w:tcPr>
                <w:p w14:paraId="30362B3B"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3.1%</w:t>
                  </w:r>
                </w:p>
              </w:tc>
              <w:tc>
                <w:tcPr>
                  <w:tcW w:w="1343" w:type="dxa"/>
                  <w:tcBorders>
                    <w:top w:val="nil"/>
                    <w:left w:val="nil"/>
                    <w:bottom w:val="single" w:sz="4" w:space="0" w:color="auto"/>
                    <w:right w:val="single" w:sz="8" w:space="0" w:color="auto"/>
                  </w:tcBorders>
                  <w:shd w:val="clear" w:color="auto" w:fill="auto"/>
                  <w:vAlign w:val="center"/>
                </w:tcPr>
                <w:p w14:paraId="29254004"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0.5%</w:t>
                  </w:r>
                </w:p>
              </w:tc>
              <w:tc>
                <w:tcPr>
                  <w:tcW w:w="1024" w:type="dxa"/>
                  <w:tcBorders>
                    <w:top w:val="nil"/>
                    <w:left w:val="nil"/>
                    <w:bottom w:val="single" w:sz="4" w:space="0" w:color="auto"/>
                    <w:right w:val="single" w:sz="4" w:space="0" w:color="auto"/>
                  </w:tcBorders>
                  <w:shd w:val="clear" w:color="auto" w:fill="auto"/>
                  <w:vAlign w:val="center"/>
                </w:tcPr>
                <w:p w14:paraId="15159B2B"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0.0</w:t>
                  </w:r>
                </w:p>
              </w:tc>
              <w:tc>
                <w:tcPr>
                  <w:tcW w:w="952" w:type="dxa"/>
                  <w:tcBorders>
                    <w:top w:val="nil"/>
                    <w:left w:val="nil"/>
                    <w:bottom w:val="single" w:sz="4" w:space="0" w:color="auto"/>
                    <w:right w:val="single" w:sz="4" w:space="0" w:color="auto"/>
                  </w:tcBorders>
                  <w:shd w:val="clear" w:color="auto" w:fill="auto"/>
                  <w:vAlign w:val="center"/>
                </w:tcPr>
                <w:p w14:paraId="78EE7F8F"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0.0</w:t>
                  </w:r>
                </w:p>
              </w:tc>
              <w:tc>
                <w:tcPr>
                  <w:tcW w:w="1147" w:type="dxa"/>
                  <w:tcBorders>
                    <w:top w:val="nil"/>
                    <w:left w:val="nil"/>
                    <w:bottom w:val="single" w:sz="4" w:space="0" w:color="auto"/>
                    <w:right w:val="single" w:sz="8" w:space="0" w:color="auto"/>
                  </w:tcBorders>
                  <w:shd w:val="clear" w:color="auto" w:fill="auto"/>
                  <w:vAlign w:val="center"/>
                </w:tcPr>
                <w:p w14:paraId="70A080F7"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w:t>
                  </w:r>
                </w:p>
              </w:tc>
              <w:tc>
                <w:tcPr>
                  <w:tcW w:w="983" w:type="dxa"/>
                  <w:tcBorders>
                    <w:top w:val="nil"/>
                    <w:left w:val="nil"/>
                    <w:bottom w:val="single" w:sz="4" w:space="0" w:color="auto"/>
                    <w:right w:val="single" w:sz="4" w:space="0" w:color="auto"/>
                  </w:tcBorders>
                  <w:shd w:val="clear" w:color="auto" w:fill="auto"/>
                  <w:vAlign w:val="center"/>
                </w:tcPr>
                <w:p w14:paraId="588072D9"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c>
                <w:tcPr>
                  <w:tcW w:w="959" w:type="dxa"/>
                  <w:tcBorders>
                    <w:top w:val="nil"/>
                    <w:left w:val="nil"/>
                    <w:bottom w:val="single" w:sz="4" w:space="0" w:color="auto"/>
                    <w:right w:val="single" w:sz="12" w:space="0" w:color="auto"/>
                  </w:tcBorders>
                  <w:shd w:val="clear" w:color="auto" w:fill="auto"/>
                  <w:vAlign w:val="center"/>
                </w:tcPr>
                <w:p w14:paraId="52C2D70E"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r>
            <w:tr w:rsidR="005F12DB" w:rsidRPr="005F6837" w14:paraId="33A87E6F" w14:textId="77777777" w:rsidTr="0061256D">
              <w:trPr>
                <w:trHeight w:val="1411"/>
              </w:trPr>
              <w:tc>
                <w:tcPr>
                  <w:tcW w:w="1567" w:type="dxa"/>
                  <w:tcBorders>
                    <w:top w:val="nil"/>
                    <w:left w:val="single" w:sz="12" w:space="0" w:color="auto"/>
                    <w:bottom w:val="single" w:sz="8" w:space="0" w:color="auto"/>
                    <w:right w:val="nil"/>
                  </w:tcBorders>
                  <w:shd w:val="clear" w:color="auto" w:fill="auto"/>
                  <w:vAlign w:val="center"/>
                  <w:hideMark/>
                </w:tcPr>
                <w:p w14:paraId="680E82ED" w14:textId="77777777" w:rsidR="005F12DB" w:rsidRPr="005F6837" w:rsidRDefault="005F12DB" w:rsidP="0061256D">
                  <w:pPr>
                    <w:spacing w:after="0" w:line="240" w:lineRule="auto"/>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0343 Mgmt. Analysis</w:t>
                  </w:r>
                </w:p>
              </w:tc>
              <w:tc>
                <w:tcPr>
                  <w:tcW w:w="1129" w:type="dxa"/>
                  <w:tcBorders>
                    <w:top w:val="nil"/>
                    <w:left w:val="single" w:sz="8" w:space="0" w:color="auto"/>
                    <w:bottom w:val="single" w:sz="4" w:space="0" w:color="auto"/>
                    <w:right w:val="single" w:sz="4" w:space="0" w:color="auto"/>
                  </w:tcBorders>
                  <w:shd w:val="clear" w:color="auto" w:fill="auto"/>
                  <w:vAlign w:val="center"/>
                </w:tcPr>
                <w:p w14:paraId="0FC1ADE5"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6.0%</w:t>
                  </w:r>
                </w:p>
              </w:tc>
              <w:tc>
                <w:tcPr>
                  <w:tcW w:w="1343" w:type="dxa"/>
                  <w:tcBorders>
                    <w:top w:val="nil"/>
                    <w:left w:val="nil"/>
                    <w:bottom w:val="single" w:sz="4" w:space="0" w:color="auto"/>
                    <w:right w:val="single" w:sz="8" w:space="0" w:color="auto"/>
                  </w:tcBorders>
                  <w:shd w:val="clear" w:color="auto" w:fill="auto"/>
                  <w:vAlign w:val="center"/>
                </w:tcPr>
                <w:p w14:paraId="1438DDF8"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1.9%</w:t>
                  </w:r>
                </w:p>
              </w:tc>
              <w:tc>
                <w:tcPr>
                  <w:tcW w:w="1024" w:type="dxa"/>
                  <w:tcBorders>
                    <w:top w:val="nil"/>
                    <w:left w:val="nil"/>
                    <w:bottom w:val="single" w:sz="4" w:space="0" w:color="auto"/>
                    <w:right w:val="single" w:sz="4" w:space="0" w:color="auto"/>
                  </w:tcBorders>
                  <w:shd w:val="clear" w:color="auto" w:fill="auto"/>
                  <w:vAlign w:val="center"/>
                </w:tcPr>
                <w:p w14:paraId="64A83A46"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16.7%</w:t>
                  </w:r>
                </w:p>
              </w:tc>
              <w:tc>
                <w:tcPr>
                  <w:tcW w:w="952" w:type="dxa"/>
                  <w:tcBorders>
                    <w:top w:val="nil"/>
                    <w:left w:val="nil"/>
                    <w:bottom w:val="single" w:sz="4" w:space="0" w:color="auto"/>
                    <w:right w:val="single" w:sz="4" w:space="0" w:color="auto"/>
                  </w:tcBorders>
                  <w:shd w:val="clear" w:color="auto" w:fill="auto"/>
                  <w:vAlign w:val="center"/>
                </w:tcPr>
                <w:p w14:paraId="24D07EB3"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w:t>
                  </w:r>
                </w:p>
              </w:tc>
              <w:tc>
                <w:tcPr>
                  <w:tcW w:w="1147" w:type="dxa"/>
                  <w:tcBorders>
                    <w:top w:val="nil"/>
                    <w:left w:val="nil"/>
                    <w:bottom w:val="single" w:sz="4" w:space="0" w:color="auto"/>
                    <w:right w:val="single" w:sz="8" w:space="0" w:color="auto"/>
                  </w:tcBorders>
                  <w:shd w:val="clear" w:color="auto" w:fill="auto"/>
                  <w:vAlign w:val="center"/>
                </w:tcPr>
                <w:p w14:paraId="6D9968C0"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6</w:t>
                  </w:r>
                </w:p>
              </w:tc>
              <w:tc>
                <w:tcPr>
                  <w:tcW w:w="983" w:type="dxa"/>
                  <w:tcBorders>
                    <w:top w:val="nil"/>
                    <w:left w:val="nil"/>
                    <w:bottom w:val="single" w:sz="4" w:space="0" w:color="auto"/>
                    <w:right w:val="single" w:sz="4" w:space="0" w:color="auto"/>
                  </w:tcBorders>
                  <w:shd w:val="clear" w:color="auto" w:fill="auto"/>
                  <w:vAlign w:val="center"/>
                </w:tcPr>
                <w:p w14:paraId="315471C8"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N</w:t>
                  </w:r>
                </w:p>
              </w:tc>
              <w:tc>
                <w:tcPr>
                  <w:tcW w:w="959" w:type="dxa"/>
                  <w:tcBorders>
                    <w:top w:val="nil"/>
                    <w:left w:val="nil"/>
                    <w:bottom w:val="single" w:sz="4" w:space="0" w:color="auto"/>
                    <w:right w:val="single" w:sz="12" w:space="0" w:color="auto"/>
                  </w:tcBorders>
                  <w:shd w:val="clear" w:color="auto" w:fill="auto"/>
                  <w:vAlign w:val="center"/>
                </w:tcPr>
                <w:p w14:paraId="0F9DCC04"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r>
            <w:tr w:rsidR="005F12DB" w:rsidRPr="005F6837" w14:paraId="4BCB1D54" w14:textId="77777777" w:rsidTr="0061256D">
              <w:trPr>
                <w:trHeight w:val="1068"/>
              </w:trPr>
              <w:tc>
                <w:tcPr>
                  <w:tcW w:w="1567" w:type="dxa"/>
                  <w:tcBorders>
                    <w:top w:val="nil"/>
                    <w:left w:val="single" w:sz="12" w:space="0" w:color="auto"/>
                    <w:bottom w:val="single" w:sz="8" w:space="0" w:color="auto"/>
                    <w:right w:val="nil"/>
                  </w:tcBorders>
                  <w:shd w:val="clear" w:color="auto" w:fill="auto"/>
                  <w:vAlign w:val="center"/>
                  <w:hideMark/>
                </w:tcPr>
                <w:p w14:paraId="62073F04" w14:textId="77777777" w:rsidR="005F12DB" w:rsidRPr="005F6837" w:rsidRDefault="005F12DB" w:rsidP="0061256D">
                  <w:pPr>
                    <w:spacing w:after="0" w:line="240" w:lineRule="auto"/>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0401 Gen. Biology Sci.</w:t>
                  </w:r>
                </w:p>
              </w:tc>
              <w:tc>
                <w:tcPr>
                  <w:tcW w:w="1129" w:type="dxa"/>
                  <w:tcBorders>
                    <w:top w:val="nil"/>
                    <w:left w:val="single" w:sz="8" w:space="0" w:color="auto"/>
                    <w:bottom w:val="single" w:sz="4" w:space="0" w:color="auto"/>
                    <w:right w:val="single" w:sz="4" w:space="0" w:color="auto"/>
                  </w:tcBorders>
                  <w:shd w:val="clear" w:color="auto" w:fill="auto"/>
                  <w:vAlign w:val="center"/>
                </w:tcPr>
                <w:p w14:paraId="4B095C5C"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3.0%</w:t>
                  </w:r>
                </w:p>
              </w:tc>
              <w:tc>
                <w:tcPr>
                  <w:tcW w:w="1343" w:type="dxa"/>
                  <w:tcBorders>
                    <w:top w:val="nil"/>
                    <w:left w:val="nil"/>
                    <w:bottom w:val="single" w:sz="4" w:space="0" w:color="auto"/>
                    <w:right w:val="single" w:sz="8" w:space="0" w:color="auto"/>
                  </w:tcBorders>
                  <w:shd w:val="clear" w:color="auto" w:fill="auto"/>
                  <w:vAlign w:val="center"/>
                </w:tcPr>
                <w:p w14:paraId="41292271"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1.7%</w:t>
                  </w:r>
                </w:p>
              </w:tc>
              <w:tc>
                <w:tcPr>
                  <w:tcW w:w="1024" w:type="dxa"/>
                  <w:tcBorders>
                    <w:top w:val="nil"/>
                    <w:left w:val="nil"/>
                    <w:bottom w:val="single" w:sz="4" w:space="0" w:color="auto"/>
                    <w:right w:val="single" w:sz="4" w:space="0" w:color="auto"/>
                  </w:tcBorders>
                  <w:shd w:val="clear" w:color="auto" w:fill="auto"/>
                  <w:vAlign w:val="center"/>
                </w:tcPr>
                <w:p w14:paraId="621B2DE7"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1.8%</w:t>
                  </w:r>
                </w:p>
              </w:tc>
              <w:tc>
                <w:tcPr>
                  <w:tcW w:w="952" w:type="dxa"/>
                  <w:tcBorders>
                    <w:top w:val="nil"/>
                    <w:left w:val="nil"/>
                    <w:bottom w:val="single" w:sz="4" w:space="0" w:color="auto"/>
                    <w:right w:val="single" w:sz="4" w:space="0" w:color="auto"/>
                  </w:tcBorders>
                  <w:shd w:val="clear" w:color="auto" w:fill="auto"/>
                  <w:vAlign w:val="center"/>
                </w:tcPr>
                <w:p w14:paraId="47BCE37D"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w:t>
                  </w:r>
                </w:p>
              </w:tc>
              <w:tc>
                <w:tcPr>
                  <w:tcW w:w="1147" w:type="dxa"/>
                  <w:tcBorders>
                    <w:top w:val="nil"/>
                    <w:left w:val="nil"/>
                    <w:bottom w:val="single" w:sz="4" w:space="0" w:color="auto"/>
                    <w:right w:val="single" w:sz="8" w:space="0" w:color="auto"/>
                  </w:tcBorders>
                  <w:shd w:val="clear" w:color="auto" w:fill="auto"/>
                  <w:vAlign w:val="center"/>
                </w:tcPr>
                <w:p w14:paraId="347013D1"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57</w:t>
                  </w:r>
                </w:p>
              </w:tc>
              <w:tc>
                <w:tcPr>
                  <w:tcW w:w="983" w:type="dxa"/>
                  <w:tcBorders>
                    <w:top w:val="nil"/>
                    <w:left w:val="nil"/>
                    <w:bottom w:val="single" w:sz="4" w:space="0" w:color="auto"/>
                    <w:right w:val="single" w:sz="4" w:space="0" w:color="auto"/>
                  </w:tcBorders>
                  <w:shd w:val="clear" w:color="auto" w:fill="auto"/>
                  <w:vAlign w:val="center"/>
                </w:tcPr>
                <w:p w14:paraId="4AB517DC"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c>
                <w:tcPr>
                  <w:tcW w:w="959" w:type="dxa"/>
                  <w:tcBorders>
                    <w:top w:val="nil"/>
                    <w:left w:val="nil"/>
                    <w:bottom w:val="single" w:sz="4" w:space="0" w:color="auto"/>
                    <w:right w:val="single" w:sz="12" w:space="0" w:color="auto"/>
                  </w:tcBorders>
                  <w:shd w:val="clear" w:color="auto" w:fill="auto"/>
                  <w:vAlign w:val="center"/>
                </w:tcPr>
                <w:p w14:paraId="20613215"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r>
            <w:tr w:rsidR="005F12DB" w:rsidRPr="005F6837" w14:paraId="3A072EFF" w14:textId="77777777" w:rsidTr="0061256D">
              <w:trPr>
                <w:trHeight w:val="804"/>
              </w:trPr>
              <w:tc>
                <w:tcPr>
                  <w:tcW w:w="1567" w:type="dxa"/>
                  <w:tcBorders>
                    <w:top w:val="nil"/>
                    <w:left w:val="single" w:sz="12" w:space="0" w:color="auto"/>
                    <w:bottom w:val="single" w:sz="8" w:space="0" w:color="auto"/>
                    <w:right w:val="nil"/>
                  </w:tcBorders>
                  <w:shd w:val="clear" w:color="auto" w:fill="auto"/>
                  <w:vAlign w:val="center"/>
                  <w:hideMark/>
                </w:tcPr>
                <w:p w14:paraId="4A310737" w14:textId="77777777" w:rsidR="005F12DB" w:rsidRPr="005F6837" w:rsidRDefault="005F12DB" w:rsidP="0061256D">
                  <w:pPr>
                    <w:spacing w:after="0" w:line="240" w:lineRule="auto"/>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0601 Gen. Health Sci.</w:t>
                  </w:r>
                </w:p>
              </w:tc>
              <w:tc>
                <w:tcPr>
                  <w:tcW w:w="1129" w:type="dxa"/>
                  <w:tcBorders>
                    <w:top w:val="nil"/>
                    <w:left w:val="single" w:sz="8" w:space="0" w:color="auto"/>
                    <w:bottom w:val="single" w:sz="4" w:space="0" w:color="auto"/>
                    <w:right w:val="single" w:sz="4" w:space="0" w:color="auto"/>
                  </w:tcBorders>
                  <w:shd w:val="clear" w:color="auto" w:fill="auto"/>
                  <w:vAlign w:val="center"/>
                </w:tcPr>
                <w:p w14:paraId="55EEB1CE"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2.2%</w:t>
                  </w:r>
                </w:p>
              </w:tc>
              <w:tc>
                <w:tcPr>
                  <w:tcW w:w="1343" w:type="dxa"/>
                  <w:tcBorders>
                    <w:top w:val="nil"/>
                    <w:left w:val="nil"/>
                    <w:bottom w:val="single" w:sz="4" w:space="0" w:color="auto"/>
                    <w:right w:val="single" w:sz="8" w:space="0" w:color="auto"/>
                  </w:tcBorders>
                  <w:shd w:val="clear" w:color="auto" w:fill="auto"/>
                  <w:vAlign w:val="center"/>
                </w:tcPr>
                <w:p w14:paraId="41280A19"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0.8%</w:t>
                  </w:r>
                </w:p>
              </w:tc>
              <w:tc>
                <w:tcPr>
                  <w:tcW w:w="1024" w:type="dxa"/>
                  <w:tcBorders>
                    <w:top w:val="nil"/>
                    <w:left w:val="nil"/>
                    <w:bottom w:val="single" w:sz="4" w:space="0" w:color="auto"/>
                    <w:right w:val="single" w:sz="4" w:space="0" w:color="auto"/>
                  </w:tcBorders>
                  <w:shd w:val="clear" w:color="auto" w:fill="auto"/>
                  <w:vAlign w:val="center"/>
                </w:tcPr>
                <w:p w14:paraId="381827E4"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1.4%</w:t>
                  </w:r>
                </w:p>
              </w:tc>
              <w:tc>
                <w:tcPr>
                  <w:tcW w:w="952" w:type="dxa"/>
                  <w:tcBorders>
                    <w:top w:val="nil"/>
                    <w:left w:val="nil"/>
                    <w:bottom w:val="single" w:sz="4" w:space="0" w:color="auto"/>
                    <w:right w:val="single" w:sz="4" w:space="0" w:color="auto"/>
                  </w:tcBorders>
                  <w:shd w:val="clear" w:color="auto" w:fill="auto"/>
                  <w:vAlign w:val="center"/>
                </w:tcPr>
                <w:p w14:paraId="11BF2242"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w:t>
                  </w:r>
                </w:p>
              </w:tc>
              <w:tc>
                <w:tcPr>
                  <w:tcW w:w="1147" w:type="dxa"/>
                  <w:tcBorders>
                    <w:top w:val="nil"/>
                    <w:left w:val="nil"/>
                    <w:bottom w:val="single" w:sz="4" w:space="0" w:color="auto"/>
                    <w:right w:val="single" w:sz="8" w:space="0" w:color="auto"/>
                  </w:tcBorders>
                  <w:shd w:val="clear" w:color="auto" w:fill="auto"/>
                  <w:vAlign w:val="center"/>
                </w:tcPr>
                <w:p w14:paraId="6C91FBF1"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73</w:t>
                  </w:r>
                </w:p>
              </w:tc>
              <w:tc>
                <w:tcPr>
                  <w:tcW w:w="983" w:type="dxa"/>
                  <w:tcBorders>
                    <w:top w:val="nil"/>
                    <w:left w:val="nil"/>
                    <w:bottom w:val="single" w:sz="4" w:space="0" w:color="auto"/>
                    <w:right w:val="single" w:sz="4" w:space="0" w:color="auto"/>
                  </w:tcBorders>
                  <w:shd w:val="clear" w:color="auto" w:fill="auto"/>
                  <w:vAlign w:val="center"/>
                </w:tcPr>
                <w:p w14:paraId="377B2EB5"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c>
                <w:tcPr>
                  <w:tcW w:w="959" w:type="dxa"/>
                  <w:tcBorders>
                    <w:top w:val="nil"/>
                    <w:left w:val="nil"/>
                    <w:bottom w:val="single" w:sz="4" w:space="0" w:color="auto"/>
                    <w:right w:val="single" w:sz="12" w:space="0" w:color="auto"/>
                  </w:tcBorders>
                  <w:shd w:val="clear" w:color="auto" w:fill="auto"/>
                  <w:vAlign w:val="center"/>
                </w:tcPr>
                <w:p w14:paraId="0BBBADCC"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r>
            <w:tr w:rsidR="005F12DB" w:rsidRPr="005F6837" w14:paraId="11BB4009" w14:textId="77777777" w:rsidTr="0061256D">
              <w:trPr>
                <w:trHeight w:val="540"/>
              </w:trPr>
              <w:tc>
                <w:tcPr>
                  <w:tcW w:w="1567" w:type="dxa"/>
                  <w:tcBorders>
                    <w:top w:val="nil"/>
                    <w:left w:val="single" w:sz="12" w:space="0" w:color="auto"/>
                    <w:bottom w:val="single" w:sz="8" w:space="0" w:color="auto"/>
                    <w:right w:val="nil"/>
                  </w:tcBorders>
                  <w:shd w:val="clear" w:color="auto" w:fill="auto"/>
                  <w:vAlign w:val="center"/>
                  <w:hideMark/>
                </w:tcPr>
                <w:p w14:paraId="40A2B5D8" w14:textId="77777777" w:rsidR="005F12DB" w:rsidRPr="005F6837" w:rsidRDefault="005F12DB" w:rsidP="0061256D">
                  <w:pPr>
                    <w:spacing w:after="0" w:line="240" w:lineRule="auto"/>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0602 Medical Officer</w:t>
                  </w:r>
                </w:p>
              </w:tc>
              <w:tc>
                <w:tcPr>
                  <w:tcW w:w="1129" w:type="dxa"/>
                  <w:tcBorders>
                    <w:top w:val="nil"/>
                    <w:left w:val="single" w:sz="8" w:space="0" w:color="auto"/>
                    <w:bottom w:val="single" w:sz="4" w:space="0" w:color="auto"/>
                    <w:right w:val="single" w:sz="4" w:space="0" w:color="auto"/>
                  </w:tcBorders>
                  <w:shd w:val="clear" w:color="auto" w:fill="auto"/>
                  <w:vAlign w:val="center"/>
                </w:tcPr>
                <w:p w14:paraId="3D26E4B4"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2.2%</w:t>
                  </w:r>
                </w:p>
              </w:tc>
              <w:tc>
                <w:tcPr>
                  <w:tcW w:w="1343" w:type="dxa"/>
                  <w:tcBorders>
                    <w:top w:val="nil"/>
                    <w:left w:val="nil"/>
                    <w:bottom w:val="single" w:sz="4" w:space="0" w:color="auto"/>
                    <w:right w:val="single" w:sz="8" w:space="0" w:color="auto"/>
                  </w:tcBorders>
                  <w:shd w:val="clear" w:color="auto" w:fill="auto"/>
                  <w:vAlign w:val="center"/>
                </w:tcPr>
                <w:p w14:paraId="1820A0F0"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1.2%</w:t>
                  </w:r>
                </w:p>
              </w:tc>
              <w:tc>
                <w:tcPr>
                  <w:tcW w:w="1024" w:type="dxa"/>
                  <w:tcBorders>
                    <w:top w:val="nil"/>
                    <w:left w:val="nil"/>
                    <w:bottom w:val="single" w:sz="4" w:space="0" w:color="auto"/>
                    <w:right w:val="single" w:sz="4" w:space="0" w:color="auto"/>
                  </w:tcBorders>
                  <w:shd w:val="clear" w:color="auto" w:fill="auto"/>
                  <w:vAlign w:val="center"/>
                </w:tcPr>
                <w:p w14:paraId="36CADEF8"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w:t>
                  </w:r>
                </w:p>
              </w:tc>
              <w:tc>
                <w:tcPr>
                  <w:tcW w:w="952" w:type="dxa"/>
                  <w:tcBorders>
                    <w:top w:val="nil"/>
                    <w:left w:val="nil"/>
                    <w:bottom w:val="single" w:sz="4" w:space="0" w:color="auto"/>
                    <w:right w:val="single" w:sz="4" w:space="0" w:color="auto"/>
                  </w:tcBorders>
                  <w:shd w:val="clear" w:color="auto" w:fill="auto"/>
                  <w:vAlign w:val="center"/>
                </w:tcPr>
                <w:p w14:paraId="1FD8AA62"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w:t>
                  </w:r>
                </w:p>
              </w:tc>
              <w:tc>
                <w:tcPr>
                  <w:tcW w:w="1147" w:type="dxa"/>
                  <w:tcBorders>
                    <w:top w:val="nil"/>
                    <w:left w:val="nil"/>
                    <w:bottom w:val="single" w:sz="4" w:space="0" w:color="auto"/>
                    <w:right w:val="single" w:sz="8" w:space="0" w:color="auto"/>
                  </w:tcBorders>
                  <w:shd w:val="clear" w:color="auto" w:fill="auto"/>
                  <w:vAlign w:val="center"/>
                </w:tcPr>
                <w:p w14:paraId="560D46B8"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29</w:t>
                  </w:r>
                </w:p>
              </w:tc>
              <w:tc>
                <w:tcPr>
                  <w:tcW w:w="983" w:type="dxa"/>
                  <w:tcBorders>
                    <w:top w:val="nil"/>
                    <w:left w:val="nil"/>
                    <w:bottom w:val="single" w:sz="4" w:space="0" w:color="auto"/>
                    <w:right w:val="single" w:sz="4" w:space="0" w:color="auto"/>
                  </w:tcBorders>
                  <w:shd w:val="clear" w:color="auto" w:fill="auto"/>
                  <w:vAlign w:val="center"/>
                </w:tcPr>
                <w:p w14:paraId="565EE7DE"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c>
                <w:tcPr>
                  <w:tcW w:w="959" w:type="dxa"/>
                  <w:tcBorders>
                    <w:top w:val="nil"/>
                    <w:left w:val="nil"/>
                    <w:bottom w:val="single" w:sz="4" w:space="0" w:color="auto"/>
                    <w:right w:val="single" w:sz="12" w:space="0" w:color="auto"/>
                  </w:tcBorders>
                  <w:shd w:val="clear" w:color="auto" w:fill="auto"/>
                  <w:vAlign w:val="center"/>
                </w:tcPr>
                <w:p w14:paraId="11F2267D"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r>
            <w:tr w:rsidR="005F12DB" w:rsidRPr="005F6837" w14:paraId="488EE94C" w14:textId="77777777" w:rsidTr="0061256D">
              <w:trPr>
                <w:trHeight w:val="804"/>
              </w:trPr>
              <w:tc>
                <w:tcPr>
                  <w:tcW w:w="1567" w:type="dxa"/>
                  <w:tcBorders>
                    <w:top w:val="nil"/>
                    <w:left w:val="single" w:sz="12" w:space="0" w:color="auto"/>
                    <w:bottom w:val="single" w:sz="8" w:space="0" w:color="auto"/>
                    <w:right w:val="nil"/>
                  </w:tcBorders>
                  <w:shd w:val="clear" w:color="auto" w:fill="auto"/>
                  <w:vAlign w:val="center"/>
                </w:tcPr>
                <w:p w14:paraId="57945CB4" w14:textId="77777777" w:rsidR="005F12DB" w:rsidRPr="005F6837" w:rsidRDefault="005F12DB" w:rsidP="0061256D">
                  <w:pPr>
                    <w:spacing w:after="0" w:line="240" w:lineRule="auto"/>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1109 Grants Management</w:t>
                  </w:r>
                </w:p>
              </w:tc>
              <w:tc>
                <w:tcPr>
                  <w:tcW w:w="1129" w:type="dxa"/>
                  <w:tcBorders>
                    <w:top w:val="nil"/>
                    <w:left w:val="single" w:sz="8" w:space="0" w:color="auto"/>
                    <w:bottom w:val="single" w:sz="4" w:space="0" w:color="auto"/>
                    <w:right w:val="single" w:sz="4" w:space="0" w:color="auto"/>
                  </w:tcBorders>
                  <w:shd w:val="clear" w:color="auto" w:fill="auto"/>
                  <w:vAlign w:val="center"/>
                </w:tcPr>
                <w:p w14:paraId="71B55182"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N/A</w:t>
                  </w:r>
                </w:p>
              </w:tc>
              <w:tc>
                <w:tcPr>
                  <w:tcW w:w="1343" w:type="dxa"/>
                  <w:tcBorders>
                    <w:top w:val="nil"/>
                    <w:left w:val="nil"/>
                    <w:bottom w:val="single" w:sz="4" w:space="0" w:color="auto"/>
                    <w:right w:val="single" w:sz="8" w:space="0" w:color="auto"/>
                  </w:tcBorders>
                  <w:shd w:val="clear" w:color="auto" w:fill="auto"/>
                  <w:vAlign w:val="center"/>
                </w:tcPr>
                <w:p w14:paraId="5404EC8D"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N/A</w:t>
                  </w:r>
                </w:p>
              </w:tc>
              <w:tc>
                <w:tcPr>
                  <w:tcW w:w="1024" w:type="dxa"/>
                  <w:tcBorders>
                    <w:top w:val="nil"/>
                    <w:left w:val="nil"/>
                    <w:bottom w:val="single" w:sz="4" w:space="0" w:color="auto"/>
                    <w:right w:val="single" w:sz="4" w:space="0" w:color="auto"/>
                  </w:tcBorders>
                  <w:shd w:val="clear" w:color="auto" w:fill="auto"/>
                  <w:vAlign w:val="center"/>
                </w:tcPr>
                <w:p w14:paraId="5BF3AEAB"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N/A</w:t>
                  </w:r>
                </w:p>
              </w:tc>
              <w:tc>
                <w:tcPr>
                  <w:tcW w:w="952" w:type="dxa"/>
                  <w:tcBorders>
                    <w:top w:val="nil"/>
                    <w:left w:val="nil"/>
                    <w:bottom w:val="single" w:sz="4" w:space="0" w:color="auto"/>
                    <w:right w:val="single" w:sz="4" w:space="0" w:color="auto"/>
                  </w:tcBorders>
                  <w:shd w:val="clear" w:color="auto" w:fill="auto"/>
                  <w:vAlign w:val="center"/>
                </w:tcPr>
                <w:p w14:paraId="2E80C0F8"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N/A</w:t>
                  </w:r>
                </w:p>
              </w:tc>
              <w:tc>
                <w:tcPr>
                  <w:tcW w:w="1147" w:type="dxa"/>
                  <w:tcBorders>
                    <w:top w:val="nil"/>
                    <w:left w:val="nil"/>
                    <w:bottom w:val="single" w:sz="4" w:space="0" w:color="auto"/>
                    <w:right w:val="single" w:sz="8" w:space="0" w:color="auto"/>
                  </w:tcBorders>
                  <w:shd w:val="clear" w:color="auto" w:fill="auto"/>
                  <w:vAlign w:val="center"/>
                </w:tcPr>
                <w:p w14:paraId="1C77C4AF"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N/A</w:t>
                  </w:r>
                </w:p>
              </w:tc>
              <w:tc>
                <w:tcPr>
                  <w:tcW w:w="983" w:type="dxa"/>
                  <w:tcBorders>
                    <w:top w:val="nil"/>
                    <w:left w:val="nil"/>
                    <w:bottom w:val="single" w:sz="4" w:space="0" w:color="auto"/>
                    <w:right w:val="single" w:sz="4" w:space="0" w:color="auto"/>
                  </w:tcBorders>
                  <w:shd w:val="clear" w:color="auto" w:fill="auto"/>
                  <w:vAlign w:val="center"/>
                </w:tcPr>
                <w:p w14:paraId="39C13834"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N/A</w:t>
                  </w:r>
                </w:p>
              </w:tc>
              <w:tc>
                <w:tcPr>
                  <w:tcW w:w="959" w:type="dxa"/>
                  <w:tcBorders>
                    <w:top w:val="nil"/>
                    <w:left w:val="nil"/>
                    <w:bottom w:val="single" w:sz="4" w:space="0" w:color="auto"/>
                    <w:right w:val="single" w:sz="12" w:space="0" w:color="auto"/>
                  </w:tcBorders>
                  <w:shd w:val="clear" w:color="auto" w:fill="auto"/>
                  <w:vAlign w:val="center"/>
                </w:tcPr>
                <w:p w14:paraId="4495F96F"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N/A</w:t>
                  </w:r>
                </w:p>
              </w:tc>
            </w:tr>
            <w:tr w:rsidR="005F12DB" w:rsidRPr="005F6837" w14:paraId="5C42286A" w14:textId="77777777" w:rsidTr="0061256D">
              <w:trPr>
                <w:trHeight w:val="804"/>
              </w:trPr>
              <w:tc>
                <w:tcPr>
                  <w:tcW w:w="1567" w:type="dxa"/>
                  <w:tcBorders>
                    <w:top w:val="nil"/>
                    <w:left w:val="single" w:sz="12" w:space="0" w:color="auto"/>
                    <w:bottom w:val="single" w:sz="8" w:space="0" w:color="auto"/>
                    <w:right w:val="nil"/>
                  </w:tcBorders>
                  <w:shd w:val="clear" w:color="auto" w:fill="auto"/>
                  <w:vAlign w:val="center"/>
                  <w:hideMark/>
                </w:tcPr>
                <w:p w14:paraId="2D98D783" w14:textId="77777777" w:rsidR="005F12DB" w:rsidRPr="005F6837" w:rsidRDefault="005F12DB" w:rsidP="0061256D">
                  <w:pPr>
                    <w:spacing w:after="0" w:line="240" w:lineRule="auto"/>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0610 Nurse</w:t>
                  </w:r>
                </w:p>
              </w:tc>
              <w:tc>
                <w:tcPr>
                  <w:tcW w:w="1129" w:type="dxa"/>
                  <w:tcBorders>
                    <w:top w:val="nil"/>
                    <w:left w:val="single" w:sz="8" w:space="0" w:color="auto"/>
                    <w:bottom w:val="single" w:sz="4" w:space="0" w:color="auto"/>
                    <w:right w:val="single" w:sz="4" w:space="0" w:color="auto"/>
                  </w:tcBorders>
                  <w:shd w:val="clear" w:color="auto" w:fill="auto"/>
                  <w:vAlign w:val="center"/>
                </w:tcPr>
                <w:p w14:paraId="5B907A54"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1.1%</w:t>
                  </w:r>
                </w:p>
              </w:tc>
              <w:tc>
                <w:tcPr>
                  <w:tcW w:w="1343" w:type="dxa"/>
                  <w:tcBorders>
                    <w:top w:val="nil"/>
                    <w:left w:val="nil"/>
                    <w:bottom w:val="single" w:sz="4" w:space="0" w:color="auto"/>
                    <w:right w:val="single" w:sz="8" w:space="0" w:color="auto"/>
                  </w:tcBorders>
                  <w:shd w:val="clear" w:color="auto" w:fill="auto"/>
                  <w:vAlign w:val="center"/>
                </w:tcPr>
                <w:p w14:paraId="50B1DC21"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0.5%</w:t>
                  </w:r>
                </w:p>
              </w:tc>
              <w:tc>
                <w:tcPr>
                  <w:tcW w:w="1024" w:type="dxa"/>
                  <w:tcBorders>
                    <w:top w:val="nil"/>
                    <w:left w:val="nil"/>
                    <w:bottom w:val="single" w:sz="4" w:space="0" w:color="auto"/>
                    <w:right w:val="single" w:sz="4" w:space="0" w:color="auto"/>
                  </w:tcBorders>
                  <w:shd w:val="clear" w:color="auto" w:fill="auto"/>
                  <w:vAlign w:val="center"/>
                </w:tcPr>
                <w:p w14:paraId="5256C23E"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w:t>
                  </w:r>
                </w:p>
              </w:tc>
              <w:tc>
                <w:tcPr>
                  <w:tcW w:w="952" w:type="dxa"/>
                  <w:tcBorders>
                    <w:top w:val="nil"/>
                    <w:left w:val="nil"/>
                    <w:bottom w:val="single" w:sz="4" w:space="0" w:color="auto"/>
                    <w:right w:val="single" w:sz="4" w:space="0" w:color="auto"/>
                  </w:tcBorders>
                  <w:shd w:val="clear" w:color="auto" w:fill="auto"/>
                  <w:vAlign w:val="center"/>
                </w:tcPr>
                <w:p w14:paraId="65669FB6"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w:t>
                  </w:r>
                </w:p>
              </w:tc>
              <w:tc>
                <w:tcPr>
                  <w:tcW w:w="1147" w:type="dxa"/>
                  <w:tcBorders>
                    <w:top w:val="nil"/>
                    <w:left w:val="nil"/>
                    <w:bottom w:val="single" w:sz="4" w:space="0" w:color="auto"/>
                    <w:right w:val="single" w:sz="8" w:space="0" w:color="auto"/>
                  </w:tcBorders>
                  <w:shd w:val="clear" w:color="auto" w:fill="auto"/>
                  <w:vAlign w:val="center"/>
                </w:tcPr>
                <w:p w14:paraId="2D09E521"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18</w:t>
                  </w:r>
                </w:p>
              </w:tc>
              <w:tc>
                <w:tcPr>
                  <w:tcW w:w="983" w:type="dxa"/>
                  <w:tcBorders>
                    <w:top w:val="nil"/>
                    <w:left w:val="nil"/>
                    <w:bottom w:val="single" w:sz="4" w:space="0" w:color="auto"/>
                    <w:right w:val="single" w:sz="4" w:space="0" w:color="auto"/>
                  </w:tcBorders>
                  <w:shd w:val="clear" w:color="auto" w:fill="auto"/>
                  <w:vAlign w:val="center"/>
                </w:tcPr>
                <w:p w14:paraId="6FA7FEEC"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c>
                <w:tcPr>
                  <w:tcW w:w="959" w:type="dxa"/>
                  <w:tcBorders>
                    <w:top w:val="nil"/>
                    <w:left w:val="nil"/>
                    <w:bottom w:val="single" w:sz="4" w:space="0" w:color="auto"/>
                    <w:right w:val="single" w:sz="12" w:space="0" w:color="auto"/>
                  </w:tcBorders>
                  <w:shd w:val="clear" w:color="auto" w:fill="auto"/>
                  <w:vAlign w:val="center"/>
                </w:tcPr>
                <w:p w14:paraId="1AEB9F12"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r>
            <w:tr w:rsidR="005F12DB" w:rsidRPr="005F6837" w14:paraId="4F226EC2" w14:textId="77777777" w:rsidTr="0061256D">
              <w:trPr>
                <w:trHeight w:val="1195"/>
              </w:trPr>
              <w:tc>
                <w:tcPr>
                  <w:tcW w:w="1567" w:type="dxa"/>
                  <w:tcBorders>
                    <w:top w:val="nil"/>
                    <w:left w:val="single" w:sz="12" w:space="0" w:color="auto"/>
                    <w:bottom w:val="single" w:sz="12" w:space="0" w:color="auto"/>
                    <w:right w:val="nil"/>
                  </w:tcBorders>
                  <w:shd w:val="clear" w:color="auto" w:fill="auto"/>
                  <w:vAlign w:val="center"/>
                  <w:hideMark/>
                </w:tcPr>
                <w:p w14:paraId="71155128" w14:textId="77777777" w:rsidR="005F12DB" w:rsidRPr="005F6837" w:rsidRDefault="005F12DB" w:rsidP="0061256D">
                  <w:pPr>
                    <w:spacing w:after="0" w:line="240" w:lineRule="auto"/>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1102 Contract/</w:t>
                  </w:r>
                </w:p>
                <w:p w14:paraId="59D765E3" w14:textId="77777777" w:rsidR="005F12DB" w:rsidRPr="005F6837" w:rsidRDefault="005F12DB" w:rsidP="0061256D">
                  <w:pPr>
                    <w:spacing w:after="0" w:line="240" w:lineRule="auto"/>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Procurement</w:t>
                  </w:r>
                </w:p>
              </w:tc>
              <w:tc>
                <w:tcPr>
                  <w:tcW w:w="1129" w:type="dxa"/>
                  <w:tcBorders>
                    <w:top w:val="nil"/>
                    <w:left w:val="single" w:sz="8" w:space="0" w:color="auto"/>
                    <w:bottom w:val="single" w:sz="12" w:space="0" w:color="auto"/>
                    <w:right w:val="single" w:sz="4" w:space="0" w:color="auto"/>
                  </w:tcBorders>
                  <w:shd w:val="clear" w:color="auto" w:fill="auto"/>
                  <w:vAlign w:val="center"/>
                </w:tcPr>
                <w:p w14:paraId="376CA722"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8.0%</w:t>
                  </w:r>
                </w:p>
              </w:tc>
              <w:tc>
                <w:tcPr>
                  <w:tcW w:w="1343" w:type="dxa"/>
                  <w:tcBorders>
                    <w:top w:val="nil"/>
                    <w:left w:val="nil"/>
                    <w:bottom w:val="single" w:sz="12" w:space="0" w:color="auto"/>
                    <w:right w:val="single" w:sz="8" w:space="0" w:color="auto"/>
                  </w:tcBorders>
                  <w:shd w:val="clear" w:color="auto" w:fill="auto"/>
                  <w:vAlign w:val="center"/>
                </w:tcPr>
                <w:p w14:paraId="5E548BE1"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4.0%</w:t>
                  </w:r>
                </w:p>
              </w:tc>
              <w:tc>
                <w:tcPr>
                  <w:tcW w:w="1024" w:type="dxa"/>
                  <w:tcBorders>
                    <w:top w:val="nil"/>
                    <w:left w:val="nil"/>
                    <w:bottom w:val="single" w:sz="12" w:space="0" w:color="auto"/>
                    <w:right w:val="single" w:sz="4" w:space="0" w:color="auto"/>
                  </w:tcBorders>
                  <w:shd w:val="clear" w:color="auto" w:fill="auto"/>
                  <w:vAlign w:val="center"/>
                </w:tcPr>
                <w:p w14:paraId="6C873058"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w:t>
                  </w:r>
                </w:p>
              </w:tc>
              <w:tc>
                <w:tcPr>
                  <w:tcW w:w="952" w:type="dxa"/>
                  <w:tcBorders>
                    <w:top w:val="nil"/>
                    <w:left w:val="nil"/>
                    <w:bottom w:val="single" w:sz="12" w:space="0" w:color="auto"/>
                    <w:right w:val="single" w:sz="4" w:space="0" w:color="auto"/>
                  </w:tcBorders>
                  <w:shd w:val="clear" w:color="auto" w:fill="auto"/>
                  <w:vAlign w:val="center"/>
                </w:tcPr>
                <w:p w14:paraId="1956989B"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w:t>
                  </w:r>
                </w:p>
              </w:tc>
              <w:tc>
                <w:tcPr>
                  <w:tcW w:w="1147" w:type="dxa"/>
                  <w:tcBorders>
                    <w:top w:val="nil"/>
                    <w:left w:val="nil"/>
                    <w:bottom w:val="single" w:sz="12" w:space="0" w:color="auto"/>
                    <w:right w:val="single" w:sz="8" w:space="0" w:color="auto"/>
                  </w:tcBorders>
                  <w:shd w:val="clear" w:color="auto" w:fill="auto"/>
                  <w:vAlign w:val="center"/>
                </w:tcPr>
                <w:p w14:paraId="2A2936DF"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1</w:t>
                  </w:r>
                </w:p>
              </w:tc>
              <w:tc>
                <w:tcPr>
                  <w:tcW w:w="983" w:type="dxa"/>
                  <w:tcBorders>
                    <w:top w:val="nil"/>
                    <w:left w:val="nil"/>
                    <w:bottom w:val="single" w:sz="12" w:space="0" w:color="auto"/>
                    <w:right w:val="single" w:sz="4" w:space="0" w:color="auto"/>
                  </w:tcBorders>
                  <w:shd w:val="clear" w:color="auto" w:fill="auto"/>
                  <w:vAlign w:val="center"/>
                </w:tcPr>
                <w:p w14:paraId="0A2AC435"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c>
                <w:tcPr>
                  <w:tcW w:w="959" w:type="dxa"/>
                  <w:tcBorders>
                    <w:top w:val="nil"/>
                    <w:left w:val="nil"/>
                    <w:bottom w:val="single" w:sz="12" w:space="0" w:color="auto"/>
                    <w:right w:val="single" w:sz="12" w:space="0" w:color="auto"/>
                  </w:tcBorders>
                  <w:shd w:val="clear" w:color="auto" w:fill="auto"/>
                  <w:vAlign w:val="center"/>
                </w:tcPr>
                <w:p w14:paraId="25B5EBC3"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r>
            <w:tr w:rsidR="005F12DB" w:rsidRPr="005F6837" w14:paraId="2B62D09C" w14:textId="77777777" w:rsidTr="0061256D">
              <w:trPr>
                <w:trHeight w:val="1195"/>
              </w:trPr>
              <w:tc>
                <w:tcPr>
                  <w:tcW w:w="1567" w:type="dxa"/>
                  <w:tcBorders>
                    <w:top w:val="nil"/>
                    <w:left w:val="single" w:sz="12" w:space="0" w:color="auto"/>
                    <w:bottom w:val="single" w:sz="12" w:space="0" w:color="auto"/>
                    <w:right w:val="nil"/>
                  </w:tcBorders>
                  <w:shd w:val="clear" w:color="auto" w:fill="auto"/>
                  <w:vAlign w:val="center"/>
                </w:tcPr>
                <w:p w14:paraId="76FFD6EC" w14:textId="77777777" w:rsidR="005F12DB" w:rsidRPr="005F6837" w:rsidRDefault="005F12DB" w:rsidP="0061256D">
                  <w:pPr>
                    <w:spacing w:after="0" w:line="240" w:lineRule="auto"/>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1320 Chemistry</w:t>
                  </w:r>
                </w:p>
              </w:tc>
              <w:tc>
                <w:tcPr>
                  <w:tcW w:w="1129" w:type="dxa"/>
                  <w:tcBorders>
                    <w:top w:val="nil"/>
                    <w:left w:val="single" w:sz="8" w:space="0" w:color="auto"/>
                    <w:bottom w:val="single" w:sz="12" w:space="0" w:color="auto"/>
                    <w:right w:val="single" w:sz="4" w:space="0" w:color="auto"/>
                  </w:tcBorders>
                  <w:shd w:val="clear" w:color="auto" w:fill="auto"/>
                  <w:vAlign w:val="center"/>
                </w:tcPr>
                <w:p w14:paraId="4FE522C1"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2.7%</w:t>
                  </w:r>
                </w:p>
              </w:tc>
              <w:tc>
                <w:tcPr>
                  <w:tcW w:w="1343" w:type="dxa"/>
                  <w:tcBorders>
                    <w:top w:val="nil"/>
                    <w:left w:val="nil"/>
                    <w:bottom w:val="single" w:sz="12" w:space="0" w:color="auto"/>
                    <w:right w:val="single" w:sz="8" w:space="0" w:color="auto"/>
                  </w:tcBorders>
                  <w:shd w:val="clear" w:color="auto" w:fill="auto"/>
                  <w:vAlign w:val="center"/>
                </w:tcPr>
                <w:p w14:paraId="24732C3E"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0.7%</w:t>
                  </w:r>
                </w:p>
              </w:tc>
              <w:tc>
                <w:tcPr>
                  <w:tcW w:w="1024" w:type="dxa"/>
                  <w:tcBorders>
                    <w:top w:val="nil"/>
                    <w:left w:val="nil"/>
                    <w:bottom w:val="single" w:sz="12" w:space="0" w:color="auto"/>
                    <w:right w:val="single" w:sz="4" w:space="0" w:color="auto"/>
                  </w:tcBorders>
                  <w:shd w:val="clear" w:color="auto" w:fill="auto"/>
                  <w:vAlign w:val="center"/>
                </w:tcPr>
                <w:p w14:paraId="7175101A"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w:t>
                  </w:r>
                </w:p>
              </w:tc>
              <w:tc>
                <w:tcPr>
                  <w:tcW w:w="952" w:type="dxa"/>
                  <w:tcBorders>
                    <w:top w:val="nil"/>
                    <w:left w:val="nil"/>
                    <w:bottom w:val="single" w:sz="12" w:space="0" w:color="auto"/>
                    <w:right w:val="single" w:sz="4" w:space="0" w:color="auto"/>
                  </w:tcBorders>
                  <w:shd w:val="clear" w:color="auto" w:fill="auto"/>
                  <w:vAlign w:val="center"/>
                </w:tcPr>
                <w:p w14:paraId="32F79D86"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w:t>
                  </w:r>
                </w:p>
              </w:tc>
              <w:tc>
                <w:tcPr>
                  <w:tcW w:w="1147" w:type="dxa"/>
                  <w:tcBorders>
                    <w:top w:val="nil"/>
                    <w:left w:val="nil"/>
                    <w:bottom w:val="single" w:sz="12" w:space="0" w:color="auto"/>
                    <w:right w:val="single" w:sz="8" w:space="0" w:color="auto"/>
                  </w:tcBorders>
                  <w:shd w:val="clear" w:color="auto" w:fill="auto"/>
                  <w:vAlign w:val="center"/>
                </w:tcPr>
                <w:p w14:paraId="6062DCB1"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5</w:t>
                  </w:r>
                </w:p>
              </w:tc>
              <w:tc>
                <w:tcPr>
                  <w:tcW w:w="983" w:type="dxa"/>
                  <w:tcBorders>
                    <w:top w:val="nil"/>
                    <w:left w:val="nil"/>
                    <w:bottom w:val="single" w:sz="12" w:space="0" w:color="auto"/>
                    <w:right w:val="single" w:sz="4" w:space="0" w:color="auto"/>
                  </w:tcBorders>
                  <w:shd w:val="clear" w:color="auto" w:fill="auto"/>
                  <w:vAlign w:val="center"/>
                </w:tcPr>
                <w:p w14:paraId="4BB96949"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c>
                <w:tcPr>
                  <w:tcW w:w="959" w:type="dxa"/>
                  <w:tcBorders>
                    <w:top w:val="nil"/>
                    <w:left w:val="nil"/>
                    <w:bottom w:val="single" w:sz="12" w:space="0" w:color="auto"/>
                    <w:right w:val="single" w:sz="12" w:space="0" w:color="auto"/>
                  </w:tcBorders>
                  <w:shd w:val="clear" w:color="auto" w:fill="auto"/>
                  <w:vAlign w:val="center"/>
                </w:tcPr>
                <w:p w14:paraId="23090072"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r>
            <w:tr w:rsidR="005F12DB" w:rsidRPr="005F6837" w14:paraId="101EBFB6" w14:textId="77777777" w:rsidTr="0061256D">
              <w:trPr>
                <w:trHeight w:val="1195"/>
              </w:trPr>
              <w:tc>
                <w:tcPr>
                  <w:tcW w:w="1567" w:type="dxa"/>
                  <w:tcBorders>
                    <w:top w:val="nil"/>
                    <w:left w:val="single" w:sz="12" w:space="0" w:color="auto"/>
                    <w:bottom w:val="single" w:sz="12" w:space="0" w:color="auto"/>
                    <w:right w:val="nil"/>
                  </w:tcBorders>
                  <w:shd w:val="clear" w:color="auto" w:fill="auto"/>
                  <w:vAlign w:val="center"/>
                </w:tcPr>
                <w:p w14:paraId="08E9B72F" w14:textId="77777777" w:rsidR="005F12DB" w:rsidRPr="005F6837" w:rsidRDefault="005F12DB" w:rsidP="0061256D">
                  <w:pPr>
                    <w:spacing w:after="0" w:line="240" w:lineRule="auto"/>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2210 Information Technology Spec.</w:t>
                  </w:r>
                </w:p>
              </w:tc>
              <w:tc>
                <w:tcPr>
                  <w:tcW w:w="1129" w:type="dxa"/>
                  <w:tcBorders>
                    <w:top w:val="nil"/>
                    <w:left w:val="single" w:sz="8" w:space="0" w:color="auto"/>
                    <w:bottom w:val="single" w:sz="12" w:space="0" w:color="auto"/>
                    <w:right w:val="single" w:sz="4" w:space="0" w:color="auto"/>
                  </w:tcBorders>
                  <w:shd w:val="clear" w:color="auto" w:fill="auto"/>
                  <w:vAlign w:val="center"/>
                </w:tcPr>
                <w:p w14:paraId="092536A2"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5.1%</w:t>
                  </w:r>
                </w:p>
              </w:tc>
              <w:tc>
                <w:tcPr>
                  <w:tcW w:w="1343" w:type="dxa"/>
                  <w:tcBorders>
                    <w:top w:val="nil"/>
                    <w:left w:val="nil"/>
                    <w:bottom w:val="single" w:sz="12" w:space="0" w:color="auto"/>
                    <w:right w:val="single" w:sz="8" w:space="0" w:color="auto"/>
                  </w:tcBorders>
                  <w:shd w:val="clear" w:color="auto" w:fill="auto"/>
                  <w:vAlign w:val="center"/>
                </w:tcPr>
                <w:p w14:paraId="73AD8CEF"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3.0%</w:t>
                  </w:r>
                </w:p>
              </w:tc>
              <w:tc>
                <w:tcPr>
                  <w:tcW w:w="1024" w:type="dxa"/>
                  <w:tcBorders>
                    <w:top w:val="nil"/>
                    <w:left w:val="nil"/>
                    <w:bottom w:val="single" w:sz="12" w:space="0" w:color="auto"/>
                    <w:right w:val="single" w:sz="4" w:space="0" w:color="auto"/>
                  </w:tcBorders>
                  <w:shd w:val="clear" w:color="auto" w:fill="auto"/>
                  <w:vAlign w:val="center"/>
                </w:tcPr>
                <w:p w14:paraId="6404B3D8"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w:t>
                  </w:r>
                </w:p>
              </w:tc>
              <w:tc>
                <w:tcPr>
                  <w:tcW w:w="952" w:type="dxa"/>
                  <w:tcBorders>
                    <w:top w:val="nil"/>
                    <w:left w:val="nil"/>
                    <w:bottom w:val="single" w:sz="12" w:space="0" w:color="auto"/>
                    <w:right w:val="single" w:sz="4" w:space="0" w:color="auto"/>
                  </w:tcBorders>
                  <w:shd w:val="clear" w:color="auto" w:fill="auto"/>
                  <w:vAlign w:val="center"/>
                </w:tcPr>
                <w:p w14:paraId="23744B99"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w:t>
                  </w:r>
                </w:p>
              </w:tc>
              <w:tc>
                <w:tcPr>
                  <w:tcW w:w="1147" w:type="dxa"/>
                  <w:tcBorders>
                    <w:top w:val="nil"/>
                    <w:left w:val="nil"/>
                    <w:bottom w:val="single" w:sz="12" w:space="0" w:color="auto"/>
                    <w:right w:val="single" w:sz="8" w:space="0" w:color="auto"/>
                  </w:tcBorders>
                  <w:shd w:val="clear" w:color="auto" w:fill="auto"/>
                  <w:vAlign w:val="center"/>
                </w:tcPr>
                <w:p w14:paraId="3F84F629"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15</w:t>
                  </w:r>
                </w:p>
              </w:tc>
              <w:tc>
                <w:tcPr>
                  <w:tcW w:w="983" w:type="dxa"/>
                  <w:tcBorders>
                    <w:top w:val="nil"/>
                    <w:left w:val="nil"/>
                    <w:bottom w:val="single" w:sz="12" w:space="0" w:color="auto"/>
                    <w:right w:val="single" w:sz="4" w:space="0" w:color="auto"/>
                  </w:tcBorders>
                  <w:shd w:val="clear" w:color="auto" w:fill="auto"/>
                  <w:vAlign w:val="center"/>
                </w:tcPr>
                <w:p w14:paraId="6AE46AF8"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c>
                <w:tcPr>
                  <w:tcW w:w="959" w:type="dxa"/>
                  <w:tcBorders>
                    <w:top w:val="nil"/>
                    <w:left w:val="nil"/>
                    <w:bottom w:val="single" w:sz="12" w:space="0" w:color="auto"/>
                    <w:right w:val="single" w:sz="12" w:space="0" w:color="auto"/>
                  </w:tcBorders>
                  <w:shd w:val="clear" w:color="auto" w:fill="auto"/>
                  <w:vAlign w:val="center"/>
                </w:tcPr>
                <w:p w14:paraId="57E89165"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r>
            <w:tr w:rsidR="005F12DB" w:rsidRPr="005F6837" w14:paraId="755AA906" w14:textId="77777777" w:rsidTr="0061256D">
              <w:trPr>
                <w:trHeight w:val="300"/>
              </w:trPr>
              <w:tc>
                <w:tcPr>
                  <w:tcW w:w="1567" w:type="dxa"/>
                  <w:tcBorders>
                    <w:top w:val="nil"/>
                    <w:left w:val="nil"/>
                    <w:bottom w:val="nil"/>
                    <w:right w:val="nil"/>
                  </w:tcBorders>
                  <w:shd w:val="clear" w:color="auto" w:fill="auto"/>
                  <w:noWrap/>
                  <w:vAlign w:val="bottom"/>
                  <w:hideMark/>
                </w:tcPr>
                <w:p w14:paraId="06AD71CD"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p>
              </w:tc>
              <w:tc>
                <w:tcPr>
                  <w:tcW w:w="1129" w:type="dxa"/>
                  <w:tcBorders>
                    <w:top w:val="nil"/>
                    <w:left w:val="nil"/>
                    <w:bottom w:val="nil"/>
                    <w:right w:val="nil"/>
                  </w:tcBorders>
                  <w:shd w:val="clear" w:color="auto" w:fill="auto"/>
                  <w:noWrap/>
                  <w:vAlign w:val="bottom"/>
                  <w:hideMark/>
                </w:tcPr>
                <w:p w14:paraId="46F3804B" w14:textId="77777777" w:rsidR="005F12DB" w:rsidRPr="005F6837" w:rsidRDefault="005F12DB" w:rsidP="0061256D">
                  <w:pPr>
                    <w:spacing w:after="0" w:line="240" w:lineRule="auto"/>
                    <w:rPr>
                      <w:rFonts w:ascii="Times New Roman" w:eastAsia="Times New Roman" w:hAnsi="Times New Roman" w:cs="Times New Roman"/>
                      <w:iCs/>
                      <w:sz w:val="20"/>
                      <w:szCs w:val="20"/>
                    </w:rPr>
                  </w:pPr>
                </w:p>
              </w:tc>
              <w:tc>
                <w:tcPr>
                  <w:tcW w:w="1343" w:type="dxa"/>
                  <w:tcBorders>
                    <w:top w:val="nil"/>
                    <w:left w:val="nil"/>
                    <w:bottom w:val="nil"/>
                    <w:right w:val="nil"/>
                  </w:tcBorders>
                  <w:shd w:val="clear" w:color="auto" w:fill="auto"/>
                  <w:noWrap/>
                  <w:vAlign w:val="bottom"/>
                  <w:hideMark/>
                </w:tcPr>
                <w:p w14:paraId="068D8747" w14:textId="77777777" w:rsidR="005F12DB" w:rsidRPr="005F6837" w:rsidRDefault="005F12DB" w:rsidP="0061256D">
                  <w:pPr>
                    <w:spacing w:after="0" w:line="240" w:lineRule="auto"/>
                    <w:rPr>
                      <w:rFonts w:ascii="Times New Roman" w:eastAsia="Times New Roman" w:hAnsi="Times New Roman" w:cs="Times New Roman"/>
                      <w:iCs/>
                      <w:sz w:val="20"/>
                      <w:szCs w:val="20"/>
                    </w:rPr>
                  </w:pPr>
                </w:p>
              </w:tc>
              <w:tc>
                <w:tcPr>
                  <w:tcW w:w="1024" w:type="dxa"/>
                  <w:tcBorders>
                    <w:top w:val="nil"/>
                    <w:left w:val="nil"/>
                    <w:bottom w:val="nil"/>
                    <w:right w:val="nil"/>
                  </w:tcBorders>
                  <w:shd w:val="clear" w:color="auto" w:fill="auto"/>
                  <w:noWrap/>
                  <w:vAlign w:val="bottom"/>
                  <w:hideMark/>
                </w:tcPr>
                <w:p w14:paraId="7E8B73F3" w14:textId="77777777" w:rsidR="005F12DB" w:rsidRPr="005F6837" w:rsidRDefault="005F12DB" w:rsidP="0061256D">
                  <w:pPr>
                    <w:spacing w:after="0" w:line="240" w:lineRule="auto"/>
                    <w:rPr>
                      <w:rFonts w:ascii="Times New Roman" w:eastAsia="Times New Roman" w:hAnsi="Times New Roman" w:cs="Times New Roman"/>
                      <w:iCs/>
                      <w:sz w:val="20"/>
                      <w:szCs w:val="20"/>
                    </w:rPr>
                  </w:pPr>
                </w:p>
              </w:tc>
              <w:tc>
                <w:tcPr>
                  <w:tcW w:w="952" w:type="dxa"/>
                  <w:tcBorders>
                    <w:top w:val="nil"/>
                    <w:left w:val="nil"/>
                    <w:bottom w:val="nil"/>
                    <w:right w:val="nil"/>
                  </w:tcBorders>
                  <w:shd w:val="clear" w:color="auto" w:fill="auto"/>
                  <w:noWrap/>
                  <w:vAlign w:val="bottom"/>
                  <w:hideMark/>
                </w:tcPr>
                <w:p w14:paraId="46EC2438" w14:textId="77777777" w:rsidR="005F12DB" w:rsidRPr="005F6837" w:rsidRDefault="005F12DB" w:rsidP="0061256D">
                  <w:pPr>
                    <w:spacing w:after="0" w:line="240" w:lineRule="auto"/>
                    <w:rPr>
                      <w:rFonts w:ascii="Times New Roman" w:eastAsia="Times New Roman" w:hAnsi="Times New Roman" w:cs="Times New Roman"/>
                      <w:iCs/>
                      <w:sz w:val="20"/>
                      <w:szCs w:val="20"/>
                    </w:rPr>
                  </w:pPr>
                </w:p>
              </w:tc>
              <w:tc>
                <w:tcPr>
                  <w:tcW w:w="1147" w:type="dxa"/>
                  <w:tcBorders>
                    <w:top w:val="nil"/>
                    <w:left w:val="nil"/>
                    <w:bottom w:val="nil"/>
                    <w:right w:val="nil"/>
                  </w:tcBorders>
                  <w:shd w:val="clear" w:color="auto" w:fill="auto"/>
                  <w:noWrap/>
                  <w:vAlign w:val="bottom"/>
                  <w:hideMark/>
                </w:tcPr>
                <w:p w14:paraId="6C364465" w14:textId="77777777" w:rsidR="005F12DB" w:rsidRPr="005F6837" w:rsidRDefault="005F12DB" w:rsidP="0061256D">
                  <w:pPr>
                    <w:spacing w:after="0" w:line="240" w:lineRule="auto"/>
                    <w:rPr>
                      <w:rFonts w:ascii="Times New Roman" w:eastAsia="Times New Roman" w:hAnsi="Times New Roman" w:cs="Times New Roman"/>
                      <w:iCs/>
                      <w:sz w:val="20"/>
                      <w:szCs w:val="20"/>
                    </w:rPr>
                  </w:pPr>
                </w:p>
              </w:tc>
              <w:tc>
                <w:tcPr>
                  <w:tcW w:w="983" w:type="dxa"/>
                  <w:tcBorders>
                    <w:top w:val="nil"/>
                    <w:left w:val="nil"/>
                    <w:bottom w:val="nil"/>
                    <w:right w:val="nil"/>
                  </w:tcBorders>
                  <w:shd w:val="clear" w:color="auto" w:fill="auto"/>
                  <w:noWrap/>
                  <w:vAlign w:val="bottom"/>
                  <w:hideMark/>
                </w:tcPr>
                <w:p w14:paraId="78EABE8A" w14:textId="77777777" w:rsidR="005F12DB" w:rsidRPr="005F6837" w:rsidRDefault="005F12DB" w:rsidP="0061256D">
                  <w:pPr>
                    <w:spacing w:after="0" w:line="240" w:lineRule="auto"/>
                    <w:rPr>
                      <w:rFonts w:ascii="Times New Roman" w:eastAsia="Times New Roman" w:hAnsi="Times New Roman" w:cs="Times New Roman"/>
                      <w:iCs/>
                      <w:sz w:val="20"/>
                      <w:szCs w:val="20"/>
                    </w:rPr>
                  </w:pPr>
                </w:p>
              </w:tc>
              <w:tc>
                <w:tcPr>
                  <w:tcW w:w="959" w:type="dxa"/>
                  <w:tcBorders>
                    <w:top w:val="nil"/>
                    <w:left w:val="nil"/>
                    <w:bottom w:val="nil"/>
                    <w:right w:val="nil"/>
                  </w:tcBorders>
                  <w:shd w:val="clear" w:color="auto" w:fill="auto"/>
                  <w:noWrap/>
                  <w:vAlign w:val="bottom"/>
                  <w:hideMark/>
                </w:tcPr>
                <w:p w14:paraId="609CAB0B" w14:textId="77777777" w:rsidR="005F12DB" w:rsidRPr="005F6837" w:rsidRDefault="005F12DB" w:rsidP="0061256D">
                  <w:pPr>
                    <w:spacing w:after="0" w:line="240" w:lineRule="auto"/>
                    <w:rPr>
                      <w:rFonts w:ascii="Times New Roman" w:eastAsia="Times New Roman" w:hAnsi="Times New Roman" w:cs="Times New Roman"/>
                      <w:iCs/>
                      <w:sz w:val="20"/>
                      <w:szCs w:val="20"/>
                    </w:rPr>
                  </w:pPr>
                </w:p>
              </w:tc>
            </w:tr>
          </w:tbl>
          <w:p w14:paraId="321337D4" w14:textId="77777777" w:rsidR="005F12DB" w:rsidRPr="005F6837" w:rsidRDefault="005F12DB" w:rsidP="0061256D">
            <w:pPr>
              <w:spacing w:after="200" w:line="240" w:lineRule="auto"/>
              <w:rPr>
                <w:rFonts w:ascii="Times New Roman" w:eastAsia="Times New Roman" w:hAnsi="Times New Roman" w:cs="Times New Roman"/>
                <w:iCs/>
                <w:sz w:val="24"/>
                <w:szCs w:val="24"/>
              </w:rPr>
            </w:pPr>
          </w:p>
          <w:p w14:paraId="2651822E" w14:textId="77777777" w:rsidR="005F12DB" w:rsidRPr="005F6837" w:rsidRDefault="005F12DB" w:rsidP="0061256D">
            <w:pPr>
              <w:spacing w:after="200" w:line="240" w:lineRule="auto"/>
              <w:rPr>
                <w:rFonts w:ascii="Times New Roman" w:eastAsia="Calibri" w:hAnsi="Times New Roman" w:cs="Times New Roman"/>
                <w:iCs/>
                <w:color w:val="000000"/>
                <w:sz w:val="24"/>
                <w:szCs w:val="24"/>
              </w:rPr>
            </w:pPr>
            <w:r w:rsidRPr="005F6837">
              <w:rPr>
                <w:rFonts w:ascii="Times New Roman" w:eastAsia="Calibri" w:hAnsi="Times New Roman" w:cs="Times New Roman"/>
                <w:iCs/>
                <w:color w:val="000000"/>
                <w:sz w:val="24"/>
                <w:szCs w:val="24"/>
              </w:rPr>
              <w:t xml:space="preserve">Source: COGNOS  </w:t>
            </w:r>
          </w:p>
        </w:tc>
      </w:tr>
    </w:tbl>
    <w:p w14:paraId="1CF75360" w14:textId="77777777" w:rsidR="005F12DB" w:rsidRDefault="005F12DB" w:rsidP="005F12DB">
      <w:pPr>
        <w:spacing w:beforeLines="1" w:before="2" w:afterLines="1" w:after="2" w:line="240" w:lineRule="auto"/>
        <w:outlineLvl w:val="2"/>
        <w:rPr>
          <w:rFonts w:ascii="Times New Roman" w:eastAsia="Times New Roman" w:hAnsi="Times New Roman" w:cs="Times New Roman"/>
          <w:b/>
          <w:sz w:val="24"/>
          <w:szCs w:val="24"/>
          <w:highlight w:val="yellow"/>
        </w:rPr>
      </w:pPr>
      <w:bookmarkStart w:id="139" w:name="_Hlk489356408"/>
      <w:bookmarkEnd w:id="132"/>
      <w:bookmarkEnd w:id="136"/>
    </w:p>
    <w:p w14:paraId="574654CD" w14:textId="77777777" w:rsidR="005F12DB" w:rsidRPr="00357DBE" w:rsidRDefault="005F12DB" w:rsidP="005F12DB">
      <w:pPr>
        <w:spacing w:beforeLines="1" w:before="2" w:afterLines="1" w:after="2" w:line="240" w:lineRule="auto"/>
        <w:outlineLvl w:val="2"/>
        <w:rPr>
          <w:rFonts w:ascii="Times New Roman" w:eastAsia="Times New Roman" w:hAnsi="Times New Roman" w:cs="Times New Roman"/>
          <w:b/>
          <w:sz w:val="24"/>
          <w:szCs w:val="24"/>
        </w:rPr>
      </w:pPr>
      <w:r w:rsidRPr="0010499D">
        <w:rPr>
          <w:rFonts w:ascii="Times New Roman" w:eastAsia="Times New Roman" w:hAnsi="Times New Roman" w:cs="Times New Roman"/>
          <w:b/>
          <w:sz w:val="24"/>
          <w:szCs w:val="24"/>
          <w:highlight w:val="yellow"/>
        </w:rPr>
        <w:lastRenderedPageBreak/>
        <w:t xml:space="preserve">NOTE: The Applicant Flow data was not available </w:t>
      </w:r>
      <w:proofErr w:type="gramStart"/>
      <w:r w:rsidRPr="0010499D">
        <w:rPr>
          <w:rFonts w:ascii="Times New Roman" w:eastAsia="Times New Roman" w:hAnsi="Times New Roman" w:cs="Times New Roman"/>
          <w:b/>
          <w:sz w:val="24"/>
          <w:szCs w:val="24"/>
          <w:highlight w:val="yellow"/>
        </w:rPr>
        <w:t>at this time</w:t>
      </w:r>
      <w:proofErr w:type="gramEnd"/>
      <w:r w:rsidRPr="0010499D">
        <w:rPr>
          <w:rFonts w:ascii="Times New Roman" w:eastAsia="Times New Roman" w:hAnsi="Times New Roman" w:cs="Times New Roman"/>
          <w:b/>
          <w:sz w:val="24"/>
          <w:szCs w:val="24"/>
          <w:highlight w:val="yellow"/>
        </w:rPr>
        <w:t>.</w:t>
      </w:r>
    </w:p>
    <w:p w14:paraId="40302EE3"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p>
    <w:p w14:paraId="1383A252"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bookmarkStart w:id="140" w:name="_Hlk77925090"/>
      <w:r w:rsidRPr="00A83E40">
        <w:rPr>
          <w:rFonts w:ascii="Times New Roman" w:eastAsia="Calibri" w:hAnsi="Times New Roman" w:cs="Times New Roman"/>
          <w:sz w:val="24"/>
          <w:szCs w:val="24"/>
        </w:rPr>
        <w:t xml:space="preserve">Using the relevant applicant pool as the benchmark, do triggers exist for PWD </w:t>
      </w:r>
      <w:r w:rsidRPr="00A83E40">
        <w:rPr>
          <w:rFonts w:ascii="Times New Roman" w:eastAsia="Calibri" w:hAnsi="Times New Roman" w:cs="Times New Roman"/>
          <w:noProof/>
          <w:sz w:val="24"/>
          <w:szCs w:val="24"/>
        </w:rPr>
        <w:t>and/or</w:t>
      </w:r>
      <w:r w:rsidRPr="00A83E40">
        <w:rPr>
          <w:rFonts w:ascii="Times New Roman" w:eastAsia="Calibri" w:hAnsi="Times New Roman" w:cs="Times New Roman"/>
          <w:sz w:val="24"/>
          <w:szCs w:val="24"/>
        </w:rPr>
        <w:t xml:space="preserve"> PWTD among the qualified </w:t>
      </w:r>
      <w:r w:rsidRPr="00A83E40">
        <w:rPr>
          <w:rFonts w:ascii="Times New Roman" w:eastAsia="Calibri" w:hAnsi="Times New Roman" w:cs="Times New Roman"/>
          <w:i/>
          <w:sz w:val="24"/>
          <w:szCs w:val="24"/>
        </w:rPr>
        <w:t>internal</w:t>
      </w:r>
      <w:r w:rsidRPr="00A83E40">
        <w:rPr>
          <w:rFonts w:ascii="Times New Roman" w:eastAsia="Calibri" w:hAnsi="Times New Roman" w:cs="Times New Roman"/>
          <w:sz w:val="24"/>
          <w:szCs w:val="24"/>
        </w:rPr>
        <w:t xml:space="preserve"> applicants for any of the mission-critical occupations (MCO)? If “yes</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please describe the triggers below.</w:t>
      </w:r>
    </w:p>
    <w:bookmarkEnd w:id="140"/>
    <w:p w14:paraId="3BF6CDD3" w14:textId="77777777" w:rsidR="005F12DB" w:rsidRPr="00A83E40" w:rsidRDefault="005F12DB" w:rsidP="005F12DB">
      <w:pPr>
        <w:numPr>
          <w:ilvl w:val="0"/>
          <w:numId w:val="34"/>
        </w:numPr>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Qualified Applicants for MCO (PWD)</w:t>
      </w:r>
      <w:r w:rsidRPr="00A83E40">
        <w:rPr>
          <w:rFonts w:ascii="Times New Roman" w:eastAsia="Calibri" w:hAnsi="Times New Roman" w:cs="Times New Roman"/>
          <w:sz w:val="24"/>
          <w:szCs w:val="24"/>
        </w:rPr>
        <w:tab/>
        <w:t>N/</w:t>
      </w:r>
      <w:proofErr w:type="gramStart"/>
      <w:r w:rsidRPr="00A83E40">
        <w:rPr>
          <w:rFonts w:ascii="Times New Roman" w:eastAsia="Calibri" w:hAnsi="Times New Roman" w:cs="Times New Roman"/>
          <w:sz w:val="24"/>
          <w:szCs w:val="24"/>
        </w:rPr>
        <w:t>A  X</w:t>
      </w:r>
      <w:proofErr w:type="gramEnd"/>
    </w:p>
    <w:p w14:paraId="0642EDAD" w14:textId="77777777" w:rsidR="005F12DB" w:rsidRPr="00A83E40" w:rsidRDefault="005F12DB" w:rsidP="005F12DB">
      <w:pPr>
        <w:numPr>
          <w:ilvl w:val="0"/>
          <w:numId w:val="34"/>
        </w:numPr>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Qualified Applicants for MCO (PWTD)</w:t>
      </w:r>
      <w:r w:rsidRPr="00A83E40">
        <w:rPr>
          <w:rFonts w:ascii="Times New Roman" w:eastAsia="Calibri" w:hAnsi="Times New Roman" w:cs="Times New Roman"/>
          <w:sz w:val="24"/>
          <w:szCs w:val="24"/>
        </w:rPr>
        <w:tab/>
        <w:t>N/</w:t>
      </w:r>
      <w:proofErr w:type="gramStart"/>
      <w:r w:rsidRPr="00A83E40">
        <w:rPr>
          <w:rFonts w:ascii="Times New Roman" w:eastAsia="Calibri" w:hAnsi="Times New Roman" w:cs="Times New Roman"/>
          <w:sz w:val="24"/>
          <w:szCs w:val="24"/>
        </w:rPr>
        <w:t>A  X</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57A91661" w14:textId="77777777" w:rsidTr="0061256D">
        <w:tc>
          <w:tcPr>
            <w:tcW w:w="9576" w:type="dxa"/>
            <w:shd w:val="clear" w:color="auto" w:fill="auto"/>
          </w:tcPr>
          <w:p w14:paraId="50A4A70A" w14:textId="77777777" w:rsidR="005F12DB" w:rsidRPr="00A83E40" w:rsidRDefault="005F12DB" w:rsidP="0061256D">
            <w:pPr>
              <w:keepNext/>
              <w:keepLines/>
              <w:tabs>
                <w:tab w:val="left" w:pos="0"/>
              </w:tabs>
              <w:spacing w:after="120" w:line="240" w:lineRule="auto"/>
              <w:rPr>
                <w:rFonts w:ascii="Times New Roman" w:eastAsia="Calibri" w:hAnsi="Times New Roman" w:cs="Times New Roman"/>
                <w:iCs/>
                <w:color w:val="000000"/>
                <w:sz w:val="24"/>
                <w:szCs w:val="24"/>
              </w:rPr>
            </w:pPr>
            <w:r w:rsidRPr="005F6837">
              <w:rPr>
                <w:rFonts w:ascii="Times New Roman" w:eastAsia="Times New Roman" w:hAnsi="Times New Roman" w:cs="Times New Roman"/>
                <w:iCs/>
                <w:sz w:val="24"/>
                <w:szCs w:val="24"/>
              </w:rPr>
              <w:t xml:space="preserve">At this time, OPM COGNOS, and </w:t>
            </w:r>
            <w:r w:rsidRPr="005F6837">
              <w:rPr>
                <w:rFonts w:ascii="Times New Roman" w:eastAsia="Calibri" w:hAnsi="Times New Roman" w:cs="Times New Roman"/>
                <w:iCs/>
                <w:color w:val="000000"/>
                <w:sz w:val="24"/>
                <w:szCs w:val="24"/>
              </w:rPr>
              <w:t>DHHS’s New EEOC 2.0 Status and Dynamic table</w:t>
            </w:r>
            <w:r w:rsidRPr="005F6837">
              <w:rPr>
                <w:rFonts w:ascii="Times New Roman" w:eastAsia="Times New Roman" w:hAnsi="Times New Roman" w:cs="Times New Roman"/>
                <w:iCs/>
                <w:sz w:val="24"/>
                <w:szCs w:val="24"/>
              </w:rPr>
              <w:t xml:space="preserve"> do not provide this data in the manner requested. We have developed a H plan to address this matter (H Plan C.4.c). Our target completion date is March 31</w:t>
            </w:r>
            <w:r w:rsidRPr="005F6837">
              <w:rPr>
                <w:rFonts w:ascii="Times New Roman" w:eastAsia="Times New Roman" w:hAnsi="Times New Roman" w:cs="Times New Roman"/>
                <w:iCs/>
                <w:sz w:val="24"/>
                <w:szCs w:val="24"/>
                <w:vertAlign w:val="superscript"/>
              </w:rPr>
              <w:t>st</w:t>
            </w:r>
            <w:r w:rsidRPr="005F6837">
              <w:rPr>
                <w:rFonts w:ascii="Times New Roman" w:eastAsia="Times New Roman" w:hAnsi="Times New Roman" w:cs="Times New Roman"/>
                <w:iCs/>
                <w:sz w:val="24"/>
                <w:szCs w:val="24"/>
              </w:rPr>
              <w:t>, 2023.</w:t>
            </w:r>
          </w:p>
        </w:tc>
      </w:tr>
      <w:bookmarkEnd w:id="139"/>
    </w:tbl>
    <w:p w14:paraId="0CCC68B9"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p>
    <w:p w14:paraId="18DA40C0"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bookmarkStart w:id="141" w:name="_Hlk77925363"/>
      <w:r w:rsidRPr="00A83E40">
        <w:rPr>
          <w:rFonts w:ascii="Times New Roman" w:eastAsia="Calibri" w:hAnsi="Times New Roman" w:cs="Times New Roman"/>
          <w:sz w:val="24"/>
          <w:szCs w:val="24"/>
        </w:rPr>
        <w:t xml:space="preserve">Using the qualified applicant pool as the benchmark, do triggers exist for PWD </w:t>
      </w:r>
      <w:r w:rsidRPr="00A83E40">
        <w:rPr>
          <w:rFonts w:ascii="Times New Roman" w:eastAsia="Calibri" w:hAnsi="Times New Roman" w:cs="Times New Roman"/>
          <w:noProof/>
          <w:sz w:val="24"/>
          <w:szCs w:val="24"/>
        </w:rPr>
        <w:t>and/or</w:t>
      </w:r>
      <w:r w:rsidRPr="00A83E40">
        <w:rPr>
          <w:rFonts w:ascii="Times New Roman" w:eastAsia="Calibri" w:hAnsi="Times New Roman" w:cs="Times New Roman"/>
          <w:sz w:val="24"/>
          <w:szCs w:val="24"/>
        </w:rPr>
        <w:t xml:space="preserve"> PWTD among employees promoted to any of the mission-critical occupations (MCO)? If “yes</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please describe the triggers</w:t>
      </w:r>
      <w:bookmarkEnd w:id="137"/>
      <w:r w:rsidRPr="00A83E40">
        <w:rPr>
          <w:rFonts w:ascii="Times New Roman" w:eastAsia="Calibri" w:hAnsi="Times New Roman" w:cs="Times New Roman"/>
          <w:sz w:val="24"/>
          <w:szCs w:val="24"/>
        </w:rPr>
        <w:t xml:space="preserve"> below.</w:t>
      </w:r>
    </w:p>
    <w:bookmarkEnd w:id="141"/>
    <w:p w14:paraId="07F2BA6E" w14:textId="77777777" w:rsidR="005F12DB" w:rsidRPr="00A83E40" w:rsidRDefault="005F12DB" w:rsidP="005F12DB">
      <w:pPr>
        <w:numPr>
          <w:ilvl w:val="0"/>
          <w:numId w:val="46"/>
        </w:numPr>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Promotions for MCO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Pr>
          <w:rFonts w:ascii="Times New Roman" w:eastAsia="Calibri" w:hAnsi="Times New Roman" w:cs="Times New Roman"/>
          <w:sz w:val="24"/>
          <w:szCs w:val="24"/>
        </w:rPr>
        <w:t>N/</w:t>
      </w:r>
      <w:proofErr w:type="gramStart"/>
      <w:r>
        <w:rPr>
          <w:rFonts w:ascii="Times New Roman" w:eastAsia="Calibri" w:hAnsi="Times New Roman" w:cs="Times New Roman"/>
          <w:sz w:val="24"/>
          <w:szCs w:val="24"/>
        </w:rPr>
        <w:t>A</w:t>
      </w:r>
      <w:r w:rsidRPr="00A83E40">
        <w:rPr>
          <w:rFonts w:ascii="Times New Roman" w:eastAsia="Calibri" w:hAnsi="Times New Roman" w:cs="Times New Roman"/>
          <w:sz w:val="24"/>
          <w:szCs w:val="24"/>
        </w:rPr>
        <w:t xml:space="preserve">  X</w:t>
      </w:r>
      <w:proofErr w:type="gramEnd"/>
    </w:p>
    <w:p w14:paraId="05E6B5AD" w14:textId="77777777" w:rsidR="005F12DB" w:rsidRPr="00A83E40" w:rsidRDefault="005F12DB" w:rsidP="005F12DB">
      <w:pPr>
        <w:numPr>
          <w:ilvl w:val="0"/>
          <w:numId w:val="46"/>
        </w:numPr>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Promotions for MCO (PWTD)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Pr>
          <w:rFonts w:ascii="Times New Roman" w:eastAsia="Calibri" w:hAnsi="Times New Roman" w:cs="Times New Roman"/>
          <w:sz w:val="24"/>
          <w:szCs w:val="24"/>
        </w:rPr>
        <w:t>N/</w:t>
      </w:r>
      <w:proofErr w:type="gramStart"/>
      <w:r>
        <w:rPr>
          <w:rFonts w:ascii="Times New Roman" w:eastAsia="Calibri" w:hAnsi="Times New Roman" w:cs="Times New Roman"/>
          <w:sz w:val="24"/>
          <w:szCs w:val="24"/>
        </w:rPr>
        <w:t>A</w:t>
      </w:r>
      <w:r w:rsidRPr="00A83E40">
        <w:rPr>
          <w:rFonts w:ascii="Times New Roman" w:eastAsia="Calibri" w:hAnsi="Times New Roman" w:cs="Times New Roman"/>
          <w:sz w:val="24"/>
          <w:szCs w:val="24"/>
        </w:rPr>
        <w:t xml:space="preserve">  X</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36332CFA" w14:textId="77777777" w:rsidTr="0061256D">
        <w:tc>
          <w:tcPr>
            <w:tcW w:w="9576" w:type="dxa"/>
            <w:shd w:val="clear" w:color="auto" w:fill="auto"/>
          </w:tcPr>
          <w:p w14:paraId="7ED46BA9" w14:textId="77777777" w:rsidR="005F12DB" w:rsidRPr="00850B42" w:rsidRDefault="005F12DB" w:rsidP="0061256D">
            <w:pPr>
              <w:spacing w:before="2" w:after="200"/>
              <w:rPr>
                <w:rFonts w:ascii="Times New Roman" w:eastAsia="Calibri" w:hAnsi="Times New Roman"/>
                <w:iCs/>
                <w:color w:val="000000"/>
                <w:sz w:val="24"/>
                <w:szCs w:val="24"/>
                <w:highlight w:val="yellow"/>
              </w:rPr>
            </w:pPr>
            <w:bookmarkStart w:id="142" w:name="_Hlk77315656"/>
            <w:r w:rsidRPr="005F6837">
              <w:rPr>
                <w:rFonts w:ascii="Times New Roman" w:eastAsia="Calibri" w:hAnsi="Times New Roman"/>
                <w:iCs/>
                <w:color w:val="000000"/>
                <w:sz w:val="24"/>
                <w:szCs w:val="24"/>
              </w:rPr>
              <w:t xml:space="preserve">Currently DHHS’s New EEOC 2.0 Status and Dynamic table B6 Data does not include promotion data for any of the mission-critical occupations.  The B6 data also does not provide applicant flow data. The COGNOS data does not provide the data in the manner requested. </w:t>
            </w:r>
            <w:r w:rsidRPr="005F6837">
              <w:rPr>
                <w:rFonts w:ascii="Times New Roman" w:eastAsia="Times New Roman" w:hAnsi="Times New Roman"/>
                <w:iCs/>
                <w:sz w:val="24"/>
                <w:szCs w:val="24"/>
              </w:rPr>
              <w:t xml:space="preserve">With the available data, it is impossible to determine if promotions within the MCO have any triggers. We will continue to coordinate with OPM, as well as DHHS Data team and the NIH OHR to assess potential data gaps and recommend solutions </w:t>
            </w:r>
          </w:p>
        </w:tc>
      </w:tr>
      <w:bookmarkEnd w:id="142"/>
    </w:tbl>
    <w:p w14:paraId="645152F4" w14:textId="77777777" w:rsidR="005F12DB" w:rsidRPr="00A83E40" w:rsidRDefault="005F12DB" w:rsidP="005F12DB">
      <w:pPr>
        <w:spacing w:after="0" w:line="240" w:lineRule="auto"/>
        <w:rPr>
          <w:rFonts w:ascii="Times New Roman" w:eastAsia="Times New Roman" w:hAnsi="Times New Roman" w:cs="Times New Roman"/>
          <w:sz w:val="24"/>
          <w:szCs w:val="24"/>
        </w:rPr>
      </w:pPr>
    </w:p>
    <w:p w14:paraId="1EE83635" w14:textId="77777777" w:rsidR="005F12DB" w:rsidRPr="00A83E40" w:rsidRDefault="005F12DB" w:rsidP="005F12DB">
      <w:pPr>
        <w:keepNext/>
        <w:keepLines/>
        <w:spacing w:before="40" w:after="0" w:line="240" w:lineRule="auto"/>
        <w:outlineLvl w:val="1"/>
        <w:rPr>
          <w:rFonts w:ascii="Calibri Light" w:eastAsia="Times New Roman" w:hAnsi="Calibri Light" w:cs="Times New Roman"/>
          <w:iCs/>
          <w:color w:val="2F5496"/>
          <w:sz w:val="24"/>
          <w:szCs w:val="24"/>
        </w:rPr>
      </w:pPr>
      <w:bookmarkStart w:id="143" w:name="_Toc482867079"/>
      <w:r w:rsidRPr="00A83E40">
        <w:rPr>
          <w:rFonts w:ascii="Calibri Light" w:eastAsia="Times New Roman" w:hAnsi="Calibri Light" w:cs="Times New Roman"/>
          <w:iCs/>
          <w:color w:val="2F5496"/>
          <w:sz w:val="24"/>
          <w:szCs w:val="24"/>
        </w:rPr>
        <w:t>Section IV: Plan to Ensure Advancement Opportunities for Employees with Disabilities</w:t>
      </w:r>
      <w:bookmarkEnd w:id="143"/>
      <w:r w:rsidRPr="00A83E40">
        <w:rPr>
          <w:rFonts w:ascii="Calibri Light" w:eastAsia="Times New Roman" w:hAnsi="Calibri Light" w:cs="Times New Roman"/>
          <w:iCs/>
          <w:color w:val="2F5496"/>
          <w:sz w:val="24"/>
          <w:szCs w:val="24"/>
        </w:rPr>
        <w:t xml:space="preserve"> </w:t>
      </w:r>
    </w:p>
    <w:p w14:paraId="4D744161" w14:textId="77777777" w:rsidR="005F12DB" w:rsidRPr="00A83E40" w:rsidRDefault="005F12DB" w:rsidP="005F12DB">
      <w:pPr>
        <w:spacing w:after="0" w:line="240" w:lineRule="auto"/>
        <w:rPr>
          <w:rFonts w:ascii="Times New Roman" w:eastAsia="Calibri" w:hAnsi="Times New Roman" w:cs="Times New Roman"/>
          <w:sz w:val="24"/>
          <w:szCs w:val="24"/>
        </w:rPr>
      </w:pPr>
      <w:bookmarkStart w:id="144" w:name="_Hlk489424935"/>
    </w:p>
    <w:p w14:paraId="7FFD13EE" w14:textId="77777777" w:rsidR="005F12DB" w:rsidRPr="00A83E40" w:rsidRDefault="005F12DB" w:rsidP="005F12DB">
      <w:pPr>
        <w:spacing w:after="120" w:line="240" w:lineRule="auto"/>
        <w:rPr>
          <w:rFonts w:ascii="Times New Roman" w:eastAsia="Calibri" w:hAnsi="Times New Roman" w:cs="Times New Roman"/>
          <w:sz w:val="24"/>
          <w:szCs w:val="24"/>
        </w:rPr>
      </w:pPr>
      <w:r w:rsidRPr="00A83E40">
        <w:rPr>
          <w:rFonts w:ascii="Times New Roman" w:eastAsia="Calibri" w:hAnsi="Times New Roman" w:cs="Times New Roman"/>
          <w:noProof/>
          <w:sz w:val="24"/>
          <w:szCs w:val="24"/>
        </w:rPr>
        <w:t>Pursuant to</w:t>
      </w:r>
      <w:r w:rsidRPr="00A83E40">
        <w:rPr>
          <w:rFonts w:ascii="Times New Roman" w:eastAsia="Calibri" w:hAnsi="Times New Roman" w:cs="Times New Roman"/>
          <w:sz w:val="24"/>
          <w:szCs w:val="24"/>
        </w:rPr>
        <w:t xml:space="preserve"> 29 </w:t>
      </w:r>
      <w:bookmarkStart w:id="145" w:name="_Hlk493657880"/>
      <w:r w:rsidRPr="00A83E40">
        <w:rPr>
          <w:rFonts w:ascii="Times New Roman" w:eastAsia="Calibri" w:hAnsi="Times New Roman" w:cs="Times New Roman"/>
          <w:sz w:val="24"/>
          <w:szCs w:val="24"/>
        </w:rPr>
        <w:t xml:space="preserve">C.F.R §1614.203(d)(1)(iii), agencies are required to provide sufficient advancement opportunities for employees with disabilities.  Such activities might include specialized training and mentoring programs, career development opportunities, awards programs, promotions, and similar programs that address advancement. In this section, agencies should identify, and provide data on programs designed to ensure advancement opportunities for employees with </w:t>
      </w:r>
      <w:bookmarkEnd w:id="145"/>
      <w:r w:rsidRPr="00A83E40">
        <w:rPr>
          <w:rFonts w:ascii="Times New Roman" w:eastAsia="Calibri" w:hAnsi="Times New Roman" w:cs="Times New Roman"/>
          <w:sz w:val="24"/>
          <w:szCs w:val="24"/>
        </w:rPr>
        <w:t>disabilities.</w:t>
      </w:r>
    </w:p>
    <w:p w14:paraId="2AF28EAB" w14:textId="77777777" w:rsidR="005F12DB" w:rsidRPr="00A83E40" w:rsidRDefault="005F12DB" w:rsidP="005F12DB">
      <w:pPr>
        <w:keepNext/>
        <w:keepLines/>
        <w:spacing w:before="40" w:after="0" w:line="240" w:lineRule="auto"/>
        <w:outlineLvl w:val="2"/>
        <w:rPr>
          <w:rFonts w:ascii="Calibri Light" w:eastAsia="Times New Roman" w:hAnsi="Calibri Light" w:cs="Times New Roman"/>
          <w:iCs/>
          <w:color w:val="1F3763"/>
          <w:sz w:val="24"/>
          <w:szCs w:val="24"/>
        </w:rPr>
      </w:pPr>
      <w:bookmarkStart w:id="146" w:name="_Toc482867080"/>
      <w:bookmarkEnd w:id="144"/>
      <w:r w:rsidRPr="00A83E40">
        <w:rPr>
          <w:rFonts w:ascii="Calibri Light" w:eastAsia="Times New Roman" w:hAnsi="Calibri Light" w:cs="Times New Roman"/>
          <w:iCs/>
          <w:color w:val="1F3763"/>
          <w:sz w:val="24"/>
          <w:szCs w:val="24"/>
        </w:rPr>
        <w:t>Advancement Program Plan</w:t>
      </w:r>
      <w:bookmarkEnd w:id="146"/>
    </w:p>
    <w:p w14:paraId="3657FDAE"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bookmarkStart w:id="147" w:name="_Hlk489357128"/>
      <w:r w:rsidRPr="00A83E40">
        <w:rPr>
          <w:rFonts w:ascii="Times New Roman" w:eastAsia="Calibri" w:hAnsi="Times New Roman" w:cs="Times New Roman"/>
          <w:sz w:val="24"/>
          <w:szCs w:val="24"/>
        </w:rPr>
        <w:t>Describe the agency’s plan to ensure PWD, including PWTD, have sufficient opportunities for advancement.</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F12DB" w:rsidRPr="00A83E40" w14:paraId="3D6349EE" w14:textId="77777777" w:rsidTr="0061256D">
        <w:trPr>
          <w:trHeight w:val="1124"/>
        </w:trPr>
        <w:tc>
          <w:tcPr>
            <w:tcW w:w="9576" w:type="dxa"/>
          </w:tcPr>
          <w:bookmarkEnd w:id="147"/>
          <w:p w14:paraId="68ABC198" w14:textId="77777777" w:rsidR="005F12DB" w:rsidRPr="00850B42" w:rsidRDefault="005F12DB" w:rsidP="0061256D">
            <w:pPr>
              <w:spacing w:after="200" w:line="240" w:lineRule="auto"/>
              <w:rPr>
                <w:rFonts w:ascii="Times New Roman" w:eastAsia="Times New Roman" w:hAnsi="Times New Roman" w:cs="Times New Roman"/>
                <w:iCs/>
                <w:sz w:val="24"/>
                <w:szCs w:val="24"/>
              </w:rPr>
            </w:pPr>
            <w:r w:rsidRPr="00850B42">
              <w:rPr>
                <w:rFonts w:ascii="Times New Roman" w:eastAsia="Times New Roman" w:hAnsi="Times New Roman" w:cs="Times New Roman"/>
                <w:iCs/>
                <w:sz w:val="24"/>
                <w:szCs w:val="24"/>
              </w:rPr>
              <w:t>The NIH is committed to providing opportunities for advancement among all employees, including people with disabilities and people with targeted disabilities. We currently offer a wide range of career development and training opportunities through the NIH Training Center, the HHS Learning Management System, and the individual Institutes and Centers which comprise our organization. Such opportunities help position all NIH employees for advancement within their current positions and beyond.</w:t>
            </w:r>
          </w:p>
          <w:p w14:paraId="202EC5B4" w14:textId="77777777" w:rsidR="005F12DB" w:rsidRPr="00A83E40" w:rsidRDefault="005F12DB" w:rsidP="0061256D">
            <w:pPr>
              <w:spacing w:after="200" w:line="240" w:lineRule="auto"/>
              <w:rPr>
                <w:rFonts w:ascii="Calibri" w:eastAsia="Times New Roman" w:hAnsi="Calibri" w:cs="Times New Roman"/>
                <w:iCs/>
                <w:sz w:val="24"/>
                <w:szCs w:val="24"/>
              </w:rPr>
            </w:pPr>
            <w:r w:rsidRPr="00850B42">
              <w:rPr>
                <w:rFonts w:ascii="Times New Roman" w:eastAsia="Times New Roman" w:hAnsi="Times New Roman" w:cs="Times New Roman"/>
                <w:iCs/>
                <w:noProof/>
                <w:sz w:val="24"/>
                <w:szCs w:val="24"/>
              </w:rPr>
              <w:lastRenderedPageBreak/>
              <w:t>Also</w:t>
            </w:r>
            <w:r w:rsidRPr="00850B42">
              <w:rPr>
                <w:rFonts w:ascii="Times New Roman" w:eastAsia="Times New Roman" w:hAnsi="Times New Roman" w:cs="Times New Roman"/>
                <w:iCs/>
                <w:sz w:val="24"/>
                <w:szCs w:val="24"/>
              </w:rPr>
              <w:t xml:space="preserve">, we offer two targeted programs that offer clear opportunities for advancement among our staff, the NIH Management Intern Program (MI) and the NIH Presidential Management Fellows Program (PMF). Through these programs, staff complete two years of rotational assignments in a variety of administrative and scientific offices across the NIH. Upon completion of the program, alumni of the program exit with positions at the FPL levels of GS-12 (MI) and GS-13 (PMF). This FPL remains the same regardless of the staff members GS level upon entry into the program. Historically, people with disabilities and people with targeted disabilities have been accepted into and </w:t>
            </w:r>
            <w:r w:rsidRPr="00850B42">
              <w:rPr>
                <w:rFonts w:ascii="Times New Roman" w:eastAsia="Times New Roman" w:hAnsi="Times New Roman" w:cs="Times New Roman"/>
                <w:iCs/>
                <w:noProof/>
                <w:sz w:val="24"/>
                <w:szCs w:val="24"/>
              </w:rPr>
              <w:t>completed</w:t>
            </w:r>
            <w:r w:rsidRPr="00850B42">
              <w:rPr>
                <w:rFonts w:ascii="Times New Roman" w:eastAsia="Times New Roman" w:hAnsi="Times New Roman" w:cs="Times New Roman"/>
                <w:iCs/>
                <w:sz w:val="24"/>
                <w:szCs w:val="24"/>
              </w:rPr>
              <w:t xml:space="preserve"> these programs.</w:t>
            </w:r>
          </w:p>
        </w:tc>
      </w:tr>
    </w:tbl>
    <w:p w14:paraId="25180A80" w14:textId="77777777" w:rsidR="005F12DB" w:rsidRPr="00A83E40" w:rsidRDefault="005F12DB" w:rsidP="005F12DB">
      <w:pPr>
        <w:spacing w:after="120" w:line="240" w:lineRule="auto"/>
        <w:rPr>
          <w:rFonts w:ascii="Times New Roman" w:eastAsia="Calibri" w:hAnsi="Times New Roman" w:cs="Times New Roman"/>
          <w:sz w:val="24"/>
          <w:szCs w:val="24"/>
        </w:rPr>
      </w:pPr>
    </w:p>
    <w:p w14:paraId="26579E94" w14:textId="77777777" w:rsidR="005F12DB" w:rsidRPr="00A83E40" w:rsidRDefault="005F12DB" w:rsidP="005F12DB">
      <w:pPr>
        <w:keepNext/>
        <w:keepLines/>
        <w:spacing w:before="40" w:after="0" w:line="240" w:lineRule="auto"/>
        <w:outlineLvl w:val="2"/>
        <w:rPr>
          <w:rFonts w:ascii="Calibri Light" w:eastAsia="Times New Roman" w:hAnsi="Calibri Light" w:cs="Times New Roman"/>
          <w:iCs/>
          <w:color w:val="1F3763"/>
          <w:sz w:val="24"/>
          <w:szCs w:val="24"/>
        </w:rPr>
      </w:pPr>
      <w:bookmarkStart w:id="148" w:name="_Toc482867081"/>
      <w:r w:rsidRPr="00A83E40">
        <w:rPr>
          <w:rFonts w:ascii="Calibri Light" w:eastAsia="Times New Roman" w:hAnsi="Calibri Light" w:cs="Times New Roman"/>
          <w:iCs/>
          <w:color w:val="1F3763"/>
          <w:sz w:val="24"/>
          <w:szCs w:val="24"/>
        </w:rPr>
        <w:t>Career Development Opportunities</w:t>
      </w:r>
      <w:bookmarkEnd w:id="148"/>
    </w:p>
    <w:p w14:paraId="0A6B5196"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bookmarkStart w:id="149" w:name="_Hlk489357285"/>
      <w:r w:rsidRPr="00A83E40">
        <w:rPr>
          <w:rFonts w:ascii="Times New Roman" w:eastAsia="Calibri" w:hAnsi="Times New Roman" w:cs="Times New Roman"/>
          <w:sz w:val="24"/>
          <w:szCs w:val="24"/>
        </w:rPr>
        <w:t xml:space="preserve">Please describe the career development opportunities that the agency provides to its employees. </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F12DB" w:rsidRPr="00A83E40" w14:paraId="06DF5778" w14:textId="77777777" w:rsidTr="0061256D">
        <w:trPr>
          <w:trHeight w:val="350"/>
        </w:trPr>
        <w:tc>
          <w:tcPr>
            <w:tcW w:w="9576" w:type="dxa"/>
          </w:tcPr>
          <w:p w14:paraId="52259559" w14:textId="77777777" w:rsidR="005F12DB" w:rsidRPr="00A83E40" w:rsidRDefault="005F12DB" w:rsidP="0061256D">
            <w:pPr>
              <w:spacing w:after="200" w:line="240" w:lineRule="auto"/>
              <w:rPr>
                <w:rFonts w:ascii="Times New Roman" w:eastAsia="Times New Roman" w:hAnsi="Times New Roman" w:cs="Times New Roman"/>
                <w:iCs/>
                <w:sz w:val="24"/>
                <w:szCs w:val="24"/>
              </w:rPr>
            </w:pPr>
            <w:r w:rsidRPr="00850B42">
              <w:rPr>
                <w:rFonts w:ascii="Times New Roman" w:eastAsia="Times New Roman" w:hAnsi="Times New Roman" w:cs="Times New Roman"/>
                <w:iCs/>
                <w:sz w:val="24"/>
                <w:szCs w:val="24"/>
              </w:rPr>
              <w:t xml:space="preserve">The NIH offers an array of training and career development opportunities to all employees through multiple venues in our organization. Training and development opportunities </w:t>
            </w:r>
            <w:r w:rsidRPr="00850B42">
              <w:rPr>
                <w:rFonts w:ascii="Times New Roman" w:eastAsia="Times New Roman" w:hAnsi="Times New Roman" w:cs="Times New Roman"/>
                <w:iCs/>
                <w:noProof/>
                <w:sz w:val="24"/>
                <w:szCs w:val="24"/>
              </w:rPr>
              <w:t>offered</w:t>
            </w:r>
            <w:r w:rsidRPr="00850B42">
              <w:rPr>
                <w:rFonts w:ascii="Times New Roman" w:eastAsia="Times New Roman" w:hAnsi="Times New Roman" w:cs="Times New Roman"/>
                <w:iCs/>
                <w:sz w:val="24"/>
                <w:szCs w:val="24"/>
              </w:rPr>
              <w:t xml:space="preserve"> through the NIH Training Center, the NIH Library, the Center for Information Technology, and individual Institutes and Centers. </w:t>
            </w:r>
            <w:r w:rsidRPr="00850B42">
              <w:rPr>
                <w:rFonts w:ascii="Times New Roman" w:eastAsia="Times New Roman" w:hAnsi="Times New Roman" w:cs="Times New Roman"/>
                <w:iCs/>
                <w:noProof/>
                <w:sz w:val="24"/>
                <w:szCs w:val="24"/>
              </w:rPr>
              <w:t>These opportunities include classes providing technical information on administrative systems (e.g. travel, time and attendance, budget and acquisitions management, Microsoft Office), classes on professional development (e.g., Project Management, Managing Up, Change Management) and formal leadership development programs (the NIH Management Seminar Series, the NIH Management Intern Program, the NIH Mid-Level Leadership Program, the NIH Senior Leadership Program, and the NIH Executive Leadership Program).</w:t>
            </w:r>
          </w:p>
        </w:tc>
      </w:tr>
    </w:tbl>
    <w:p w14:paraId="412B4BCB" w14:textId="77777777" w:rsidR="005F12DB" w:rsidRPr="00A83E40" w:rsidRDefault="005F12DB" w:rsidP="005F12DB">
      <w:pPr>
        <w:keepNext/>
        <w:keepLines/>
        <w:tabs>
          <w:tab w:val="left" w:pos="0"/>
        </w:tabs>
        <w:spacing w:after="0" w:line="240" w:lineRule="auto"/>
        <w:ind w:left="720"/>
        <w:outlineLvl w:val="2"/>
        <w:rPr>
          <w:rFonts w:ascii="Times New Roman" w:eastAsia="Calibri" w:hAnsi="Times New Roman" w:cs="Times New Roman"/>
          <w:sz w:val="24"/>
          <w:szCs w:val="24"/>
        </w:rPr>
      </w:pPr>
      <w:bookmarkStart w:id="150" w:name="_Hlk489357331"/>
      <w:bookmarkStart w:id="151" w:name="_Hlk489357409"/>
      <w:bookmarkEnd w:id="149"/>
    </w:p>
    <w:p w14:paraId="3507833D"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r w:rsidRPr="00A83E40">
        <w:rPr>
          <w:rFonts w:ascii="Times New Roman" w:eastAsia="Calibri" w:hAnsi="Times New Roman" w:cs="Times New Roman"/>
          <w:sz w:val="24"/>
          <w:szCs w:val="24"/>
        </w:rPr>
        <w:t xml:space="preserve">In the table below, please provide the data for career development opportunities that require competition </w:t>
      </w:r>
      <w:r w:rsidRPr="00A83E40">
        <w:rPr>
          <w:rFonts w:ascii="Times New Roman" w:eastAsia="Calibri" w:hAnsi="Times New Roman" w:cs="Times New Roman"/>
          <w:noProof/>
          <w:sz w:val="24"/>
          <w:szCs w:val="24"/>
        </w:rPr>
        <w:t>and/or</w:t>
      </w:r>
      <w:r w:rsidRPr="00A83E40">
        <w:rPr>
          <w:rFonts w:ascii="Times New Roman" w:eastAsia="Calibri" w:hAnsi="Times New Roman" w:cs="Times New Roman"/>
          <w:sz w:val="24"/>
          <w:szCs w:val="24"/>
        </w:rPr>
        <w:t xml:space="preserve"> supervisory recommendation/approval to participate. </w:t>
      </w:r>
      <w:bookmarkStart w:id="152" w:name="_Hlk532909400"/>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610"/>
        <w:gridCol w:w="1170"/>
        <w:gridCol w:w="1205"/>
        <w:gridCol w:w="1170"/>
        <w:gridCol w:w="1170"/>
        <w:gridCol w:w="1190"/>
        <w:gridCol w:w="1170"/>
      </w:tblGrid>
      <w:tr w:rsidR="005F12DB" w:rsidRPr="00A83E40" w14:paraId="73A7D14E" w14:textId="77777777" w:rsidTr="0061256D">
        <w:trPr>
          <w:trHeight w:val="360"/>
          <w:jc w:val="center"/>
        </w:trPr>
        <w:tc>
          <w:tcPr>
            <w:tcW w:w="2610" w:type="dxa"/>
            <w:shd w:val="clear" w:color="auto" w:fill="FFFFFF"/>
          </w:tcPr>
          <w:bookmarkEnd w:id="150"/>
          <w:p w14:paraId="7C42827D" w14:textId="77777777" w:rsidR="005F12DB" w:rsidRPr="00A83E40" w:rsidRDefault="005F12DB" w:rsidP="0061256D">
            <w:pPr>
              <w:spacing w:after="120" w:line="240" w:lineRule="auto"/>
              <w:jc w:val="center"/>
              <w:rPr>
                <w:rFonts w:ascii="Times New Roman" w:eastAsia="Calibri" w:hAnsi="Times New Roman" w:cs="Times New Roman"/>
                <w:sz w:val="24"/>
                <w:szCs w:val="24"/>
              </w:rPr>
            </w:pPr>
            <w:r w:rsidRPr="00A83E40">
              <w:rPr>
                <w:rFonts w:ascii="Times New Roman" w:eastAsia="Calibri" w:hAnsi="Times New Roman" w:cs="Times New Roman"/>
                <w:sz w:val="24"/>
                <w:szCs w:val="24"/>
              </w:rPr>
              <w:t>Career Development Opportunities</w:t>
            </w:r>
          </w:p>
        </w:tc>
        <w:tc>
          <w:tcPr>
            <w:tcW w:w="1170" w:type="dxa"/>
            <w:shd w:val="clear" w:color="auto" w:fill="FFFFFF"/>
          </w:tcPr>
          <w:p w14:paraId="1E94F29E" w14:textId="77777777" w:rsidR="005F12DB" w:rsidRPr="00A83E40" w:rsidRDefault="005F12DB" w:rsidP="0061256D">
            <w:pPr>
              <w:spacing w:after="120" w:line="240" w:lineRule="auto"/>
              <w:jc w:val="center"/>
              <w:rPr>
                <w:rFonts w:ascii="Times New Roman" w:eastAsia="Calibri" w:hAnsi="Times New Roman" w:cs="Times New Roman"/>
                <w:color w:val="000000"/>
                <w:sz w:val="24"/>
                <w:szCs w:val="24"/>
              </w:rPr>
            </w:pPr>
            <w:r w:rsidRPr="00A83E40">
              <w:rPr>
                <w:rFonts w:ascii="Times New Roman" w:eastAsia="Calibri" w:hAnsi="Times New Roman" w:cs="Times New Roman"/>
                <w:color w:val="000000"/>
                <w:sz w:val="24"/>
                <w:szCs w:val="24"/>
              </w:rPr>
              <w:t>Total Applicants (#)</w:t>
            </w:r>
          </w:p>
        </w:tc>
        <w:tc>
          <w:tcPr>
            <w:tcW w:w="1205" w:type="dxa"/>
            <w:shd w:val="clear" w:color="auto" w:fill="FFFFFF"/>
            <w:vAlign w:val="center"/>
          </w:tcPr>
          <w:p w14:paraId="532C5EF4" w14:textId="77777777" w:rsidR="005F12DB" w:rsidRPr="00A83E40" w:rsidRDefault="005F12DB" w:rsidP="0061256D">
            <w:pPr>
              <w:spacing w:after="120" w:line="240" w:lineRule="auto"/>
              <w:jc w:val="center"/>
              <w:rPr>
                <w:rFonts w:ascii="Times New Roman" w:eastAsia="Calibri" w:hAnsi="Times New Roman" w:cs="Times New Roman"/>
                <w:color w:val="000000"/>
                <w:sz w:val="24"/>
                <w:szCs w:val="24"/>
              </w:rPr>
            </w:pPr>
            <w:r w:rsidRPr="00A83E40">
              <w:rPr>
                <w:rFonts w:ascii="Times New Roman" w:eastAsia="Calibri" w:hAnsi="Times New Roman" w:cs="Times New Roman"/>
                <w:color w:val="000000"/>
                <w:sz w:val="24"/>
                <w:szCs w:val="24"/>
              </w:rPr>
              <w:t>Total Selectees (#)</w:t>
            </w:r>
          </w:p>
        </w:tc>
        <w:tc>
          <w:tcPr>
            <w:tcW w:w="1170" w:type="dxa"/>
            <w:shd w:val="clear" w:color="auto" w:fill="FFFFFF"/>
            <w:vAlign w:val="center"/>
          </w:tcPr>
          <w:p w14:paraId="6843A263" w14:textId="77777777" w:rsidR="005F12DB" w:rsidRPr="00A83E40" w:rsidRDefault="005F12DB" w:rsidP="0061256D">
            <w:pPr>
              <w:spacing w:after="120" w:line="240" w:lineRule="auto"/>
              <w:jc w:val="center"/>
              <w:rPr>
                <w:rFonts w:ascii="Times New Roman" w:eastAsia="Calibri" w:hAnsi="Times New Roman" w:cs="Times New Roman"/>
                <w:color w:val="000000"/>
                <w:sz w:val="24"/>
                <w:szCs w:val="24"/>
              </w:rPr>
            </w:pPr>
            <w:r w:rsidRPr="00A83E40">
              <w:rPr>
                <w:rFonts w:ascii="Times New Roman" w:eastAsia="Calibri" w:hAnsi="Times New Roman" w:cs="Times New Roman"/>
                <w:color w:val="000000"/>
                <w:sz w:val="24"/>
                <w:szCs w:val="24"/>
              </w:rPr>
              <w:t>Applicants who are PWD (%)</w:t>
            </w:r>
          </w:p>
        </w:tc>
        <w:tc>
          <w:tcPr>
            <w:tcW w:w="1170" w:type="dxa"/>
            <w:shd w:val="clear" w:color="auto" w:fill="FFFFFF"/>
            <w:vAlign w:val="center"/>
          </w:tcPr>
          <w:p w14:paraId="05B99173" w14:textId="77777777" w:rsidR="005F12DB" w:rsidRPr="00A83E40" w:rsidRDefault="005F12DB" w:rsidP="0061256D">
            <w:pPr>
              <w:spacing w:after="120" w:line="240" w:lineRule="auto"/>
              <w:jc w:val="center"/>
              <w:rPr>
                <w:rFonts w:ascii="Times New Roman" w:eastAsia="Calibri" w:hAnsi="Times New Roman" w:cs="Times New Roman"/>
                <w:color w:val="000000"/>
                <w:sz w:val="24"/>
                <w:szCs w:val="24"/>
              </w:rPr>
            </w:pPr>
            <w:r w:rsidRPr="00A83E40">
              <w:rPr>
                <w:rFonts w:ascii="Times New Roman" w:eastAsia="Calibri" w:hAnsi="Times New Roman" w:cs="Times New Roman"/>
                <w:color w:val="000000"/>
                <w:sz w:val="24"/>
                <w:szCs w:val="24"/>
              </w:rPr>
              <w:t>Selectees who are PWD (%)</w:t>
            </w:r>
          </w:p>
        </w:tc>
        <w:tc>
          <w:tcPr>
            <w:tcW w:w="1190" w:type="dxa"/>
            <w:shd w:val="clear" w:color="auto" w:fill="FFFFFF"/>
            <w:vAlign w:val="center"/>
          </w:tcPr>
          <w:p w14:paraId="3B0DA851" w14:textId="77777777" w:rsidR="005F12DB" w:rsidRPr="00A83E40" w:rsidRDefault="005F12DB" w:rsidP="0061256D">
            <w:pPr>
              <w:spacing w:after="120" w:line="240" w:lineRule="auto"/>
              <w:jc w:val="center"/>
              <w:rPr>
                <w:rFonts w:ascii="Times New Roman" w:eastAsia="Calibri" w:hAnsi="Times New Roman" w:cs="Times New Roman"/>
                <w:color w:val="000000"/>
                <w:sz w:val="24"/>
                <w:szCs w:val="24"/>
              </w:rPr>
            </w:pPr>
            <w:r w:rsidRPr="00A83E40">
              <w:rPr>
                <w:rFonts w:ascii="Times New Roman" w:eastAsia="Calibri" w:hAnsi="Times New Roman" w:cs="Times New Roman"/>
                <w:color w:val="000000"/>
                <w:sz w:val="24"/>
                <w:szCs w:val="24"/>
              </w:rPr>
              <w:t>Applicants who are PWTD (%)</w:t>
            </w:r>
          </w:p>
        </w:tc>
        <w:tc>
          <w:tcPr>
            <w:tcW w:w="1170" w:type="dxa"/>
            <w:shd w:val="clear" w:color="auto" w:fill="FFFFFF"/>
            <w:vAlign w:val="center"/>
          </w:tcPr>
          <w:p w14:paraId="15FF0677" w14:textId="77777777" w:rsidR="005F12DB" w:rsidRPr="00A83E40" w:rsidRDefault="005F12DB" w:rsidP="0061256D">
            <w:pPr>
              <w:spacing w:after="120" w:line="240" w:lineRule="auto"/>
              <w:jc w:val="center"/>
              <w:rPr>
                <w:rFonts w:ascii="Times New Roman" w:eastAsia="Calibri" w:hAnsi="Times New Roman" w:cs="Times New Roman"/>
                <w:color w:val="000000"/>
                <w:sz w:val="24"/>
                <w:szCs w:val="24"/>
              </w:rPr>
            </w:pPr>
            <w:r w:rsidRPr="00A83E40">
              <w:rPr>
                <w:rFonts w:ascii="Times New Roman" w:eastAsia="Calibri" w:hAnsi="Times New Roman" w:cs="Times New Roman"/>
                <w:color w:val="000000"/>
                <w:sz w:val="24"/>
                <w:szCs w:val="24"/>
              </w:rPr>
              <w:t>Selectees who are PWTD (%)</w:t>
            </w:r>
          </w:p>
        </w:tc>
      </w:tr>
      <w:tr w:rsidR="005F12DB" w:rsidRPr="00A83E40" w14:paraId="6081CEA3" w14:textId="77777777" w:rsidTr="0061256D">
        <w:trPr>
          <w:trHeight w:val="360"/>
          <w:jc w:val="center"/>
        </w:trPr>
        <w:tc>
          <w:tcPr>
            <w:tcW w:w="2610" w:type="dxa"/>
            <w:shd w:val="clear" w:color="auto" w:fill="FFFFFF"/>
            <w:vAlign w:val="center"/>
          </w:tcPr>
          <w:p w14:paraId="08158185" w14:textId="77777777" w:rsidR="005F12DB" w:rsidRPr="00A83E40" w:rsidRDefault="005F12DB" w:rsidP="0061256D">
            <w:pPr>
              <w:spacing w:after="120" w:line="240" w:lineRule="auto"/>
              <w:rPr>
                <w:rFonts w:ascii="Times New Roman" w:eastAsia="Calibri" w:hAnsi="Times New Roman" w:cs="Times New Roman"/>
                <w:sz w:val="24"/>
                <w:szCs w:val="24"/>
              </w:rPr>
            </w:pPr>
            <w:r w:rsidRPr="00A83E40">
              <w:rPr>
                <w:rFonts w:ascii="Times New Roman" w:eastAsia="Calibri" w:hAnsi="Times New Roman" w:cs="Times New Roman"/>
                <w:sz w:val="24"/>
                <w:szCs w:val="24"/>
              </w:rPr>
              <w:t>Internship Programs</w:t>
            </w:r>
          </w:p>
        </w:tc>
        <w:tc>
          <w:tcPr>
            <w:tcW w:w="1170" w:type="dxa"/>
            <w:shd w:val="clear" w:color="auto" w:fill="FFFFFF"/>
          </w:tcPr>
          <w:p w14:paraId="3C16793F"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c>
          <w:tcPr>
            <w:tcW w:w="1205" w:type="dxa"/>
            <w:shd w:val="clear" w:color="auto" w:fill="FFFFFF"/>
          </w:tcPr>
          <w:p w14:paraId="45364CFD"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4F345D5A"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26EE1E90"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c>
          <w:tcPr>
            <w:tcW w:w="1190" w:type="dxa"/>
            <w:shd w:val="clear" w:color="auto" w:fill="FFFFFF"/>
          </w:tcPr>
          <w:p w14:paraId="18173E20"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4EB713DC"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r>
      <w:tr w:rsidR="005F12DB" w:rsidRPr="00A83E40" w14:paraId="6CF248D2" w14:textId="77777777" w:rsidTr="0061256D">
        <w:trPr>
          <w:trHeight w:val="360"/>
          <w:jc w:val="center"/>
        </w:trPr>
        <w:tc>
          <w:tcPr>
            <w:tcW w:w="2610" w:type="dxa"/>
            <w:shd w:val="clear" w:color="auto" w:fill="FFFFFF"/>
            <w:vAlign w:val="center"/>
          </w:tcPr>
          <w:p w14:paraId="6EE13CBF" w14:textId="77777777" w:rsidR="005F12DB" w:rsidRPr="00A83E40" w:rsidRDefault="005F12DB" w:rsidP="0061256D">
            <w:pPr>
              <w:spacing w:after="120" w:line="240" w:lineRule="auto"/>
              <w:rPr>
                <w:rFonts w:ascii="Times New Roman" w:eastAsia="Calibri" w:hAnsi="Times New Roman" w:cs="Times New Roman"/>
                <w:sz w:val="24"/>
                <w:szCs w:val="24"/>
              </w:rPr>
            </w:pPr>
            <w:r w:rsidRPr="00A83E40">
              <w:rPr>
                <w:rFonts w:ascii="Times New Roman" w:eastAsia="Calibri" w:hAnsi="Times New Roman" w:cs="Times New Roman"/>
                <w:sz w:val="24"/>
                <w:szCs w:val="24"/>
              </w:rPr>
              <w:t>Fellowship Programs</w:t>
            </w:r>
          </w:p>
        </w:tc>
        <w:tc>
          <w:tcPr>
            <w:tcW w:w="1170" w:type="dxa"/>
            <w:shd w:val="clear" w:color="auto" w:fill="FFFFFF"/>
          </w:tcPr>
          <w:p w14:paraId="51E45D0D"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c>
          <w:tcPr>
            <w:tcW w:w="1205" w:type="dxa"/>
            <w:shd w:val="clear" w:color="auto" w:fill="FFFFFF"/>
          </w:tcPr>
          <w:p w14:paraId="40D2AAB1"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6CEB2283"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1397F01B"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c>
          <w:tcPr>
            <w:tcW w:w="1190" w:type="dxa"/>
            <w:shd w:val="clear" w:color="auto" w:fill="FFFFFF"/>
          </w:tcPr>
          <w:p w14:paraId="46E300AB"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0D9D7731"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r>
      <w:tr w:rsidR="005F12DB" w:rsidRPr="00A83E40" w14:paraId="28792CB4" w14:textId="77777777" w:rsidTr="0061256D">
        <w:trPr>
          <w:trHeight w:val="360"/>
          <w:jc w:val="center"/>
        </w:trPr>
        <w:tc>
          <w:tcPr>
            <w:tcW w:w="2610" w:type="dxa"/>
            <w:shd w:val="clear" w:color="auto" w:fill="FFFFFF"/>
            <w:vAlign w:val="center"/>
          </w:tcPr>
          <w:p w14:paraId="25E09F12" w14:textId="77777777" w:rsidR="005F12DB" w:rsidRPr="00A83E40" w:rsidRDefault="005F12DB" w:rsidP="0061256D">
            <w:pPr>
              <w:spacing w:after="120" w:line="240" w:lineRule="auto"/>
              <w:rPr>
                <w:rFonts w:ascii="Times New Roman" w:eastAsia="Calibri" w:hAnsi="Times New Roman" w:cs="Times New Roman"/>
                <w:sz w:val="24"/>
                <w:szCs w:val="24"/>
              </w:rPr>
            </w:pPr>
            <w:r w:rsidRPr="00A83E40">
              <w:rPr>
                <w:rFonts w:ascii="Times New Roman" w:eastAsia="Calibri" w:hAnsi="Times New Roman" w:cs="Times New Roman"/>
                <w:sz w:val="24"/>
                <w:szCs w:val="24"/>
              </w:rPr>
              <w:t>Mentoring Programs</w:t>
            </w:r>
          </w:p>
        </w:tc>
        <w:tc>
          <w:tcPr>
            <w:tcW w:w="1170" w:type="dxa"/>
            <w:shd w:val="clear" w:color="auto" w:fill="FFFFFF"/>
          </w:tcPr>
          <w:p w14:paraId="354335E7"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c>
          <w:tcPr>
            <w:tcW w:w="1205" w:type="dxa"/>
            <w:shd w:val="clear" w:color="auto" w:fill="FFFFFF"/>
          </w:tcPr>
          <w:p w14:paraId="6E77B9E1" w14:textId="77777777" w:rsidR="005F12DB" w:rsidRPr="00850B42" w:rsidRDefault="005F12DB" w:rsidP="0061256D">
            <w:pPr>
              <w:spacing w:after="120" w:line="240" w:lineRule="auto"/>
              <w:rPr>
                <w:rFonts w:ascii="Times New Roman" w:eastAsia="Calibri" w:hAnsi="Times New Roman" w:cs="Times New Roman"/>
                <w:color w:val="000000"/>
                <w:sz w:val="24"/>
                <w:szCs w:val="24"/>
              </w:rPr>
            </w:pPr>
            <w:r w:rsidRPr="00850B42">
              <w:rPr>
                <w:rFonts w:ascii="Times New Roman" w:eastAsia="Calibri" w:hAnsi="Times New Roman" w:cs="Times New Roman"/>
                <w:color w:val="000000"/>
                <w:sz w:val="24"/>
                <w:szCs w:val="24"/>
              </w:rPr>
              <w:t>136</w:t>
            </w:r>
          </w:p>
        </w:tc>
        <w:tc>
          <w:tcPr>
            <w:tcW w:w="1170" w:type="dxa"/>
            <w:shd w:val="clear" w:color="auto" w:fill="FFFFFF"/>
          </w:tcPr>
          <w:p w14:paraId="0222DA36" w14:textId="77777777" w:rsidR="005F12DB" w:rsidRPr="00850B42" w:rsidRDefault="005F12DB" w:rsidP="0061256D">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0E1A0BA2" w14:textId="77777777" w:rsidR="005F12DB" w:rsidRPr="00850B42" w:rsidRDefault="005F12DB" w:rsidP="0061256D">
            <w:pPr>
              <w:spacing w:after="120" w:line="240" w:lineRule="auto"/>
              <w:rPr>
                <w:rFonts w:ascii="Times New Roman" w:eastAsia="Calibri" w:hAnsi="Times New Roman" w:cs="Times New Roman"/>
                <w:color w:val="000000"/>
                <w:sz w:val="24"/>
                <w:szCs w:val="24"/>
              </w:rPr>
            </w:pPr>
            <w:r w:rsidRPr="00850B42">
              <w:rPr>
                <w:rFonts w:ascii="Times New Roman" w:eastAsia="Calibri" w:hAnsi="Times New Roman" w:cs="Times New Roman"/>
                <w:color w:val="000000"/>
                <w:sz w:val="24"/>
                <w:szCs w:val="24"/>
              </w:rPr>
              <w:t>4.4%</w:t>
            </w:r>
          </w:p>
        </w:tc>
        <w:tc>
          <w:tcPr>
            <w:tcW w:w="1190" w:type="dxa"/>
            <w:shd w:val="clear" w:color="auto" w:fill="FFFFFF"/>
          </w:tcPr>
          <w:p w14:paraId="183CFA4E"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765B5282"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r>
      <w:tr w:rsidR="005F12DB" w:rsidRPr="00A83E40" w14:paraId="175ED9E5" w14:textId="77777777" w:rsidTr="0061256D">
        <w:trPr>
          <w:trHeight w:val="360"/>
          <w:jc w:val="center"/>
        </w:trPr>
        <w:tc>
          <w:tcPr>
            <w:tcW w:w="2610" w:type="dxa"/>
            <w:shd w:val="clear" w:color="auto" w:fill="FFFFFF"/>
            <w:vAlign w:val="center"/>
          </w:tcPr>
          <w:p w14:paraId="4BB4C963" w14:textId="77777777" w:rsidR="005F12DB" w:rsidRPr="00A83E40" w:rsidRDefault="005F12DB" w:rsidP="0061256D">
            <w:pPr>
              <w:spacing w:after="120" w:line="240" w:lineRule="auto"/>
              <w:rPr>
                <w:rFonts w:ascii="Times New Roman" w:eastAsia="Calibri" w:hAnsi="Times New Roman" w:cs="Times New Roman"/>
                <w:sz w:val="24"/>
                <w:szCs w:val="24"/>
              </w:rPr>
            </w:pPr>
            <w:r w:rsidRPr="00A83E40">
              <w:rPr>
                <w:rFonts w:ascii="Times New Roman" w:eastAsia="Calibri" w:hAnsi="Times New Roman" w:cs="Times New Roman"/>
                <w:sz w:val="24"/>
                <w:szCs w:val="24"/>
              </w:rPr>
              <w:t>Coaching Programs</w:t>
            </w:r>
          </w:p>
        </w:tc>
        <w:tc>
          <w:tcPr>
            <w:tcW w:w="1170" w:type="dxa"/>
            <w:shd w:val="clear" w:color="auto" w:fill="FFFFFF"/>
          </w:tcPr>
          <w:p w14:paraId="719EA631"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c>
          <w:tcPr>
            <w:tcW w:w="1205" w:type="dxa"/>
            <w:tcBorders>
              <w:bottom w:val="single" w:sz="4" w:space="0" w:color="auto"/>
            </w:tcBorders>
            <w:shd w:val="clear" w:color="auto" w:fill="FFFFFF"/>
          </w:tcPr>
          <w:p w14:paraId="6E5A8DB9" w14:textId="77777777" w:rsidR="005F12DB" w:rsidRPr="00850B42" w:rsidRDefault="005F12DB" w:rsidP="0061256D">
            <w:pPr>
              <w:spacing w:after="120" w:line="240" w:lineRule="auto"/>
              <w:rPr>
                <w:rFonts w:ascii="Times New Roman" w:eastAsia="Calibri" w:hAnsi="Times New Roman" w:cs="Times New Roman"/>
                <w:color w:val="000000"/>
                <w:sz w:val="24"/>
                <w:szCs w:val="24"/>
              </w:rPr>
            </w:pPr>
          </w:p>
        </w:tc>
        <w:tc>
          <w:tcPr>
            <w:tcW w:w="1170" w:type="dxa"/>
            <w:tcBorders>
              <w:bottom w:val="single" w:sz="4" w:space="0" w:color="auto"/>
            </w:tcBorders>
            <w:shd w:val="clear" w:color="auto" w:fill="FFFFFF"/>
          </w:tcPr>
          <w:p w14:paraId="22FBF004" w14:textId="77777777" w:rsidR="005F12DB" w:rsidRPr="00850B42" w:rsidRDefault="005F12DB" w:rsidP="0061256D">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36337C08" w14:textId="77777777" w:rsidR="005F12DB" w:rsidRPr="00850B42" w:rsidRDefault="005F12DB" w:rsidP="0061256D">
            <w:pPr>
              <w:spacing w:after="120" w:line="240" w:lineRule="auto"/>
              <w:rPr>
                <w:rFonts w:ascii="Times New Roman" w:eastAsia="Calibri" w:hAnsi="Times New Roman" w:cs="Times New Roman"/>
                <w:color w:val="000000"/>
                <w:sz w:val="24"/>
                <w:szCs w:val="24"/>
              </w:rPr>
            </w:pPr>
          </w:p>
        </w:tc>
        <w:tc>
          <w:tcPr>
            <w:tcW w:w="1190" w:type="dxa"/>
            <w:tcBorders>
              <w:bottom w:val="single" w:sz="4" w:space="0" w:color="auto"/>
            </w:tcBorders>
            <w:shd w:val="clear" w:color="auto" w:fill="FFFFFF"/>
          </w:tcPr>
          <w:p w14:paraId="702A09AF"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17C2630E"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r>
      <w:tr w:rsidR="005F12DB" w:rsidRPr="00A83E40" w14:paraId="5ED8C1BD" w14:textId="77777777" w:rsidTr="0061256D">
        <w:trPr>
          <w:trHeight w:val="360"/>
          <w:jc w:val="center"/>
        </w:trPr>
        <w:tc>
          <w:tcPr>
            <w:tcW w:w="2610" w:type="dxa"/>
            <w:shd w:val="clear" w:color="auto" w:fill="FFFFFF"/>
            <w:vAlign w:val="center"/>
          </w:tcPr>
          <w:p w14:paraId="2CD9D672" w14:textId="77777777" w:rsidR="005F12DB" w:rsidRPr="00A83E40" w:rsidRDefault="005F12DB" w:rsidP="0061256D">
            <w:pPr>
              <w:spacing w:after="120" w:line="240" w:lineRule="auto"/>
              <w:rPr>
                <w:rFonts w:ascii="Times New Roman" w:eastAsia="Calibri" w:hAnsi="Times New Roman" w:cs="Times New Roman"/>
                <w:sz w:val="24"/>
                <w:szCs w:val="24"/>
              </w:rPr>
            </w:pPr>
            <w:r w:rsidRPr="00A83E40">
              <w:rPr>
                <w:rFonts w:ascii="Times New Roman" w:eastAsia="Calibri" w:hAnsi="Times New Roman" w:cs="Times New Roman"/>
                <w:sz w:val="24"/>
                <w:szCs w:val="24"/>
              </w:rPr>
              <w:t>Training Programs</w:t>
            </w:r>
          </w:p>
        </w:tc>
        <w:tc>
          <w:tcPr>
            <w:tcW w:w="1170" w:type="dxa"/>
            <w:shd w:val="clear" w:color="auto" w:fill="FFFFFF"/>
          </w:tcPr>
          <w:p w14:paraId="3C04AC5B"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c>
          <w:tcPr>
            <w:tcW w:w="1205" w:type="dxa"/>
            <w:shd w:val="clear" w:color="auto" w:fill="FFFFFF"/>
          </w:tcPr>
          <w:p w14:paraId="1A54E9D7" w14:textId="77777777" w:rsidR="005F12DB" w:rsidRPr="00850B42" w:rsidRDefault="005F12DB" w:rsidP="0061256D">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469B9B39" w14:textId="77777777" w:rsidR="005F12DB" w:rsidRPr="00850B42" w:rsidRDefault="005F12DB" w:rsidP="0061256D">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5A9EA36F" w14:textId="77777777" w:rsidR="005F12DB" w:rsidRPr="00850B42" w:rsidRDefault="005F12DB" w:rsidP="0061256D">
            <w:pPr>
              <w:spacing w:after="120" w:line="240" w:lineRule="auto"/>
              <w:rPr>
                <w:rFonts w:ascii="Times New Roman" w:eastAsia="Calibri" w:hAnsi="Times New Roman" w:cs="Times New Roman"/>
                <w:color w:val="000000"/>
                <w:sz w:val="24"/>
                <w:szCs w:val="24"/>
              </w:rPr>
            </w:pPr>
          </w:p>
        </w:tc>
        <w:tc>
          <w:tcPr>
            <w:tcW w:w="1190" w:type="dxa"/>
            <w:shd w:val="clear" w:color="auto" w:fill="FFFFFF"/>
          </w:tcPr>
          <w:p w14:paraId="12F0CF57"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3B4EF34E"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r>
      <w:tr w:rsidR="005F12DB" w:rsidRPr="00A83E40" w14:paraId="1914AF94" w14:textId="77777777" w:rsidTr="0061256D">
        <w:trPr>
          <w:trHeight w:val="360"/>
          <w:jc w:val="center"/>
        </w:trPr>
        <w:tc>
          <w:tcPr>
            <w:tcW w:w="2610" w:type="dxa"/>
            <w:shd w:val="clear" w:color="auto" w:fill="FFFFFF"/>
            <w:vAlign w:val="center"/>
          </w:tcPr>
          <w:p w14:paraId="3C8D57A9" w14:textId="77777777" w:rsidR="005F12DB" w:rsidRPr="00A83E40" w:rsidRDefault="005F12DB" w:rsidP="0061256D">
            <w:pPr>
              <w:spacing w:after="120" w:line="240" w:lineRule="auto"/>
              <w:rPr>
                <w:rFonts w:ascii="Times New Roman" w:eastAsia="Calibri" w:hAnsi="Times New Roman" w:cs="Times New Roman"/>
                <w:sz w:val="24"/>
                <w:szCs w:val="24"/>
              </w:rPr>
            </w:pPr>
            <w:r w:rsidRPr="00A83E40">
              <w:rPr>
                <w:rFonts w:ascii="Times New Roman" w:eastAsia="Calibri" w:hAnsi="Times New Roman" w:cs="Times New Roman"/>
                <w:sz w:val="24"/>
                <w:szCs w:val="24"/>
              </w:rPr>
              <w:t>Detail Programs</w:t>
            </w:r>
          </w:p>
        </w:tc>
        <w:tc>
          <w:tcPr>
            <w:tcW w:w="1170" w:type="dxa"/>
            <w:shd w:val="clear" w:color="auto" w:fill="FFFFFF"/>
          </w:tcPr>
          <w:p w14:paraId="1568CCBB"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c>
          <w:tcPr>
            <w:tcW w:w="1205" w:type="dxa"/>
            <w:shd w:val="clear" w:color="auto" w:fill="FFFFFF"/>
          </w:tcPr>
          <w:p w14:paraId="7082EFB5" w14:textId="77777777" w:rsidR="005F12DB" w:rsidRPr="00850B42" w:rsidRDefault="005F12DB" w:rsidP="0061256D">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6A32E16C" w14:textId="77777777" w:rsidR="005F12DB" w:rsidRPr="00850B42" w:rsidRDefault="005F12DB" w:rsidP="0061256D">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3CFED103" w14:textId="77777777" w:rsidR="005F12DB" w:rsidRPr="00850B42" w:rsidRDefault="005F12DB" w:rsidP="0061256D">
            <w:pPr>
              <w:spacing w:after="120" w:line="240" w:lineRule="auto"/>
              <w:rPr>
                <w:rFonts w:ascii="Times New Roman" w:eastAsia="Calibri" w:hAnsi="Times New Roman" w:cs="Times New Roman"/>
                <w:color w:val="000000"/>
                <w:sz w:val="24"/>
                <w:szCs w:val="24"/>
              </w:rPr>
            </w:pPr>
          </w:p>
        </w:tc>
        <w:tc>
          <w:tcPr>
            <w:tcW w:w="1190" w:type="dxa"/>
            <w:shd w:val="clear" w:color="auto" w:fill="FFFFFF"/>
          </w:tcPr>
          <w:p w14:paraId="16A545B2"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5D6F7CD4"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r>
      <w:tr w:rsidR="005F12DB" w:rsidRPr="00A83E40" w14:paraId="0E328D7F" w14:textId="77777777" w:rsidTr="0061256D">
        <w:trPr>
          <w:trHeight w:val="360"/>
          <w:jc w:val="center"/>
        </w:trPr>
        <w:tc>
          <w:tcPr>
            <w:tcW w:w="2610" w:type="dxa"/>
            <w:shd w:val="clear" w:color="auto" w:fill="FFFFFF"/>
            <w:vAlign w:val="center"/>
          </w:tcPr>
          <w:p w14:paraId="49A07D15" w14:textId="77777777" w:rsidR="005F12DB" w:rsidRPr="00A83E40" w:rsidRDefault="005F12DB" w:rsidP="0061256D">
            <w:pPr>
              <w:spacing w:after="120" w:line="240" w:lineRule="auto"/>
              <w:rPr>
                <w:rFonts w:ascii="Times New Roman" w:eastAsia="Calibri" w:hAnsi="Times New Roman" w:cs="Times New Roman"/>
                <w:sz w:val="24"/>
                <w:szCs w:val="24"/>
              </w:rPr>
            </w:pPr>
            <w:r w:rsidRPr="00A83E40">
              <w:rPr>
                <w:rFonts w:ascii="Times New Roman" w:eastAsia="Calibri" w:hAnsi="Times New Roman" w:cs="Times New Roman"/>
                <w:sz w:val="24"/>
                <w:szCs w:val="24"/>
              </w:rPr>
              <w:t>Other Career Development Programs</w:t>
            </w:r>
          </w:p>
        </w:tc>
        <w:tc>
          <w:tcPr>
            <w:tcW w:w="1170" w:type="dxa"/>
            <w:shd w:val="clear" w:color="auto" w:fill="FFFFFF"/>
          </w:tcPr>
          <w:p w14:paraId="2CEB70F0"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c>
          <w:tcPr>
            <w:tcW w:w="1205" w:type="dxa"/>
            <w:shd w:val="clear" w:color="auto" w:fill="FFFFFF"/>
          </w:tcPr>
          <w:p w14:paraId="5F5866A6" w14:textId="77777777" w:rsidR="005F12DB" w:rsidRPr="00850B42" w:rsidRDefault="005F12DB" w:rsidP="0061256D">
            <w:pPr>
              <w:spacing w:after="120" w:line="240" w:lineRule="auto"/>
              <w:rPr>
                <w:rFonts w:ascii="Times New Roman" w:eastAsia="Calibri" w:hAnsi="Times New Roman" w:cs="Times New Roman"/>
                <w:color w:val="000000"/>
                <w:sz w:val="24"/>
                <w:szCs w:val="24"/>
              </w:rPr>
            </w:pPr>
            <w:r w:rsidRPr="00850B42">
              <w:rPr>
                <w:rFonts w:ascii="Times New Roman" w:eastAsia="Calibri" w:hAnsi="Times New Roman" w:cs="Times New Roman"/>
                <w:color w:val="000000"/>
                <w:sz w:val="24"/>
                <w:szCs w:val="24"/>
              </w:rPr>
              <w:t>928</w:t>
            </w:r>
          </w:p>
        </w:tc>
        <w:tc>
          <w:tcPr>
            <w:tcW w:w="1170" w:type="dxa"/>
            <w:shd w:val="clear" w:color="auto" w:fill="FFFFFF"/>
          </w:tcPr>
          <w:p w14:paraId="5D66E8BC" w14:textId="77777777" w:rsidR="005F12DB" w:rsidRPr="00850B42" w:rsidRDefault="005F12DB" w:rsidP="0061256D">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4FFB6CDB" w14:textId="77777777" w:rsidR="005F12DB" w:rsidRPr="00850B42" w:rsidRDefault="005F12DB" w:rsidP="0061256D">
            <w:pPr>
              <w:spacing w:after="120" w:line="240" w:lineRule="auto"/>
              <w:rPr>
                <w:rFonts w:ascii="Times New Roman" w:eastAsia="Calibri" w:hAnsi="Times New Roman" w:cs="Times New Roman"/>
                <w:color w:val="000000"/>
                <w:sz w:val="24"/>
                <w:szCs w:val="24"/>
              </w:rPr>
            </w:pPr>
            <w:r w:rsidRPr="00850B42">
              <w:rPr>
                <w:rFonts w:ascii="Times New Roman" w:eastAsia="Calibri" w:hAnsi="Times New Roman" w:cs="Times New Roman"/>
                <w:color w:val="000000"/>
                <w:sz w:val="24"/>
                <w:szCs w:val="24"/>
              </w:rPr>
              <w:t>9.5%</w:t>
            </w:r>
          </w:p>
        </w:tc>
        <w:tc>
          <w:tcPr>
            <w:tcW w:w="1190" w:type="dxa"/>
            <w:shd w:val="clear" w:color="auto" w:fill="FFFFFF"/>
          </w:tcPr>
          <w:p w14:paraId="7B8BF15C"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42B75487" w14:textId="77777777" w:rsidR="005F12DB" w:rsidRPr="00A83E40" w:rsidRDefault="005F12DB" w:rsidP="0061256D">
            <w:pPr>
              <w:spacing w:after="120" w:line="240" w:lineRule="auto"/>
              <w:rPr>
                <w:rFonts w:ascii="Times New Roman" w:eastAsia="Calibri" w:hAnsi="Times New Roman" w:cs="Times New Roman"/>
                <w:color w:val="000000"/>
                <w:sz w:val="24"/>
                <w:szCs w:val="24"/>
              </w:rPr>
            </w:pPr>
          </w:p>
        </w:tc>
      </w:tr>
    </w:tbl>
    <w:bookmarkEnd w:id="152"/>
    <w:p w14:paraId="446AFB6E" w14:textId="77777777" w:rsidR="005F12DB" w:rsidRPr="00850B42" w:rsidRDefault="005F12DB" w:rsidP="005F12DB">
      <w:pPr>
        <w:spacing w:after="200" w:line="240" w:lineRule="auto"/>
        <w:rPr>
          <w:rFonts w:ascii="Times New Roman" w:eastAsia="Times New Roman" w:hAnsi="Times New Roman" w:cs="Times New Roman"/>
          <w:iCs/>
          <w:sz w:val="24"/>
          <w:szCs w:val="24"/>
        </w:rPr>
      </w:pPr>
      <w:r w:rsidRPr="00850B42">
        <w:rPr>
          <w:rFonts w:ascii="Times New Roman" w:eastAsia="Calibri" w:hAnsi="Times New Roman" w:cs="Times New Roman"/>
          <w:sz w:val="24"/>
          <w:szCs w:val="24"/>
        </w:rPr>
        <w:t>**</w:t>
      </w:r>
      <w:r w:rsidRPr="00850B42">
        <w:rPr>
          <w:rFonts w:ascii="Times New Roman" w:eastAsia="Times New Roman" w:hAnsi="Times New Roman" w:cs="Times New Roman"/>
          <w:iCs/>
          <w:sz w:val="24"/>
          <w:szCs w:val="24"/>
        </w:rPr>
        <w:t xml:space="preserve"> The NIH offers several career development opportunities to its staff. We participate in the Presidential Management Fellows program, </w:t>
      </w:r>
      <w:proofErr w:type="gramStart"/>
      <w:r w:rsidRPr="00850B42">
        <w:rPr>
          <w:rFonts w:ascii="Times New Roman" w:eastAsia="Times New Roman" w:hAnsi="Times New Roman" w:cs="Times New Roman"/>
          <w:iCs/>
          <w:sz w:val="24"/>
          <w:szCs w:val="24"/>
        </w:rPr>
        <w:t>as well as,</w:t>
      </w:r>
      <w:proofErr w:type="gramEnd"/>
      <w:r w:rsidRPr="00850B42">
        <w:rPr>
          <w:rFonts w:ascii="Times New Roman" w:eastAsia="Times New Roman" w:hAnsi="Times New Roman" w:cs="Times New Roman"/>
          <w:iCs/>
          <w:sz w:val="24"/>
          <w:szCs w:val="24"/>
        </w:rPr>
        <w:t xml:space="preserve"> the Pathways and Recent Graduates programs to provide opportunities to new members of the Federal workforce. </w:t>
      </w:r>
      <w:r w:rsidRPr="00850B42">
        <w:rPr>
          <w:rFonts w:ascii="Times New Roman" w:eastAsia="Times New Roman" w:hAnsi="Times New Roman" w:cs="Times New Roman"/>
          <w:iCs/>
          <w:noProof/>
          <w:sz w:val="24"/>
          <w:szCs w:val="24"/>
        </w:rPr>
        <w:t>Also</w:t>
      </w:r>
      <w:r w:rsidRPr="00850B42">
        <w:rPr>
          <w:rFonts w:ascii="Times New Roman" w:eastAsia="Times New Roman" w:hAnsi="Times New Roman" w:cs="Times New Roman"/>
          <w:iCs/>
          <w:sz w:val="24"/>
          <w:szCs w:val="24"/>
        </w:rPr>
        <w:t xml:space="preserve">, we have a </w:t>
      </w:r>
      <w:r w:rsidRPr="00850B42">
        <w:rPr>
          <w:rFonts w:ascii="Times New Roman" w:eastAsia="Times New Roman" w:hAnsi="Times New Roman" w:cs="Times New Roman"/>
          <w:iCs/>
          <w:sz w:val="24"/>
          <w:szCs w:val="24"/>
        </w:rPr>
        <w:lastRenderedPageBreak/>
        <w:t>large summer internship program for students at the undergraduate and graduate levels and post-baccalaureate, post-masters, and post-doctoral fellowship programs.</w:t>
      </w:r>
    </w:p>
    <w:p w14:paraId="573C90F0" w14:textId="77777777" w:rsidR="005F12DB" w:rsidRPr="00850B42" w:rsidRDefault="005F12DB" w:rsidP="005F12DB">
      <w:pPr>
        <w:spacing w:after="200" w:line="240" w:lineRule="auto"/>
        <w:rPr>
          <w:rFonts w:ascii="Times New Roman" w:eastAsia="Times New Roman" w:hAnsi="Times New Roman" w:cs="Times New Roman"/>
          <w:iCs/>
          <w:sz w:val="24"/>
          <w:szCs w:val="24"/>
        </w:rPr>
      </w:pPr>
      <w:r w:rsidRPr="00850B42">
        <w:rPr>
          <w:rFonts w:ascii="Times New Roman" w:eastAsia="Times New Roman" w:hAnsi="Times New Roman" w:cs="Times New Roman"/>
          <w:iCs/>
          <w:sz w:val="24"/>
          <w:szCs w:val="24"/>
        </w:rPr>
        <w:t>While we have demographic information on selectees for the below programs, we are continuing to develop a process for identifying the requested data on applicants. We are working with the following offices:</w:t>
      </w:r>
    </w:p>
    <w:p w14:paraId="49912932" w14:textId="77777777" w:rsidR="005F12DB" w:rsidRPr="00850B42" w:rsidRDefault="005F12DB" w:rsidP="005F12DB">
      <w:pPr>
        <w:numPr>
          <w:ilvl w:val="0"/>
          <w:numId w:val="58"/>
        </w:numPr>
        <w:spacing w:beforeLines="1" w:before="2" w:afterLines="1" w:after="2" w:line="240" w:lineRule="auto"/>
        <w:contextualSpacing/>
        <w:rPr>
          <w:rFonts w:ascii="Times New Roman" w:eastAsia="Times New Roman" w:hAnsi="Times New Roman" w:cs="Times New Roman"/>
          <w:iCs/>
          <w:sz w:val="24"/>
          <w:szCs w:val="24"/>
        </w:rPr>
      </w:pPr>
      <w:r w:rsidRPr="00850B42">
        <w:rPr>
          <w:rFonts w:ascii="Times New Roman" w:eastAsia="Times New Roman" w:hAnsi="Times New Roman" w:cs="Times New Roman"/>
          <w:b/>
          <w:iCs/>
          <w:sz w:val="24"/>
          <w:szCs w:val="24"/>
        </w:rPr>
        <w:t>NIH Office of Intramural Training and Education</w:t>
      </w:r>
      <w:r w:rsidRPr="00850B42">
        <w:rPr>
          <w:rFonts w:ascii="Times New Roman" w:eastAsia="Times New Roman" w:hAnsi="Times New Roman" w:cs="Times New Roman"/>
          <w:iCs/>
          <w:sz w:val="24"/>
          <w:szCs w:val="24"/>
        </w:rPr>
        <w:t>: Internship and Fellowship Programs</w:t>
      </w:r>
    </w:p>
    <w:p w14:paraId="60E62D1E" w14:textId="77777777" w:rsidR="005F12DB" w:rsidRPr="00850B42" w:rsidRDefault="005F12DB" w:rsidP="005F12DB">
      <w:pPr>
        <w:numPr>
          <w:ilvl w:val="0"/>
          <w:numId w:val="58"/>
        </w:numPr>
        <w:spacing w:beforeLines="1" w:before="2" w:afterLines="1" w:after="2" w:line="240" w:lineRule="auto"/>
        <w:contextualSpacing/>
        <w:rPr>
          <w:rFonts w:ascii="Times New Roman" w:eastAsia="Times New Roman" w:hAnsi="Times New Roman" w:cs="Times New Roman"/>
          <w:iCs/>
          <w:sz w:val="24"/>
          <w:szCs w:val="24"/>
        </w:rPr>
      </w:pPr>
      <w:r w:rsidRPr="00850B42">
        <w:rPr>
          <w:rFonts w:ascii="Times New Roman" w:eastAsia="Times New Roman" w:hAnsi="Times New Roman" w:cs="Times New Roman"/>
          <w:b/>
          <w:iCs/>
          <w:sz w:val="24"/>
          <w:szCs w:val="24"/>
        </w:rPr>
        <w:t>NIH Training Center</w:t>
      </w:r>
      <w:r w:rsidRPr="00850B42">
        <w:rPr>
          <w:rFonts w:ascii="Times New Roman" w:eastAsia="Times New Roman" w:hAnsi="Times New Roman" w:cs="Times New Roman"/>
          <w:iCs/>
          <w:sz w:val="24"/>
          <w:szCs w:val="24"/>
        </w:rPr>
        <w:t>: Mentoring Programs, Coaching Programs, Training Programs, and Other Career Development Programs</w:t>
      </w:r>
    </w:p>
    <w:p w14:paraId="795DBC73" w14:textId="77777777" w:rsidR="005F12DB" w:rsidRPr="00850B42" w:rsidRDefault="005F12DB" w:rsidP="005F12DB">
      <w:pPr>
        <w:numPr>
          <w:ilvl w:val="0"/>
          <w:numId w:val="58"/>
        </w:numPr>
        <w:spacing w:beforeLines="1" w:before="2" w:afterLines="1" w:after="2" w:line="240" w:lineRule="auto"/>
        <w:contextualSpacing/>
        <w:rPr>
          <w:rFonts w:ascii="Times New Roman" w:eastAsia="Times New Roman" w:hAnsi="Times New Roman" w:cs="Times New Roman"/>
          <w:iCs/>
          <w:sz w:val="24"/>
          <w:szCs w:val="24"/>
        </w:rPr>
      </w:pPr>
      <w:r w:rsidRPr="00850B42">
        <w:rPr>
          <w:rFonts w:ascii="Times New Roman" w:eastAsia="Times New Roman" w:hAnsi="Times New Roman" w:cs="Times New Roman"/>
          <w:b/>
          <w:iCs/>
          <w:sz w:val="24"/>
          <w:szCs w:val="24"/>
        </w:rPr>
        <w:t>NIH Office of Human Resources</w:t>
      </w:r>
      <w:r w:rsidRPr="00850B42">
        <w:rPr>
          <w:rFonts w:ascii="Times New Roman" w:eastAsia="Times New Roman" w:hAnsi="Times New Roman" w:cs="Times New Roman"/>
          <w:iCs/>
          <w:sz w:val="24"/>
          <w:szCs w:val="24"/>
        </w:rPr>
        <w:t>: Detail Programs; and,</w:t>
      </w:r>
    </w:p>
    <w:p w14:paraId="1C137ED7" w14:textId="77777777" w:rsidR="005F12DB" w:rsidRPr="00850B42" w:rsidRDefault="005F12DB" w:rsidP="005F12DB">
      <w:pPr>
        <w:numPr>
          <w:ilvl w:val="0"/>
          <w:numId w:val="58"/>
        </w:numPr>
        <w:spacing w:beforeLines="1" w:before="2" w:afterLines="1" w:after="2" w:line="240" w:lineRule="auto"/>
        <w:contextualSpacing/>
        <w:rPr>
          <w:rFonts w:ascii="Times New Roman" w:eastAsia="Times New Roman" w:hAnsi="Times New Roman" w:cs="Times New Roman"/>
          <w:iCs/>
          <w:sz w:val="24"/>
          <w:szCs w:val="24"/>
        </w:rPr>
      </w:pPr>
      <w:r w:rsidRPr="00850B42">
        <w:rPr>
          <w:rFonts w:ascii="Times New Roman" w:eastAsia="Times New Roman" w:hAnsi="Times New Roman" w:cs="Times New Roman"/>
          <w:b/>
          <w:iCs/>
          <w:sz w:val="24"/>
          <w:szCs w:val="24"/>
        </w:rPr>
        <w:t>NIH Institutes and Centers</w:t>
      </w:r>
      <w:r w:rsidRPr="00850B42">
        <w:rPr>
          <w:rFonts w:ascii="Times New Roman" w:eastAsia="Times New Roman" w:hAnsi="Times New Roman" w:cs="Times New Roman"/>
          <w:iCs/>
          <w:sz w:val="24"/>
          <w:szCs w:val="24"/>
        </w:rPr>
        <w:t>: Detail Programs, Mentoring Programs, Coaching Programs, and Other Career Development Programs.</w:t>
      </w:r>
    </w:p>
    <w:p w14:paraId="32F5C9B6" w14:textId="77777777" w:rsidR="005F12DB" w:rsidRPr="00850B42" w:rsidRDefault="005F12DB" w:rsidP="005F12DB">
      <w:pPr>
        <w:spacing w:after="0" w:line="240" w:lineRule="auto"/>
        <w:ind w:left="720"/>
        <w:contextualSpacing/>
        <w:rPr>
          <w:rFonts w:ascii="Times New Roman" w:eastAsia="Times New Roman" w:hAnsi="Times New Roman" w:cs="Times New Roman"/>
          <w:iCs/>
          <w:sz w:val="24"/>
          <w:szCs w:val="24"/>
        </w:rPr>
      </w:pPr>
    </w:p>
    <w:p w14:paraId="1A480929" w14:textId="77777777" w:rsidR="005F12DB" w:rsidRPr="00A83E40" w:rsidRDefault="005F12DB" w:rsidP="005F12DB">
      <w:pPr>
        <w:spacing w:before="2" w:afterLines="1" w:after="2"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NIH </w:t>
      </w:r>
      <w:r w:rsidRPr="00850B42">
        <w:rPr>
          <w:rFonts w:ascii="Times New Roman" w:eastAsia="Times New Roman" w:hAnsi="Times New Roman" w:cs="Times New Roman"/>
          <w:iCs/>
          <w:sz w:val="24"/>
          <w:szCs w:val="24"/>
        </w:rPr>
        <w:t>will develop a system to begin retrieving the requested data for applicants and selectees for next year’s MD-715 report. We have developed a H plan to address this matter (H Plan C.4.c). We will work with the Office of Human Resources and the NIH Management Analysis Working Group to expand existing reporting processes on career development and leadership training. Our target completion date is March 31</w:t>
      </w:r>
      <w:r w:rsidRPr="00850B42">
        <w:rPr>
          <w:rFonts w:ascii="Times New Roman" w:eastAsia="Times New Roman" w:hAnsi="Times New Roman" w:cs="Times New Roman"/>
          <w:iCs/>
          <w:sz w:val="24"/>
          <w:szCs w:val="24"/>
          <w:vertAlign w:val="superscript"/>
        </w:rPr>
        <w:t>st</w:t>
      </w:r>
      <w:r w:rsidRPr="00850B42">
        <w:rPr>
          <w:rFonts w:ascii="Times New Roman" w:eastAsia="Times New Roman" w:hAnsi="Times New Roman" w:cs="Times New Roman"/>
          <w:iCs/>
          <w:sz w:val="24"/>
          <w:szCs w:val="24"/>
        </w:rPr>
        <w:t>, 2023.</w:t>
      </w:r>
      <w:r w:rsidRPr="00A83E40">
        <w:rPr>
          <w:rFonts w:ascii="Times New Roman" w:eastAsia="Times New Roman" w:hAnsi="Times New Roman" w:cs="Times New Roman"/>
          <w:iCs/>
          <w:sz w:val="24"/>
          <w:szCs w:val="24"/>
        </w:rPr>
        <w:t xml:space="preserve"> </w:t>
      </w:r>
    </w:p>
    <w:p w14:paraId="58942CA8" w14:textId="77777777" w:rsidR="005F12DB" w:rsidRPr="00A83E40" w:rsidRDefault="005F12DB" w:rsidP="005F12DB">
      <w:pPr>
        <w:keepNext/>
        <w:keepLines/>
        <w:tabs>
          <w:tab w:val="left" w:pos="0"/>
        </w:tabs>
        <w:spacing w:after="120" w:line="240" w:lineRule="auto"/>
        <w:ind w:left="180"/>
        <w:outlineLvl w:val="2"/>
        <w:rPr>
          <w:rFonts w:ascii="Times New Roman" w:eastAsia="Calibri" w:hAnsi="Times New Roman" w:cs="Times New Roman"/>
          <w:sz w:val="24"/>
          <w:szCs w:val="24"/>
        </w:rPr>
      </w:pPr>
    </w:p>
    <w:p w14:paraId="4781FCCD"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bookmarkStart w:id="153" w:name="_Hlk77926934"/>
      <w:r w:rsidRPr="00A83E40">
        <w:rPr>
          <w:rFonts w:ascii="Times New Roman" w:eastAsia="Calibri" w:hAnsi="Times New Roman" w:cs="Times New Roman"/>
          <w:sz w:val="24"/>
          <w:szCs w:val="24"/>
        </w:rPr>
        <w:t xml:space="preserve">Do triggers exist for </w:t>
      </w:r>
      <w:r w:rsidRPr="00A83E40">
        <w:rPr>
          <w:rFonts w:ascii="Times New Roman" w:eastAsia="Calibri" w:hAnsi="Times New Roman" w:cs="Times New Roman"/>
          <w:sz w:val="24"/>
          <w:szCs w:val="24"/>
          <w:u w:val="single"/>
        </w:rPr>
        <w:t>PWD</w:t>
      </w:r>
      <w:r w:rsidRPr="00A83E40">
        <w:rPr>
          <w:rFonts w:ascii="Times New Roman" w:eastAsia="Calibri" w:hAnsi="Times New Roman" w:cs="Times New Roman"/>
          <w:sz w:val="24"/>
          <w:szCs w:val="24"/>
        </w:rPr>
        <w:t xml:space="preserve"> among the applicants </w:t>
      </w:r>
      <w:r w:rsidRPr="00A83E40">
        <w:rPr>
          <w:rFonts w:ascii="Times New Roman" w:eastAsia="Calibri" w:hAnsi="Times New Roman" w:cs="Times New Roman"/>
          <w:noProof/>
          <w:sz w:val="24"/>
          <w:szCs w:val="24"/>
        </w:rPr>
        <w:t>and/or</w:t>
      </w:r>
      <w:r w:rsidRPr="00A83E40">
        <w:rPr>
          <w:rFonts w:ascii="Times New Roman" w:eastAsia="Calibri" w:hAnsi="Times New Roman" w:cs="Times New Roman"/>
          <w:sz w:val="24"/>
          <w:szCs w:val="24"/>
        </w:rPr>
        <w:t xml:space="preserve"> selectees for any of the career development programs? (The appropriate benchmarks are the relevant applicant pool for the applicants and the applicant pool for selectees.)  If “yes</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describe the trigger(s) in the text box.</w:t>
      </w:r>
    </w:p>
    <w:bookmarkEnd w:id="153"/>
    <w:p w14:paraId="60CC2128" w14:textId="77777777" w:rsidR="005F12DB" w:rsidRPr="00A83E40" w:rsidRDefault="005F12DB" w:rsidP="005F12DB">
      <w:pPr>
        <w:numPr>
          <w:ilvl w:val="0"/>
          <w:numId w:val="35"/>
        </w:numPr>
        <w:spacing w:beforeLines="1" w:before="2" w:afterLines="1" w:after="2" w:line="240" w:lineRule="auto"/>
        <w:ind w:left="1526"/>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Applicants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N/A</w:t>
      </w:r>
    </w:p>
    <w:p w14:paraId="1220EFD3" w14:textId="77777777" w:rsidR="005F12DB" w:rsidRPr="00A83E40" w:rsidRDefault="005F12DB" w:rsidP="005F12DB">
      <w:pPr>
        <w:numPr>
          <w:ilvl w:val="0"/>
          <w:numId w:val="35"/>
        </w:numPr>
        <w:spacing w:beforeLines="1" w:before="2" w:afterLines="1" w:after="2" w:line="240" w:lineRule="auto"/>
        <w:ind w:left="1526"/>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Selections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6B1C3ADE" w14:textId="77777777" w:rsidTr="0061256D">
        <w:tc>
          <w:tcPr>
            <w:tcW w:w="9576" w:type="dxa"/>
            <w:shd w:val="clear" w:color="auto" w:fill="auto"/>
          </w:tcPr>
          <w:p w14:paraId="149D2189" w14:textId="77777777" w:rsidR="005F12DB" w:rsidRPr="00A83E40" w:rsidRDefault="005F12DB" w:rsidP="0061256D">
            <w:pPr>
              <w:spacing w:after="200" w:line="240" w:lineRule="auto"/>
              <w:rPr>
                <w:rFonts w:ascii="Times New Roman" w:eastAsia="Times New Roman" w:hAnsi="Times New Roman" w:cs="Times New Roman"/>
                <w:iCs/>
                <w:sz w:val="24"/>
                <w:szCs w:val="24"/>
              </w:rPr>
            </w:pPr>
            <w:r w:rsidRPr="0034168E">
              <w:rPr>
                <w:rFonts w:ascii="Times New Roman" w:eastAsia="Times New Roman" w:hAnsi="Times New Roman" w:cs="Times New Roman"/>
                <w:iCs/>
                <w:sz w:val="24"/>
                <w:szCs w:val="24"/>
              </w:rPr>
              <w:t>Triggers are not able to be analyzed at this time due to insufficient data. We have developed a H plan to address this matter (H Plan C.4.c). We will work with the Office of Human Resources and the NIH Management Analysis Working Group to expand existing reporting processes on career development and leadership training. Our target completion date is March 31</w:t>
            </w:r>
            <w:r w:rsidRPr="0034168E">
              <w:rPr>
                <w:rFonts w:ascii="Times New Roman" w:eastAsia="Times New Roman" w:hAnsi="Times New Roman" w:cs="Times New Roman"/>
                <w:iCs/>
                <w:sz w:val="24"/>
                <w:szCs w:val="24"/>
                <w:vertAlign w:val="superscript"/>
              </w:rPr>
              <w:t>st</w:t>
            </w:r>
            <w:r w:rsidRPr="0034168E">
              <w:rPr>
                <w:rFonts w:ascii="Times New Roman" w:eastAsia="Times New Roman" w:hAnsi="Times New Roman" w:cs="Times New Roman"/>
                <w:iCs/>
                <w:sz w:val="24"/>
                <w:szCs w:val="24"/>
              </w:rPr>
              <w:t>, 2023.</w:t>
            </w:r>
          </w:p>
        </w:tc>
      </w:tr>
    </w:tbl>
    <w:p w14:paraId="350B3608"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bookmarkStart w:id="154" w:name="_Hlk489357508"/>
      <w:bookmarkEnd w:id="151"/>
      <w:r w:rsidRPr="00A83E40">
        <w:rPr>
          <w:rFonts w:ascii="Times New Roman" w:eastAsia="Calibri" w:hAnsi="Times New Roman" w:cs="Times New Roman"/>
          <w:sz w:val="24"/>
          <w:szCs w:val="24"/>
        </w:rPr>
        <w:t xml:space="preserve">Do triggers exist for </w:t>
      </w:r>
      <w:r w:rsidRPr="00A83E40">
        <w:rPr>
          <w:rFonts w:ascii="Times New Roman" w:eastAsia="Calibri" w:hAnsi="Times New Roman" w:cs="Times New Roman"/>
          <w:sz w:val="24"/>
          <w:szCs w:val="24"/>
          <w:u w:val="single"/>
        </w:rPr>
        <w:t>PWTD</w:t>
      </w:r>
      <w:r w:rsidRPr="00A83E40">
        <w:rPr>
          <w:rFonts w:ascii="Times New Roman" w:eastAsia="Calibri" w:hAnsi="Times New Roman" w:cs="Times New Roman"/>
          <w:sz w:val="24"/>
          <w:szCs w:val="24"/>
        </w:rPr>
        <w:t xml:space="preserve"> among the applicants </w:t>
      </w:r>
      <w:r w:rsidRPr="00A83E40">
        <w:rPr>
          <w:rFonts w:ascii="Times New Roman" w:eastAsia="Calibri" w:hAnsi="Times New Roman" w:cs="Times New Roman"/>
          <w:noProof/>
          <w:sz w:val="24"/>
          <w:szCs w:val="24"/>
        </w:rPr>
        <w:t>and/or</w:t>
      </w:r>
      <w:r w:rsidRPr="00A83E40">
        <w:rPr>
          <w:rFonts w:ascii="Times New Roman" w:eastAsia="Calibri" w:hAnsi="Times New Roman" w:cs="Times New Roman"/>
          <w:sz w:val="24"/>
          <w:szCs w:val="24"/>
        </w:rPr>
        <w:t xml:space="preserve"> selectees for any of the career development programs identified? (The appropriate benchmarks are the relevant applicant pool for applicants and the applicant pool for selectees.)  If “yes</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describe the trigger(s) in the text box.</w:t>
      </w:r>
    </w:p>
    <w:p w14:paraId="0A24B397" w14:textId="77777777" w:rsidR="005F12DB" w:rsidRPr="00A83E40" w:rsidRDefault="005F12DB" w:rsidP="005F12DB">
      <w:pPr>
        <w:numPr>
          <w:ilvl w:val="1"/>
          <w:numId w:val="30"/>
        </w:numPr>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Applicants (PWTD)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N/A</w:t>
      </w:r>
    </w:p>
    <w:p w14:paraId="3D0A63CC" w14:textId="77777777" w:rsidR="005F12DB" w:rsidRPr="00A83E40" w:rsidRDefault="005F12DB" w:rsidP="005F12DB">
      <w:pPr>
        <w:numPr>
          <w:ilvl w:val="1"/>
          <w:numId w:val="30"/>
        </w:numPr>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Selections (PWTD)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62E3C141" w14:textId="77777777" w:rsidTr="0061256D">
        <w:tc>
          <w:tcPr>
            <w:tcW w:w="9576" w:type="dxa"/>
            <w:shd w:val="clear" w:color="auto" w:fill="auto"/>
          </w:tcPr>
          <w:p w14:paraId="52A36EF0" w14:textId="77777777" w:rsidR="005F12DB" w:rsidRPr="00A83E40" w:rsidRDefault="005F12DB" w:rsidP="0061256D">
            <w:pPr>
              <w:spacing w:after="200" w:line="240" w:lineRule="auto"/>
              <w:rPr>
                <w:rFonts w:ascii="Times New Roman" w:eastAsia="Times New Roman" w:hAnsi="Times New Roman" w:cs="Times New Roman"/>
                <w:iCs/>
                <w:sz w:val="24"/>
                <w:szCs w:val="24"/>
              </w:rPr>
            </w:pPr>
            <w:r w:rsidRPr="0034168E">
              <w:rPr>
                <w:rFonts w:ascii="Times New Roman" w:eastAsia="Times New Roman" w:hAnsi="Times New Roman" w:cs="Times New Roman"/>
                <w:iCs/>
                <w:sz w:val="24"/>
                <w:szCs w:val="24"/>
              </w:rPr>
              <w:t>Triggers are not able to be analyzed at this time due to insufficient data. We have developed a H plan to address this matter (H Plan C.4.c). We will work with the Office of Human Resources and the NIH Management Analysis Working Group to expand existing reporting processes on career development and leadership training. Our target completion date is March 31</w:t>
            </w:r>
            <w:r w:rsidRPr="0034168E">
              <w:rPr>
                <w:rFonts w:ascii="Times New Roman" w:eastAsia="Times New Roman" w:hAnsi="Times New Roman" w:cs="Times New Roman"/>
                <w:iCs/>
                <w:sz w:val="24"/>
                <w:szCs w:val="24"/>
                <w:vertAlign w:val="superscript"/>
              </w:rPr>
              <w:t>st</w:t>
            </w:r>
            <w:r w:rsidRPr="0034168E">
              <w:rPr>
                <w:rFonts w:ascii="Times New Roman" w:eastAsia="Times New Roman" w:hAnsi="Times New Roman" w:cs="Times New Roman"/>
                <w:iCs/>
                <w:sz w:val="24"/>
                <w:szCs w:val="24"/>
              </w:rPr>
              <w:t>, 2023.</w:t>
            </w:r>
          </w:p>
        </w:tc>
      </w:tr>
      <w:bookmarkEnd w:id="154"/>
    </w:tbl>
    <w:p w14:paraId="5679D32C" w14:textId="77777777" w:rsidR="005F12DB" w:rsidRPr="00A83E40" w:rsidRDefault="005F12DB" w:rsidP="005F12DB">
      <w:pPr>
        <w:spacing w:after="120" w:line="240" w:lineRule="auto"/>
        <w:rPr>
          <w:rFonts w:ascii="Times New Roman" w:eastAsia="Calibri" w:hAnsi="Times New Roman" w:cs="Times New Roman"/>
          <w:b/>
          <w:sz w:val="24"/>
          <w:szCs w:val="24"/>
        </w:rPr>
      </w:pPr>
    </w:p>
    <w:p w14:paraId="1AA722CB" w14:textId="77777777" w:rsidR="005F12DB" w:rsidRPr="00A83E40" w:rsidRDefault="005F12DB" w:rsidP="005F12DB">
      <w:pPr>
        <w:keepNext/>
        <w:keepLines/>
        <w:spacing w:before="40" w:after="0" w:line="240" w:lineRule="auto"/>
        <w:outlineLvl w:val="2"/>
        <w:rPr>
          <w:rFonts w:ascii="Calibri Light" w:eastAsia="Times New Roman" w:hAnsi="Calibri Light" w:cs="Times New Roman"/>
          <w:iCs/>
          <w:color w:val="1F3763"/>
          <w:sz w:val="24"/>
          <w:szCs w:val="24"/>
        </w:rPr>
      </w:pPr>
      <w:bookmarkStart w:id="155" w:name="_Toc482867082"/>
      <w:bookmarkStart w:id="156" w:name="_Hlk508111431"/>
      <w:r w:rsidRPr="00A83E40">
        <w:rPr>
          <w:rFonts w:ascii="Calibri Light" w:eastAsia="Times New Roman" w:hAnsi="Calibri Light" w:cs="Times New Roman"/>
          <w:iCs/>
          <w:color w:val="1F3763"/>
          <w:sz w:val="24"/>
          <w:szCs w:val="24"/>
        </w:rPr>
        <w:lastRenderedPageBreak/>
        <w:t>Awards</w:t>
      </w:r>
      <w:bookmarkEnd w:id="155"/>
    </w:p>
    <w:p w14:paraId="18EE7720"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bCs/>
          <w:sz w:val="24"/>
          <w:szCs w:val="24"/>
        </w:rPr>
      </w:pPr>
      <w:bookmarkStart w:id="157" w:name="_Hlk489357789"/>
      <w:r w:rsidRPr="00A83E40">
        <w:rPr>
          <w:rFonts w:ascii="Times New Roman" w:eastAsia="Calibri" w:hAnsi="Times New Roman" w:cs="Times New Roman"/>
          <w:sz w:val="24"/>
          <w:szCs w:val="24"/>
        </w:rPr>
        <w:t xml:space="preserve">Using </w:t>
      </w:r>
      <w:bookmarkStart w:id="158" w:name="_Hlk493657954"/>
      <w:r w:rsidRPr="00A83E40">
        <w:rPr>
          <w:rFonts w:ascii="Times New Roman" w:eastAsia="Calibri" w:hAnsi="Times New Roman" w:cs="Times New Roman"/>
          <w:sz w:val="24"/>
          <w:szCs w:val="24"/>
        </w:rPr>
        <w:t xml:space="preserve">the inclusion rate as the benchmark, does your agency have a trigger involving PWD </w:t>
      </w:r>
      <w:r w:rsidRPr="00A83E40">
        <w:rPr>
          <w:rFonts w:ascii="Times New Roman" w:eastAsia="Calibri" w:hAnsi="Times New Roman" w:cs="Times New Roman"/>
          <w:noProof/>
          <w:sz w:val="24"/>
          <w:szCs w:val="24"/>
        </w:rPr>
        <w:t>and/or</w:t>
      </w:r>
      <w:r w:rsidRPr="00A83E40">
        <w:rPr>
          <w:rFonts w:ascii="Times New Roman" w:eastAsia="Calibri" w:hAnsi="Times New Roman" w:cs="Times New Roman"/>
          <w:sz w:val="24"/>
          <w:szCs w:val="24"/>
        </w:rPr>
        <w:t xml:space="preserve"> PWTD for any level of the time-off awards, bonuses, or other incentives?  If “yes</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please describe the trigger(s) in the text box.</w:t>
      </w:r>
    </w:p>
    <w:p w14:paraId="0F5CD501" w14:textId="77777777" w:rsidR="005F12DB" w:rsidRPr="00A83E40" w:rsidRDefault="005F12DB" w:rsidP="005F12DB">
      <w:pPr>
        <w:numPr>
          <w:ilvl w:val="0"/>
          <w:numId w:val="31"/>
        </w:numPr>
        <w:spacing w:beforeLines="1" w:before="2" w:afterLines="1" w:after="2" w:line="240" w:lineRule="auto"/>
        <w:ind w:left="1526"/>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Awards, Bonuses, &amp; Incentives (PWD)</w:t>
      </w:r>
      <w:r w:rsidRPr="00A83E40">
        <w:rPr>
          <w:rFonts w:ascii="Times New Roman" w:eastAsia="Calibri" w:hAnsi="Times New Roman" w:cs="Times New Roman"/>
          <w:sz w:val="24"/>
          <w:szCs w:val="24"/>
        </w:rPr>
        <w:tab/>
        <w:t>Yes X</w:t>
      </w:r>
    </w:p>
    <w:p w14:paraId="77643AB0" w14:textId="77777777" w:rsidR="005F12DB" w:rsidRPr="00A83E40" w:rsidRDefault="005F12DB" w:rsidP="005F12DB">
      <w:pPr>
        <w:numPr>
          <w:ilvl w:val="0"/>
          <w:numId w:val="31"/>
        </w:numPr>
        <w:spacing w:beforeLines="1" w:before="2" w:afterLines="1" w:after="2" w:line="240" w:lineRule="auto"/>
        <w:ind w:left="1526"/>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Awards, Bonuses, &amp; Incentives (PWTD)</w:t>
      </w:r>
      <w:r w:rsidRPr="00A83E40">
        <w:rPr>
          <w:rFonts w:ascii="Times New Roman" w:eastAsia="Calibri" w:hAnsi="Times New Roman" w:cs="Times New Roman"/>
          <w:sz w:val="24"/>
          <w:szCs w:val="24"/>
        </w:rPr>
        <w:tab/>
        <w:t>Yes X</w:t>
      </w:r>
      <w:bookmarkStart w:id="159" w:name="_Hlk4893578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06640B8A" w14:textId="77777777" w:rsidTr="0061256D">
        <w:trPr>
          <w:trHeight w:val="818"/>
        </w:trPr>
        <w:tc>
          <w:tcPr>
            <w:tcW w:w="9576" w:type="dxa"/>
            <w:shd w:val="clear" w:color="auto" w:fill="auto"/>
          </w:tcPr>
          <w:p w14:paraId="5B2C5C09" w14:textId="77777777" w:rsidR="005F12DB" w:rsidRPr="0034168E" w:rsidRDefault="005F12DB" w:rsidP="0061256D">
            <w:pPr>
              <w:spacing w:after="200" w:line="240" w:lineRule="auto"/>
              <w:rPr>
                <w:rFonts w:ascii="Times New Roman" w:eastAsia="Calibri" w:hAnsi="Times New Roman" w:cs="Times New Roman"/>
                <w:iCs/>
                <w:sz w:val="24"/>
                <w:szCs w:val="24"/>
              </w:rPr>
            </w:pPr>
            <w:bookmarkStart w:id="160" w:name="_Hlk489357881"/>
            <w:bookmarkEnd w:id="157"/>
            <w:r w:rsidRPr="0034168E">
              <w:rPr>
                <w:rFonts w:ascii="Times New Roman" w:eastAsia="Calibri" w:hAnsi="Times New Roman" w:cs="Times New Roman"/>
                <w:iCs/>
                <w:sz w:val="24"/>
                <w:szCs w:val="24"/>
              </w:rPr>
              <w:t>Inclusion rates for PWD:</w:t>
            </w:r>
          </w:p>
          <w:p w14:paraId="4FD3A6E7" w14:textId="77777777" w:rsidR="005F12DB" w:rsidRPr="0034168E" w:rsidRDefault="005F12DB" w:rsidP="005F12DB">
            <w:pPr>
              <w:numPr>
                <w:ilvl w:val="0"/>
                <w:numId w:val="67"/>
              </w:numPr>
              <w:spacing w:beforeLines="1" w:before="2" w:afterLines="1" w:after="2" w:line="240" w:lineRule="auto"/>
              <w:contextualSpacing/>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t xml:space="preserve">Time off awards from 1 to 10 hours: </w:t>
            </w:r>
            <w:r>
              <w:rPr>
                <w:rFonts w:ascii="Times New Roman" w:eastAsia="Calibri" w:hAnsi="Times New Roman" w:cs="Times New Roman"/>
                <w:iCs/>
                <w:sz w:val="24"/>
                <w:szCs w:val="24"/>
              </w:rPr>
              <w:t>7.0</w:t>
            </w:r>
            <w:r w:rsidRPr="0034168E">
              <w:rPr>
                <w:rFonts w:ascii="Times New Roman" w:eastAsia="Calibri" w:hAnsi="Times New Roman" w:cs="Times New Roman"/>
                <w:iCs/>
                <w:sz w:val="24"/>
                <w:szCs w:val="24"/>
              </w:rPr>
              <w:t>% compared to 6.3% for people without disabilities-No Trigger exists</w:t>
            </w:r>
          </w:p>
          <w:p w14:paraId="05B6B966" w14:textId="77777777" w:rsidR="005F12DB" w:rsidRPr="0034168E" w:rsidRDefault="005F12DB" w:rsidP="005F12DB">
            <w:pPr>
              <w:numPr>
                <w:ilvl w:val="0"/>
                <w:numId w:val="67"/>
              </w:numPr>
              <w:spacing w:beforeLines="1" w:before="2" w:afterLines="1" w:after="2" w:line="240" w:lineRule="auto"/>
              <w:contextualSpacing/>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t>Time off awards from 11 to 20 hours: 12.4% compared to 12.7% for people without disabilities-Trigger exists</w:t>
            </w:r>
          </w:p>
          <w:p w14:paraId="4DF32A7D" w14:textId="77777777" w:rsidR="005F12DB" w:rsidRPr="0034168E" w:rsidRDefault="005F12DB" w:rsidP="005F12DB">
            <w:pPr>
              <w:numPr>
                <w:ilvl w:val="0"/>
                <w:numId w:val="67"/>
              </w:numPr>
              <w:spacing w:beforeLines="1" w:before="2" w:afterLines="1" w:after="2" w:line="240" w:lineRule="auto"/>
              <w:contextualSpacing/>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t xml:space="preserve">Time off award from 21 to 30 hours: 4.7% compared to 3.8% for people without disabilities-No Trigger exists </w:t>
            </w:r>
          </w:p>
          <w:p w14:paraId="04B1CC3D" w14:textId="77777777" w:rsidR="005F12DB" w:rsidRPr="0034168E" w:rsidRDefault="005F12DB" w:rsidP="005F12DB">
            <w:pPr>
              <w:numPr>
                <w:ilvl w:val="0"/>
                <w:numId w:val="67"/>
              </w:numPr>
              <w:spacing w:beforeLines="1" w:before="2" w:afterLines="1" w:after="2" w:line="240" w:lineRule="auto"/>
              <w:contextualSpacing/>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t>Time off awards from 31 to 40 hours: 9.0% compared to 10.3% for people without disabilities-Trigger exists</w:t>
            </w:r>
          </w:p>
          <w:p w14:paraId="33F4F6EF" w14:textId="77777777" w:rsidR="005F12DB" w:rsidRPr="0034168E" w:rsidRDefault="005F12DB" w:rsidP="005F12DB">
            <w:pPr>
              <w:numPr>
                <w:ilvl w:val="0"/>
                <w:numId w:val="67"/>
              </w:numPr>
              <w:spacing w:beforeLines="1" w:before="2" w:afterLines="1" w:after="2" w:line="240" w:lineRule="auto"/>
              <w:contextualSpacing/>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t>Cash awards under $500: 38.8% compared to 37.2% for people without disabilities-No trigger exists</w:t>
            </w:r>
          </w:p>
          <w:p w14:paraId="57B20032" w14:textId="77777777" w:rsidR="005F12DB" w:rsidRPr="0034168E" w:rsidRDefault="005F12DB" w:rsidP="005F12DB">
            <w:pPr>
              <w:numPr>
                <w:ilvl w:val="0"/>
                <w:numId w:val="67"/>
              </w:numPr>
              <w:spacing w:beforeLines="1" w:before="2" w:afterLines="1" w:after="2" w:line="240" w:lineRule="auto"/>
              <w:contextualSpacing/>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t>Cash awards from $501 to $999: 26.8% compared to 25.3% for people without disabilities-No trigger exists</w:t>
            </w:r>
          </w:p>
          <w:p w14:paraId="62BE620B" w14:textId="77777777" w:rsidR="005F12DB" w:rsidRPr="0034168E" w:rsidRDefault="005F12DB" w:rsidP="005F12DB">
            <w:pPr>
              <w:numPr>
                <w:ilvl w:val="0"/>
                <w:numId w:val="67"/>
              </w:numPr>
              <w:spacing w:beforeLines="1" w:before="2" w:afterLines="1" w:after="2" w:line="240" w:lineRule="auto"/>
              <w:contextualSpacing/>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t>Cash awards from $1,000 to $1,999: 42.6% compared to 55.1% for people without disabilities-Trigger exists</w:t>
            </w:r>
          </w:p>
          <w:p w14:paraId="3CC41EB5" w14:textId="77777777" w:rsidR="005F12DB" w:rsidRPr="0034168E" w:rsidRDefault="005F12DB" w:rsidP="005F12DB">
            <w:pPr>
              <w:numPr>
                <w:ilvl w:val="0"/>
                <w:numId w:val="67"/>
              </w:numPr>
              <w:spacing w:beforeLines="1" w:before="2" w:afterLines="1" w:after="2" w:line="240" w:lineRule="auto"/>
              <w:contextualSpacing/>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t>Cash awards from $2,000 to $,2999: 17.0% compared to 25.7% for people without disabilities-Trigger exists</w:t>
            </w:r>
          </w:p>
          <w:p w14:paraId="4ADAD002" w14:textId="77777777" w:rsidR="005F12DB" w:rsidRPr="0034168E" w:rsidRDefault="005F12DB" w:rsidP="005F12DB">
            <w:pPr>
              <w:numPr>
                <w:ilvl w:val="0"/>
                <w:numId w:val="67"/>
              </w:numPr>
              <w:spacing w:beforeLines="1" w:before="2" w:afterLines="1" w:after="2" w:line="240" w:lineRule="auto"/>
              <w:contextualSpacing/>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t>Cash award from $3,000 to $,3999: 8.9% compared to 12.9% for people without disabilities-Trigger exists</w:t>
            </w:r>
          </w:p>
          <w:p w14:paraId="476AB6CA" w14:textId="77777777" w:rsidR="005F12DB" w:rsidRPr="0034168E" w:rsidRDefault="005F12DB" w:rsidP="005F12DB">
            <w:pPr>
              <w:numPr>
                <w:ilvl w:val="0"/>
                <w:numId w:val="67"/>
              </w:numPr>
              <w:spacing w:beforeLines="1" w:before="2" w:afterLines="1" w:after="2" w:line="240" w:lineRule="auto"/>
              <w:contextualSpacing/>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t>Cash awards from $4,000 to $4,999: 2.9% compared to 5.7% for people without disabilities-Trigger exists</w:t>
            </w:r>
          </w:p>
          <w:p w14:paraId="63F349F5" w14:textId="77777777" w:rsidR="005F12DB" w:rsidRPr="0034168E" w:rsidRDefault="005F12DB" w:rsidP="005F12DB">
            <w:pPr>
              <w:numPr>
                <w:ilvl w:val="0"/>
                <w:numId w:val="67"/>
              </w:numPr>
              <w:spacing w:beforeLines="1" w:before="2" w:afterLines="1" w:after="2" w:line="240" w:lineRule="auto"/>
              <w:contextualSpacing/>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t>Cash awards from $5,000 or more: 4.1% compared to 6.0% for people without disabilities-Triggers exists</w:t>
            </w:r>
          </w:p>
          <w:p w14:paraId="07692F66" w14:textId="77777777" w:rsidR="005F12DB" w:rsidRPr="0034168E" w:rsidRDefault="005F12DB" w:rsidP="0061256D">
            <w:pPr>
              <w:spacing w:after="200" w:line="240" w:lineRule="auto"/>
              <w:rPr>
                <w:rFonts w:ascii="Times New Roman" w:eastAsia="Calibri" w:hAnsi="Times New Roman" w:cs="Times New Roman"/>
                <w:iCs/>
                <w:sz w:val="24"/>
                <w:szCs w:val="24"/>
              </w:rPr>
            </w:pPr>
          </w:p>
          <w:p w14:paraId="694C050A" w14:textId="77777777" w:rsidR="005F12DB" w:rsidRPr="0034168E" w:rsidRDefault="005F12DB" w:rsidP="0061256D">
            <w:pPr>
              <w:spacing w:after="200" w:line="240" w:lineRule="auto"/>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t>Inclusion rates for PWTD:</w:t>
            </w:r>
          </w:p>
          <w:p w14:paraId="246A3830" w14:textId="77777777" w:rsidR="005F12DB" w:rsidRPr="0034168E" w:rsidRDefault="005F12DB" w:rsidP="005F12DB">
            <w:pPr>
              <w:numPr>
                <w:ilvl w:val="0"/>
                <w:numId w:val="67"/>
              </w:numPr>
              <w:spacing w:beforeLines="1" w:before="2" w:afterLines="1" w:after="2" w:line="240" w:lineRule="auto"/>
              <w:contextualSpacing/>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t>Time off awards from 1 to 10 hours: 5.2% compared to 6.3% for people without targeted disabilities-Trigger exists</w:t>
            </w:r>
          </w:p>
          <w:p w14:paraId="19FA3DF7" w14:textId="77777777" w:rsidR="005F12DB" w:rsidRPr="0034168E" w:rsidRDefault="005F12DB" w:rsidP="005F12DB">
            <w:pPr>
              <w:numPr>
                <w:ilvl w:val="0"/>
                <w:numId w:val="67"/>
              </w:numPr>
              <w:spacing w:beforeLines="1" w:before="2" w:afterLines="1" w:after="2" w:line="240" w:lineRule="auto"/>
              <w:contextualSpacing/>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t>Time off awards from 11 to 20 hours: 14.7% compared to 12.7% for people without targeted disabilities-No Trigger exist</w:t>
            </w:r>
          </w:p>
          <w:p w14:paraId="3027ECDF" w14:textId="77777777" w:rsidR="005F12DB" w:rsidRPr="0034168E" w:rsidRDefault="005F12DB" w:rsidP="005F12DB">
            <w:pPr>
              <w:numPr>
                <w:ilvl w:val="0"/>
                <w:numId w:val="67"/>
              </w:numPr>
              <w:spacing w:beforeLines="1" w:before="2" w:afterLines="1" w:after="2" w:line="240" w:lineRule="auto"/>
              <w:contextualSpacing/>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t xml:space="preserve">Time off award from 21 to 30 hours: 3.7% compared to 3.8% for people without targeted disabilities-Trigger exists </w:t>
            </w:r>
          </w:p>
          <w:p w14:paraId="06B6ED13" w14:textId="77777777" w:rsidR="005F12DB" w:rsidRPr="0034168E" w:rsidRDefault="005F12DB" w:rsidP="005F12DB">
            <w:pPr>
              <w:numPr>
                <w:ilvl w:val="0"/>
                <w:numId w:val="67"/>
              </w:numPr>
              <w:spacing w:beforeLines="1" w:before="2" w:afterLines="1" w:after="2" w:line="240" w:lineRule="auto"/>
              <w:contextualSpacing/>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t>Time off awards from 31 to 40 hours: 9.6% compared to 10.3% for people without targeted disabilities-Trigger exists</w:t>
            </w:r>
          </w:p>
          <w:p w14:paraId="32B19F03" w14:textId="77777777" w:rsidR="005F12DB" w:rsidRPr="0034168E" w:rsidRDefault="005F12DB" w:rsidP="005F12DB">
            <w:pPr>
              <w:numPr>
                <w:ilvl w:val="0"/>
                <w:numId w:val="67"/>
              </w:numPr>
              <w:spacing w:beforeLines="1" w:before="2" w:afterLines="1" w:after="2" w:line="240" w:lineRule="auto"/>
              <w:contextualSpacing/>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t>Cash awards under $500: 35.3% compared to 37.2% for people without targeted disabilities-Trigger exists</w:t>
            </w:r>
          </w:p>
          <w:p w14:paraId="632DF6E7" w14:textId="77777777" w:rsidR="005F12DB" w:rsidRPr="0034168E" w:rsidRDefault="005F12DB" w:rsidP="005F12DB">
            <w:pPr>
              <w:numPr>
                <w:ilvl w:val="0"/>
                <w:numId w:val="67"/>
              </w:numPr>
              <w:spacing w:beforeLines="1" w:before="2" w:afterLines="1" w:after="2" w:line="240" w:lineRule="auto"/>
              <w:contextualSpacing/>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t>Cash awards from $501 to $999: 27.9% compared to 25.3% for people without targeted disabilities-No trigger exists</w:t>
            </w:r>
          </w:p>
          <w:p w14:paraId="7565DA53" w14:textId="77777777" w:rsidR="005F12DB" w:rsidRPr="0034168E" w:rsidRDefault="005F12DB" w:rsidP="005F12DB">
            <w:pPr>
              <w:numPr>
                <w:ilvl w:val="0"/>
                <w:numId w:val="67"/>
              </w:numPr>
              <w:spacing w:beforeLines="1" w:before="2" w:afterLines="1" w:after="2" w:line="240" w:lineRule="auto"/>
              <w:contextualSpacing/>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lastRenderedPageBreak/>
              <w:t>Cash awards from $1,000 to $1,999: 42.7% compared to 55.1% for people without targeted disabilities-Trigger exists</w:t>
            </w:r>
          </w:p>
          <w:p w14:paraId="5F759D42" w14:textId="77777777" w:rsidR="005F12DB" w:rsidRPr="0034168E" w:rsidRDefault="005F12DB" w:rsidP="005F12DB">
            <w:pPr>
              <w:numPr>
                <w:ilvl w:val="0"/>
                <w:numId w:val="67"/>
              </w:numPr>
              <w:spacing w:beforeLines="1" w:before="2" w:afterLines="1" w:after="2" w:line="240" w:lineRule="auto"/>
              <w:contextualSpacing/>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t>Cash awards from $2,000 to $2,999: 11.8% compared to 25.7% for people without targeted disabilities-Trigger exists</w:t>
            </w:r>
          </w:p>
          <w:p w14:paraId="3E1ED79A" w14:textId="77777777" w:rsidR="005F12DB" w:rsidRPr="0034168E" w:rsidRDefault="005F12DB" w:rsidP="005F12DB">
            <w:pPr>
              <w:numPr>
                <w:ilvl w:val="0"/>
                <w:numId w:val="67"/>
              </w:numPr>
              <w:spacing w:beforeLines="1" w:before="2" w:afterLines="1" w:after="2" w:line="240" w:lineRule="auto"/>
              <w:contextualSpacing/>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t>Cash award from $3,000 to $,3999: 5.9% compared to 12.9% for people without targeted disabilities-Trigger exists</w:t>
            </w:r>
          </w:p>
          <w:p w14:paraId="4041F4A1" w14:textId="77777777" w:rsidR="005F12DB" w:rsidRPr="0034168E" w:rsidRDefault="005F12DB" w:rsidP="005F12DB">
            <w:pPr>
              <w:numPr>
                <w:ilvl w:val="0"/>
                <w:numId w:val="67"/>
              </w:numPr>
              <w:spacing w:beforeLines="1" w:before="2" w:afterLines="1" w:after="2" w:line="240" w:lineRule="auto"/>
              <w:contextualSpacing/>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t>Cash awards from $4,000 to $4,999: 1.5% compared to 5.7% for people without targeted disabilities-Trigger exists</w:t>
            </w:r>
          </w:p>
          <w:p w14:paraId="3D529B7B" w14:textId="77777777" w:rsidR="005F12DB" w:rsidRPr="0034168E" w:rsidRDefault="005F12DB" w:rsidP="005F12DB">
            <w:pPr>
              <w:numPr>
                <w:ilvl w:val="0"/>
                <w:numId w:val="67"/>
              </w:numPr>
              <w:spacing w:beforeLines="1" w:before="2" w:afterLines="1" w:after="2" w:line="240" w:lineRule="auto"/>
              <w:contextualSpacing/>
              <w:rPr>
                <w:rFonts w:ascii="Times New Roman" w:eastAsia="Calibri" w:hAnsi="Times New Roman" w:cs="Times New Roman"/>
                <w:iCs/>
                <w:sz w:val="24"/>
                <w:szCs w:val="24"/>
              </w:rPr>
            </w:pPr>
            <w:r w:rsidRPr="0034168E">
              <w:rPr>
                <w:rFonts w:ascii="Times New Roman" w:eastAsia="Calibri" w:hAnsi="Times New Roman" w:cs="Times New Roman"/>
                <w:iCs/>
                <w:sz w:val="24"/>
                <w:szCs w:val="24"/>
              </w:rPr>
              <w:t>Cash awards from $5,000 or more: 0% compared to 6.</w:t>
            </w:r>
            <w:r>
              <w:rPr>
                <w:rFonts w:ascii="Times New Roman" w:eastAsia="Calibri" w:hAnsi="Times New Roman" w:cs="Times New Roman"/>
                <w:iCs/>
                <w:sz w:val="24"/>
                <w:szCs w:val="24"/>
              </w:rPr>
              <w:t>0</w:t>
            </w:r>
            <w:r w:rsidRPr="0034168E">
              <w:rPr>
                <w:rFonts w:ascii="Times New Roman" w:eastAsia="Calibri" w:hAnsi="Times New Roman" w:cs="Times New Roman"/>
                <w:iCs/>
                <w:sz w:val="24"/>
                <w:szCs w:val="24"/>
              </w:rPr>
              <w:t>% for people without targeted disabilities-Triggers exists</w:t>
            </w:r>
          </w:p>
          <w:p w14:paraId="2523931B" w14:textId="77777777" w:rsidR="005F12DB" w:rsidRPr="0034168E" w:rsidRDefault="005F12DB" w:rsidP="0061256D">
            <w:pPr>
              <w:spacing w:beforeLines="1" w:before="2" w:afterLines="1" w:after="2" w:line="240" w:lineRule="auto"/>
              <w:ind w:left="720"/>
              <w:contextualSpacing/>
              <w:rPr>
                <w:rFonts w:ascii="Times New Roman" w:eastAsia="Calibri" w:hAnsi="Times New Roman" w:cs="Times New Roman"/>
                <w:iCs/>
                <w:sz w:val="24"/>
                <w:szCs w:val="24"/>
              </w:rPr>
            </w:pPr>
          </w:p>
          <w:p w14:paraId="60CF28FB" w14:textId="77777777" w:rsidR="005F12DB" w:rsidRPr="00A83E40" w:rsidRDefault="005F12DB" w:rsidP="0061256D">
            <w:pPr>
              <w:spacing w:after="200" w:line="240" w:lineRule="auto"/>
              <w:rPr>
                <w:rFonts w:ascii="Times New Roman" w:eastAsia="Times New Roman" w:hAnsi="Times New Roman" w:cs="Times New Roman"/>
                <w:iCs/>
                <w:sz w:val="24"/>
                <w:szCs w:val="24"/>
              </w:rPr>
            </w:pPr>
            <w:r w:rsidRPr="0034168E">
              <w:rPr>
                <w:rFonts w:ascii="Times New Roman" w:eastAsia="Times New Roman" w:hAnsi="Times New Roman" w:cs="Times New Roman"/>
                <w:iCs/>
                <w:sz w:val="24"/>
                <w:szCs w:val="24"/>
              </w:rPr>
              <w:t>Source: Table B9 Inclusion Rate</w:t>
            </w:r>
          </w:p>
        </w:tc>
      </w:tr>
    </w:tbl>
    <w:p w14:paraId="471B6541" w14:textId="77777777" w:rsidR="005F12DB" w:rsidRPr="00A83E40" w:rsidRDefault="005F12DB" w:rsidP="005F12DB">
      <w:pPr>
        <w:keepNext/>
        <w:keepLines/>
        <w:tabs>
          <w:tab w:val="left" w:pos="0"/>
        </w:tabs>
        <w:spacing w:before="120" w:after="120" w:line="240" w:lineRule="auto"/>
        <w:outlineLvl w:val="2"/>
        <w:rPr>
          <w:rFonts w:ascii="Times New Roman" w:eastAsia="Calibri" w:hAnsi="Times New Roman" w:cs="Times New Roman"/>
          <w:bCs/>
          <w:sz w:val="24"/>
          <w:szCs w:val="24"/>
        </w:rPr>
      </w:pPr>
      <w:bookmarkStart w:id="161" w:name="_Hlk489357846"/>
      <w:bookmarkEnd w:id="156"/>
      <w:bookmarkEnd w:id="159"/>
      <w:bookmarkEnd w:id="160"/>
      <w:r w:rsidRPr="00A83E40">
        <w:rPr>
          <w:rFonts w:ascii="Times New Roman" w:eastAsia="Calibri" w:hAnsi="Times New Roman" w:cs="Times New Roman"/>
          <w:sz w:val="24"/>
          <w:szCs w:val="24"/>
        </w:rPr>
        <w:lastRenderedPageBreak/>
        <w:t xml:space="preserve">Using the inclusion rate as the benchmark, does your agency have a trigger involving PWD </w:t>
      </w:r>
      <w:r w:rsidRPr="00A83E40">
        <w:rPr>
          <w:rFonts w:ascii="Times New Roman" w:eastAsia="Calibri" w:hAnsi="Times New Roman" w:cs="Times New Roman"/>
          <w:noProof/>
          <w:sz w:val="24"/>
          <w:szCs w:val="24"/>
        </w:rPr>
        <w:t>and/or</w:t>
      </w:r>
      <w:r w:rsidRPr="00A83E40">
        <w:rPr>
          <w:rFonts w:ascii="Times New Roman" w:eastAsia="Calibri" w:hAnsi="Times New Roman" w:cs="Times New Roman"/>
          <w:sz w:val="24"/>
          <w:szCs w:val="24"/>
        </w:rPr>
        <w:t xml:space="preserve"> PWTD for quality step increases or performance-based pay increases? If “yes</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please describe the trigger(s) in the text box.</w:t>
      </w:r>
      <w:r w:rsidRPr="00A83E40">
        <w:rPr>
          <w:rFonts w:ascii="Times New Roman" w:eastAsia="Calibri" w:hAnsi="Times New Roman" w:cs="Times New Roman"/>
          <w:bCs/>
          <w:sz w:val="24"/>
          <w:szCs w:val="24"/>
        </w:rPr>
        <w:t xml:space="preserve"> </w:t>
      </w:r>
    </w:p>
    <w:p w14:paraId="01084A54" w14:textId="77777777" w:rsidR="005F12DB" w:rsidRPr="00A83E40" w:rsidRDefault="005F12DB" w:rsidP="005F12DB">
      <w:pPr>
        <w:numPr>
          <w:ilvl w:val="0"/>
          <w:numId w:val="32"/>
        </w:numPr>
        <w:spacing w:beforeLines="1" w:before="2" w:afterLines="1" w:after="2" w:line="240" w:lineRule="auto"/>
        <w:ind w:left="1526"/>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Pay Increases (PWD)</w:t>
      </w:r>
      <w:r w:rsidRPr="00A83E40">
        <w:rPr>
          <w:rFonts w:ascii="Times New Roman" w:eastAsia="Calibri" w:hAnsi="Times New Roman" w:cs="Times New Roman"/>
          <w:sz w:val="24"/>
          <w:szCs w:val="24"/>
        </w:rPr>
        <w:tab/>
        <w:t xml:space="preserve"> </w:t>
      </w:r>
      <w:r w:rsidRPr="00A83E40">
        <w:rPr>
          <w:rFonts w:ascii="Times New Roman" w:eastAsia="Calibri" w:hAnsi="Times New Roman" w:cs="Times New Roman"/>
          <w:sz w:val="24"/>
          <w:szCs w:val="24"/>
        </w:rPr>
        <w:tab/>
      </w:r>
      <w:proofErr w:type="gramStart"/>
      <w:r>
        <w:rPr>
          <w:rFonts w:ascii="Times New Roman" w:eastAsia="Calibri" w:hAnsi="Times New Roman" w:cs="Times New Roman"/>
          <w:sz w:val="24"/>
          <w:szCs w:val="24"/>
        </w:rPr>
        <w:t>No</w:t>
      </w:r>
      <w:r w:rsidRPr="00A83E40">
        <w:rPr>
          <w:rFonts w:ascii="Times New Roman" w:eastAsia="Calibri" w:hAnsi="Times New Roman" w:cs="Times New Roman"/>
          <w:sz w:val="24"/>
          <w:szCs w:val="24"/>
        </w:rPr>
        <w:t xml:space="preserve">  X</w:t>
      </w:r>
      <w:proofErr w:type="gramEnd"/>
      <w:r w:rsidRPr="00A83E40">
        <w:rPr>
          <w:rFonts w:ascii="Times New Roman" w:eastAsia="Calibri" w:hAnsi="Times New Roman" w:cs="Times New Roman"/>
          <w:sz w:val="24"/>
          <w:szCs w:val="24"/>
        </w:rPr>
        <w:tab/>
        <w:t xml:space="preserve"> </w:t>
      </w:r>
    </w:p>
    <w:p w14:paraId="36183895" w14:textId="77777777" w:rsidR="005F12DB" w:rsidRPr="00A83E40" w:rsidRDefault="005F12DB" w:rsidP="005F12DB">
      <w:pPr>
        <w:numPr>
          <w:ilvl w:val="0"/>
          <w:numId w:val="32"/>
        </w:numPr>
        <w:spacing w:beforeLines="1" w:before="2" w:afterLines="1" w:after="2" w:line="240" w:lineRule="auto"/>
        <w:ind w:left="1526"/>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Pay Increases (PWTD)</w:t>
      </w:r>
      <w:r w:rsidRPr="00A83E40">
        <w:rPr>
          <w:rFonts w:ascii="Times New Roman" w:eastAsia="Calibri" w:hAnsi="Times New Roman" w:cs="Times New Roman"/>
          <w:sz w:val="24"/>
          <w:szCs w:val="24"/>
        </w:rPr>
        <w:tab/>
      </w:r>
      <w:proofErr w:type="gramStart"/>
      <w:r w:rsidRPr="00A83E40">
        <w:rPr>
          <w:rFonts w:ascii="Times New Roman" w:eastAsia="Calibri" w:hAnsi="Times New Roman" w:cs="Times New Roman"/>
          <w:sz w:val="24"/>
          <w:szCs w:val="24"/>
        </w:rPr>
        <w:t>Yes  X</w:t>
      </w:r>
      <w:proofErr w:type="gramEnd"/>
      <w:r w:rsidRPr="00A83E40">
        <w:rPr>
          <w:rFonts w:ascii="Times New Roman" w:eastAsia="Calibri" w:hAnsi="Times New Roman" w:cs="Times New Roman"/>
          <w:sz w:val="24"/>
          <w:szCs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720864D5" w14:textId="77777777" w:rsidTr="0061256D">
        <w:tc>
          <w:tcPr>
            <w:tcW w:w="9576" w:type="dxa"/>
            <w:shd w:val="clear" w:color="auto" w:fill="auto"/>
          </w:tcPr>
          <w:bookmarkEnd w:id="161"/>
          <w:p w14:paraId="5A3F6B38" w14:textId="77777777" w:rsidR="005F12DB" w:rsidRPr="0034168E" w:rsidRDefault="005F12DB" w:rsidP="0061256D">
            <w:pPr>
              <w:spacing w:after="200" w:line="240" w:lineRule="auto"/>
              <w:rPr>
                <w:rFonts w:ascii="Times New Roman" w:eastAsia="Calibri" w:hAnsi="Times New Roman" w:cs="Times New Roman"/>
                <w:iCs/>
                <w:color w:val="000000"/>
                <w:sz w:val="24"/>
                <w:szCs w:val="24"/>
              </w:rPr>
            </w:pPr>
            <w:r w:rsidRPr="0034168E">
              <w:rPr>
                <w:rFonts w:ascii="Times New Roman" w:eastAsia="Calibri" w:hAnsi="Times New Roman" w:cs="Times New Roman"/>
                <w:iCs/>
                <w:color w:val="000000"/>
                <w:sz w:val="24"/>
                <w:szCs w:val="24"/>
              </w:rPr>
              <w:t>Inclusion rate for PWD:</w:t>
            </w:r>
          </w:p>
          <w:p w14:paraId="4E012666" w14:textId="77777777" w:rsidR="005F12DB" w:rsidRPr="0034168E" w:rsidRDefault="005F12DB" w:rsidP="005F12DB">
            <w:pPr>
              <w:numPr>
                <w:ilvl w:val="0"/>
                <w:numId w:val="68"/>
              </w:numPr>
              <w:spacing w:beforeLines="1" w:before="2" w:afterLines="1" w:after="2" w:line="240" w:lineRule="auto"/>
              <w:contextualSpacing/>
              <w:rPr>
                <w:rFonts w:ascii="Times New Roman" w:eastAsia="Calibri" w:hAnsi="Times New Roman" w:cs="Times New Roman"/>
                <w:iCs/>
                <w:color w:val="000000"/>
                <w:sz w:val="24"/>
                <w:szCs w:val="24"/>
              </w:rPr>
            </w:pPr>
            <w:r w:rsidRPr="0034168E">
              <w:rPr>
                <w:rFonts w:ascii="Times New Roman" w:eastAsia="Calibri" w:hAnsi="Times New Roman" w:cs="Times New Roman"/>
                <w:iCs/>
                <w:color w:val="000000"/>
                <w:sz w:val="24"/>
                <w:szCs w:val="24"/>
              </w:rPr>
              <w:t>QSI: 11.3% compared to 10.8% for people without disabilities-No trigger exists</w:t>
            </w:r>
          </w:p>
          <w:p w14:paraId="1D2AF5D7" w14:textId="77777777" w:rsidR="005F12DB" w:rsidRPr="0034168E" w:rsidRDefault="005F12DB" w:rsidP="0061256D">
            <w:pPr>
              <w:spacing w:after="200" w:line="240" w:lineRule="auto"/>
              <w:rPr>
                <w:rFonts w:ascii="Times New Roman" w:eastAsia="Calibri" w:hAnsi="Times New Roman" w:cs="Times New Roman"/>
                <w:iCs/>
                <w:color w:val="000000"/>
                <w:sz w:val="24"/>
                <w:szCs w:val="24"/>
              </w:rPr>
            </w:pPr>
          </w:p>
          <w:p w14:paraId="14260A55" w14:textId="77777777" w:rsidR="005F12DB" w:rsidRPr="0034168E" w:rsidRDefault="005F12DB" w:rsidP="0061256D">
            <w:pPr>
              <w:spacing w:after="200" w:line="240" w:lineRule="auto"/>
              <w:rPr>
                <w:rFonts w:ascii="Times New Roman" w:eastAsia="Calibri" w:hAnsi="Times New Roman" w:cs="Times New Roman"/>
                <w:iCs/>
                <w:color w:val="000000"/>
                <w:sz w:val="24"/>
                <w:szCs w:val="24"/>
              </w:rPr>
            </w:pPr>
            <w:r w:rsidRPr="0034168E">
              <w:rPr>
                <w:rFonts w:ascii="Times New Roman" w:eastAsia="Calibri" w:hAnsi="Times New Roman" w:cs="Times New Roman"/>
                <w:iCs/>
                <w:color w:val="000000"/>
                <w:sz w:val="24"/>
                <w:szCs w:val="24"/>
              </w:rPr>
              <w:t>Inclusion rate for PWTD:</w:t>
            </w:r>
          </w:p>
          <w:p w14:paraId="12670E76" w14:textId="77777777" w:rsidR="005F12DB" w:rsidRPr="0034168E" w:rsidRDefault="005F12DB" w:rsidP="005F12DB">
            <w:pPr>
              <w:numPr>
                <w:ilvl w:val="0"/>
                <w:numId w:val="69"/>
              </w:numPr>
              <w:spacing w:beforeLines="1" w:before="2" w:afterLines="1" w:after="2" w:line="240" w:lineRule="auto"/>
              <w:contextualSpacing/>
              <w:rPr>
                <w:rFonts w:ascii="Times New Roman" w:eastAsia="Calibri" w:hAnsi="Times New Roman" w:cs="Times New Roman"/>
                <w:iCs/>
                <w:color w:val="000000"/>
                <w:sz w:val="24"/>
                <w:szCs w:val="24"/>
              </w:rPr>
            </w:pPr>
            <w:r w:rsidRPr="0034168E">
              <w:rPr>
                <w:rFonts w:ascii="Times New Roman" w:eastAsia="Calibri" w:hAnsi="Times New Roman" w:cs="Times New Roman"/>
                <w:iCs/>
                <w:color w:val="000000"/>
                <w:sz w:val="24"/>
                <w:szCs w:val="24"/>
              </w:rPr>
              <w:t>QSI: 7.4% compared to 10.8% for people without targeted disabilities- Trigger exists</w:t>
            </w:r>
          </w:p>
          <w:p w14:paraId="16A28575" w14:textId="77777777" w:rsidR="005F12DB" w:rsidRPr="0034168E" w:rsidRDefault="005F12DB" w:rsidP="0061256D">
            <w:pPr>
              <w:spacing w:beforeLines="1" w:before="2" w:afterLines="1" w:after="2" w:line="240" w:lineRule="auto"/>
              <w:ind w:left="720"/>
              <w:contextualSpacing/>
              <w:rPr>
                <w:rFonts w:ascii="Times New Roman" w:eastAsia="Calibri" w:hAnsi="Times New Roman" w:cs="Times New Roman"/>
                <w:iCs/>
                <w:color w:val="000000"/>
                <w:sz w:val="24"/>
                <w:szCs w:val="24"/>
              </w:rPr>
            </w:pPr>
          </w:p>
          <w:p w14:paraId="73E6A301" w14:textId="77777777" w:rsidR="005F12DB" w:rsidRPr="00A83E40" w:rsidRDefault="005F12DB" w:rsidP="0061256D">
            <w:pPr>
              <w:spacing w:after="200" w:line="240" w:lineRule="auto"/>
              <w:rPr>
                <w:rFonts w:ascii="Times New Roman" w:eastAsia="Times New Roman" w:hAnsi="Times New Roman" w:cs="Times New Roman"/>
                <w:iCs/>
                <w:sz w:val="24"/>
                <w:szCs w:val="24"/>
              </w:rPr>
            </w:pPr>
            <w:r w:rsidRPr="0034168E">
              <w:rPr>
                <w:rFonts w:ascii="Times New Roman" w:eastAsia="Calibri" w:hAnsi="Times New Roman" w:cs="Times New Roman"/>
                <w:iCs/>
                <w:color w:val="000000"/>
                <w:sz w:val="24"/>
                <w:szCs w:val="24"/>
              </w:rPr>
              <w:t>Source: Tables B9 Inclusion Rate</w:t>
            </w:r>
          </w:p>
        </w:tc>
      </w:tr>
    </w:tbl>
    <w:p w14:paraId="471128CE" w14:textId="77777777" w:rsidR="005F12DB" w:rsidRPr="00A83E40" w:rsidRDefault="005F12DB" w:rsidP="005F12DB">
      <w:pPr>
        <w:keepNext/>
        <w:keepLines/>
        <w:tabs>
          <w:tab w:val="left" w:pos="0"/>
        </w:tabs>
        <w:spacing w:before="120" w:after="120" w:line="240" w:lineRule="auto"/>
        <w:outlineLvl w:val="2"/>
        <w:rPr>
          <w:rFonts w:ascii="Times New Roman" w:eastAsia="Calibri" w:hAnsi="Times New Roman" w:cs="Times New Roman"/>
          <w:sz w:val="24"/>
          <w:szCs w:val="24"/>
        </w:rPr>
      </w:pPr>
      <w:bookmarkStart w:id="162" w:name="_Hlk489358043"/>
      <w:r w:rsidRPr="00A83E40">
        <w:rPr>
          <w:rFonts w:ascii="Times New Roman" w:eastAsia="Calibri" w:hAnsi="Times New Roman" w:cs="Times New Roman"/>
          <w:sz w:val="24"/>
          <w:szCs w:val="24"/>
        </w:rPr>
        <w:t xml:space="preserve">If the agency has other types of employee recognition programs, are PWD </w:t>
      </w:r>
      <w:r w:rsidRPr="00A83E40">
        <w:rPr>
          <w:rFonts w:ascii="Times New Roman" w:eastAsia="Calibri" w:hAnsi="Times New Roman" w:cs="Times New Roman"/>
          <w:noProof/>
          <w:sz w:val="24"/>
          <w:szCs w:val="24"/>
        </w:rPr>
        <w:t>and/or</w:t>
      </w:r>
      <w:r w:rsidRPr="00A83E40">
        <w:rPr>
          <w:rFonts w:ascii="Times New Roman" w:eastAsia="Calibri" w:hAnsi="Times New Roman" w:cs="Times New Roman"/>
          <w:sz w:val="24"/>
          <w:szCs w:val="24"/>
        </w:rPr>
        <w:t xml:space="preserve"> PWTD recognized disproportionately less than employees without disabilities? (The appropriate benchmark is the inclusion rate.) If “yes</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describe the employee recognition program and relevant data in the text box.</w:t>
      </w:r>
      <w:bookmarkStart w:id="163" w:name="_Toc482867083"/>
    </w:p>
    <w:p w14:paraId="78573030" w14:textId="77777777" w:rsidR="005F12DB" w:rsidRPr="00A83E40" w:rsidRDefault="005F12DB" w:rsidP="005F12DB">
      <w:pPr>
        <w:numPr>
          <w:ilvl w:val="0"/>
          <w:numId w:val="45"/>
        </w:numPr>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Other Types of Recognition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N/A X</w:t>
      </w:r>
    </w:p>
    <w:p w14:paraId="43E09AF9" w14:textId="77777777" w:rsidR="005F12DB" w:rsidRPr="00A83E40" w:rsidRDefault="005F12DB" w:rsidP="005F12DB">
      <w:pPr>
        <w:numPr>
          <w:ilvl w:val="0"/>
          <w:numId w:val="45"/>
        </w:numPr>
        <w:spacing w:beforeLines="1" w:before="2" w:afterLines="1" w:after="2" w:line="240" w:lineRule="auto"/>
        <w:ind w:left="1526"/>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Other Types of Recognition (PWTD)</w:t>
      </w:r>
      <w:r w:rsidRPr="00A83E40">
        <w:rPr>
          <w:rFonts w:ascii="Times New Roman" w:eastAsia="Calibri" w:hAnsi="Times New Roman" w:cs="Times New Roman"/>
          <w:sz w:val="24"/>
          <w:szCs w:val="24"/>
        </w:rPr>
        <w:tab/>
        <w:t>N/A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6F707A1C" w14:textId="77777777" w:rsidTr="0061256D">
        <w:tc>
          <w:tcPr>
            <w:tcW w:w="9576" w:type="dxa"/>
            <w:shd w:val="clear" w:color="auto" w:fill="auto"/>
          </w:tcPr>
          <w:p w14:paraId="1AA60DEA" w14:textId="77777777" w:rsidR="005F12DB" w:rsidRPr="00A83E40" w:rsidRDefault="005F12DB" w:rsidP="0061256D">
            <w:pPr>
              <w:keepNext/>
              <w:keepLines/>
              <w:tabs>
                <w:tab w:val="left" w:pos="0"/>
              </w:tabs>
              <w:spacing w:before="120" w:after="120" w:line="240" w:lineRule="auto"/>
              <w:rPr>
                <w:rFonts w:ascii="Times New Roman" w:eastAsia="Times New Roman" w:hAnsi="Times New Roman" w:cs="Times New Roman"/>
                <w:iCs/>
                <w:sz w:val="24"/>
                <w:szCs w:val="24"/>
              </w:rPr>
            </w:pPr>
            <w:r w:rsidRPr="0034168E">
              <w:rPr>
                <w:rFonts w:ascii="Times New Roman" w:eastAsia="Times New Roman" w:hAnsi="Times New Roman" w:cs="Times New Roman"/>
                <w:iCs/>
                <w:sz w:val="24"/>
                <w:szCs w:val="24"/>
              </w:rPr>
              <w:t>The agency does have other types of employee recognition programs, such as the NIH Director’s Awards, individual IC Director’s Awards and the Disability Champion and Allies Awards. These awards are inclusive of PWD and PWTD. Currently, we do not have the data to quantitatively compare and assess for potential triggers involving PWD and PWTD receiving these awards.</w:t>
            </w:r>
          </w:p>
        </w:tc>
      </w:tr>
    </w:tbl>
    <w:p w14:paraId="4909758A" w14:textId="77777777" w:rsidR="005F12DB" w:rsidRPr="00A83E40" w:rsidRDefault="005F12DB" w:rsidP="005F12DB">
      <w:pPr>
        <w:spacing w:after="120" w:line="240" w:lineRule="auto"/>
        <w:rPr>
          <w:rFonts w:ascii="Times New Roman" w:eastAsia="Calibri" w:hAnsi="Times New Roman" w:cs="Times New Roman"/>
          <w:sz w:val="24"/>
          <w:szCs w:val="24"/>
        </w:rPr>
      </w:pPr>
    </w:p>
    <w:p w14:paraId="0AEF023B" w14:textId="77777777" w:rsidR="005F12DB" w:rsidRPr="00A83E40" w:rsidRDefault="005F12DB" w:rsidP="005F12DB">
      <w:pPr>
        <w:keepNext/>
        <w:keepLines/>
        <w:spacing w:before="40" w:after="0" w:line="240" w:lineRule="auto"/>
        <w:outlineLvl w:val="2"/>
        <w:rPr>
          <w:rFonts w:ascii="Calibri Light" w:eastAsia="Times New Roman" w:hAnsi="Calibri Light" w:cs="Times New Roman"/>
          <w:iCs/>
          <w:color w:val="1F3763"/>
          <w:sz w:val="24"/>
          <w:szCs w:val="24"/>
        </w:rPr>
      </w:pPr>
      <w:bookmarkStart w:id="164" w:name="_Hlk528669708"/>
      <w:r w:rsidRPr="00A83E40">
        <w:rPr>
          <w:rFonts w:ascii="Calibri Light" w:eastAsia="Times New Roman" w:hAnsi="Calibri Light" w:cs="Times New Roman"/>
          <w:iCs/>
          <w:color w:val="1F3763"/>
          <w:sz w:val="24"/>
          <w:szCs w:val="24"/>
        </w:rPr>
        <w:t>Promotions</w:t>
      </w:r>
    </w:p>
    <w:p w14:paraId="0E3555C6" w14:textId="77777777" w:rsidR="005F12DB" w:rsidRPr="00A83E40" w:rsidRDefault="005F12DB" w:rsidP="005F12DB">
      <w:pPr>
        <w:spacing w:after="200" w:line="240" w:lineRule="auto"/>
        <w:rPr>
          <w:rFonts w:ascii="Times New Roman" w:eastAsia="Calibri" w:hAnsi="Times New Roman" w:cs="Times New Roman"/>
          <w:iCs/>
          <w:sz w:val="24"/>
          <w:szCs w:val="24"/>
        </w:rPr>
      </w:pPr>
      <w:bookmarkStart w:id="165" w:name="_Hlk77927412"/>
      <w:r w:rsidRPr="00A83E40">
        <w:rPr>
          <w:rFonts w:ascii="Times New Roman" w:eastAsia="Calibri" w:hAnsi="Times New Roman" w:cs="Times New Roman"/>
          <w:iCs/>
          <w:sz w:val="24"/>
          <w:szCs w:val="24"/>
        </w:rPr>
        <w:t xml:space="preserve">Does your agency have a trigger involving </w:t>
      </w:r>
      <w:r w:rsidRPr="00A83E40">
        <w:rPr>
          <w:rFonts w:ascii="Times New Roman" w:eastAsia="Calibri" w:hAnsi="Times New Roman" w:cs="Times New Roman"/>
          <w:iCs/>
          <w:sz w:val="24"/>
          <w:szCs w:val="24"/>
          <w:u w:val="single"/>
        </w:rPr>
        <w:t>PWD</w:t>
      </w:r>
      <w:r w:rsidRPr="00A83E40">
        <w:rPr>
          <w:rFonts w:ascii="Times New Roman" w:eastAsia="Calibri" w:hAnsi="Times New Roman" w:cs="Times New Roman"/>
          <w:iCs/>
          <w:sz w:val="24"/>
          <w:szCs w:val="24"/>
        </w:rPr>
        <w:t xml:space="preserve"> among the qualified </w:t>
      </w:r>
      <w:r w:rsidRPr="00A83E40">
        <w:rPr>
          <w:rFonts w:ascii="Times New Roman" w:eastAsia="Calibri" w:hAnsi="Times New Roman" w:cs="Times New Roman"/>
          <w:i/>
          <w:iCs/>
          <w:sz w:val="24"/>
          <w:szCs w:val="24"/>
        </w:rPr>
        <w:t xml:space="preserve">internal </w:t>
      </w:r>
      <w:r w:rsidRPr="00A83E40">
        <w:rPr>
          <w:rFonts w:ascii="Times New Roman" w:eastAsia="Calibri" w:hAnsi="Times New Roman" w:cs="Times New Roman"/>
          <w:iCs/>
          <w:sz w:val="24"/>
          <w:szCs w:val="24"/>
        </w:rPr>
        <w:t xml:space="preserve">applicants </w:t>
      </w:r>
      <w:r w:rsidRPr="00A83E40">
        <w:rPr>
          <w:rFonts w:ascii="Times New Roman" w:eastAsia="Calibri" w:hAnsi="Times New Roman" w:cs="Times New Roman"/>
          <w:iCs/>
          <w:noProof/>
          <w:sz w:val="24"/>
          <w:szCs w:val="24"/>
        </w:rPr>
        <w:t>and/or</w:t>
      </w:r>
      <w:r w:rsidRPr="00A83E40">
        <w:rPr>
          <w:rFonts w:ascii="Times New Roman" w:eastAsia="Calibri" w:hAnsi="Times New Roman" w:cs="Times New Roman"/>
          <w:iCs/>
          <w:sz w:val="24"/>
          <w:szCs w:val="24"/>
        </w:rPr>
        <w:t xml:space="preserve"> selectees for promotions to the senior grade levels? (The appropriate benchmarks are the relevant </w:t>
      </w:r>
      <w:r w:rsidRPr="00A83E40">
        <w:rPr>
          <w:rFonts w:ascii="Times New Roman" w:eastAsia="Calibri" w:hAnsi="Times New Roman" w:cs="Times New Roman"/>
          <w:iCs/>
          <w:sz w:val="24"/>
          <w:szCs w:val="24"/>
        </w:rPr>
        <w:lastRenderedPageBreak/>
        <w:t>applicant pool for qualified internal applicants and the qualified applicant pool for selectees.) For non-GS pay plans, please use the approximate senior grade levels. If “yes</w:t>
      </w:r>
      <w:r w:rsidRPr="00A83E40">
        <w:rPr>
          <w:rFonts w:ascii="Times New Roman" w:eastAsia="Calibri" w:hAnsi="Times New Roman" w:cs="Times New Roman"/>
          <w:iCs/>
          <w:noProof/>
          <w:sz w:val="24"/>
          <w:szCs w:val="24"/>
        </w:rPr>
        <w:t>”,</w:t>
      </w:r>
      <w:r w:rsidRPr="00A83E40">
        <w:rPr>
          <w:rFonts w:ascii="Times New Roman" w:eastAsia="Calibri" w:hAnsi="Times New Roman" w:cs="Times New Roman"/>
          <w:iCs/>
          <w:sz w:val="24"/>
          <w:szCs w:val="24"/>
        </w:rPr>
        <w:t xml:space="preserve"> describe the trigger(s) in the text box.</w:t>
      </w:r>
    </w:p>
    <w:bookmarkEnd w:id="165"/>
    <w:p w14:paraId="2F283338" w14:textId="77777777" w:rsidR="005F12DB" w:rsidRPr="00A83E40" w:rsidRDefault="005F12DB" w:rsidP="005F12DB">
      <w:pPr>
        <w:keepNext/>
        <w:keepLines/>
        <w:numPr>
          <w:ilvl w:val="1"/>
          <w:numId w:val="27"/>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SES</w:t>
      </w:r>
    </w:p>
    <w:p w14:paraId="3441BE37" w14:textId="77777777" w:rsidR="005F12DB" w:rsidRPr="00A83E40" w:rsidRDefault="005F12DB" w:rsidP="005F12DB">
      <w:pPr>
        <w:keepNext/>
        <w:keepLines/>
        <w:numPr>
          <w:ilvl w:val="2"/>
          <w:numId w:val="27"/>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Qualified Internal Applicants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N/</w:t>
      </w:r>
      <w:proofErr w:type="gramStart"/>
      <w:r w:rsidRPr="00A83E40">
        <w:rPr>
          <w:rFonts w:ascii="Times New Roman" w:eastAsia="Calibri" w:hAnsi="Times New Roman" w:cs="Times New Roman"/>
          <w:sz w:val="24"/>
          <w:szCs w:val="24"/>
        </w:rPr>
        <w:t>A  X</w:t>
      </w:r>
      <w:proofErr w:type="gramEnd"/>
      <w:r w:rsidRPr="00A83E40">
        <w:rPr>
          <w:rFonts w:ascii="Times New Roman" w:eastAsia="Calibri" w:hAnsi="Times New Roman" w:cs="Times New Roman"/>
          <w:sz w:val="24"/>
          <w:szCs w:val="24"/>
        </w:rPr>
        <w:t xml:space="preserve"> </w:t>
      </w:r>
    </w:p>
    <w:p w14:paraId="592B19C6" w14:textId="77777777" w:rsidR="005F12DB" w:rsidRPr="00A83E40" w:rsidRDefault="005F12DB" w:rsidP="005F12DB">
      <w:pPr>
        <w:keepNext/>
        <w:keepLines/>
        <w:numPr>
          <w:ilvl w:val="2"/>
          <w:numId w:val="27"/>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Internal Selections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N/</w:t>
      </w:r>
      <w:proofErr w:type="gramStart"/>
      <w:r w:rsidRPr="00A83E40">
        <w:rPr>
          <w:rFonts w:ascii="Times New Roman" w:eastAsia="Calibri" w:hAnsi="Times New Roman" w:cs="Times New Roman"/>
          <w:sz w:val="24"/>
          <w:szCs w:val="24"/>
        </w:rPr>
        <w:t>A  X</w:t>
      </w:r>
      <w:proofErr w:type="gramEnd"/>
      <w:r w:rsidRPr="00A83E40">
        <w:rPr>
          <w:rFonts w:ascii="Times New Roman" w:eastAsia="Calibri" w:hAnsi="Times New Roman" w:cs="Times New Roman"/>
          <w:sz w:val="24"/>
          <w:szCs w:val="24"/>
        </w:rPr>
        <w:t xml:space="preserve">  </w:t>
      </w:r>
    </w:p>
    <w:p w14:paraId="658899F1" w14:textId="77777777" w:rsidR="005F12DB" w:rsidRPr="00A83E40" w:rsidRDefault="005F12DB" w:rsidP="005F12DB">
      <w:pPr>
        <w:keepNext/>
        <w:keepLines/>
        <w:numPr>
          <w:ilvl w:val="1"/>
          <w:numId w:val="27"/>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Grade GS-15</w:t>
      </w:r>
      <w:r w:rsidRPr="00A83E40">
        <w:rPr>
          <w:rFonts w:ascii="Times New Roman" w:eastAsia="Calibri" w:hAnsi="Times New Roman" w:cs="Times New Roman"/>
          <w:sz w:val="24"/>
          <w:szCs w:val="24"/>
        </w:rPr>
        <w:tab/>
      </w:r>
    </w:p>
    <w:p w14:paraId="4486AAA9" w14:textId="77777777" w:rsidR="005F12DB" w:rsidRPr="00A83E40" w:rsidRDefault="005F12DB" w:rsidP="005F12DB">
      <w:pPr>
        <w:keepNext/>
        <w:keepLines/>
        <w:numPr>
          <w:ilvl w:val="2"/>
          <w:numId w:val="27"/>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Qualified Internal Applicants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proofErr w:type="gramStart"/>
      <w:r w:rsidRPr="00A83E40">
        <w:rPr>
          <w:rFonts w:ascii="Times New Roman" w:eastAsia="Calibri" w:hAnsi="Times New Roman" w:cs="Times New Roman"/>
          <w:sz w:val="24"/>
          <w:szCs w:val="24"/>
        </w:rPr>
        <w:t>Yes  X</w:t>
      </w:r>
      <w:proofErr w:type="gramEnd"/>
      <w:r w:rsidRPr="00A83E40">
        <w:rPr>
          <w:rFonts w:ascii="Times New Roman" w:eastAsia="Calibri" w:hAnsi="Times New Roman" w:cs="Times New Roman"/>
          <w:sz w:val="24"/>
          <w:szCs w:val="24"/>
        </w:rPr>
        <w:t xml:space="preserve">  </w:t>
      </w:r>
    </w:p>
    <w:p w14:paraId="7D4DF5C0" w14:textId="77777777" w:rsidR="005F12DB" w:rsidRPr="00A83E40" w:rsidRDefault="005F12DB" w:rsidP="005F12DB">
      <w:pPr>
        <w:keepNext/>
        <w:keepLines/>
        <w:numPr>
          <w:ilvl w:val="2"/>
          <w:numId w:val="27"/>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Internal Selections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proofErr w:type="gramStart"/>
      <w:r w:rsidRPr="00A83E40">
        <w:rPr>
          <w:rFonts w:ascii="Times New Roman" w:eastAsia="Calibri" w:hAnsi="Times New Roman" w:cs="Times New Roman"/>
          <w:sz w:val="24"/>
          <w:szCs w:val="24"/>
        </w:rPr>
        <w:t>No  X</w:t>
      </w:r>
      <w:proofErr w:type="gramEnd"/>
      <w:r w:rsidRPr="00A83E40">
        <w:rPr>
          <w:rFonts w:ascii="Times New Roman" w:eastAsia="Calibri" w:hAnsi="Times New Roman" w:cs="Times New Roman"/>
          <w:sz w:val="24"/>
          <w:szCs w:val="24"/>
        </w:rPr>
        <w:t xml:space="preserve">  </w:t>
      </w:r>
    </w:p>
    <w:p w14:paraId="32D9B738" w14:textId="77777777" w:rsidR="005F12DB" w:rsidRPr="00A83E40" w:rsidRDefault="005F12DB" w:rsidP="005F12DB">
      <w:pPr>
        <w:keepNext/>
        <w:keepLines/>
        <w:numPr>
          <w:ilvl w:val="1"/>
          <w:numId w:val="27"/>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 xml:space="preserve">Grade GS-14 </w:t>
      </w:r>
    </w:p>
    <w:p w14:paraId="6556AB8B" w14:textId="77777777" w:rsidR="005F12DB" w:rsidRPr="00A83E40" w:rsidRDefault="005F12DB" w:rsidP="005F12DB">
      <w:pPr>
        <w:keepNext/>
        <w:keepLines/>
        <w:numPr>
          <w:ilvl w:val="2"/>
          <w:numId w:val="27"/>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Qualified Internal Applicants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proofErr w:type="gramStart"/>
      <w:r w:rsidRPr="00A83E40">
        <w:rPr>
          <w:rFonts w:ascii="Times New Roman" w:eastAsia="Calibri" w:hAnsi="Times New Roman" w:cs="Times New Roman"/>
          <w:sz w:val="24"/>
          <w:szCs w:val="24"/>
        </w:rPr>
        <w:t>Yes  X</w:t>
      </w:r>
      <w:proofErr w:type="gramEnd"/>
      <w:r w:rsidRPr="00A83E40">
        <w:rPr>
          <w:rFonts w:ascii="Times New Roman" w:eastAsia="Calibri" w:hAnsi="Times New Roman" w:cs="Times New Roman"/>
          <w:sz w:val="24"/>
          <w:szCs w:val="24"/>
        </w:rPr>
        <w:t xml:space="preserve">  </w:t>
      </w:r>
    </w:p>
    <w:p w14:paraId="48FFE948" w14:textId="77777777" w:rsidR="005F12DB" w:rsidRPr="00A83E40" w:rsidRDefault="005F12DB" w:rsidP="005F12DB">
      <w:pPr>
        <w:keepNext/>
        <w:keepLines/>
        <w:numPr>
          <w:ilvl w:val="2"/>
          <w:numId w:val="27"/>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Internal Selections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proofErr w:type="gramStart"/>
      <w:r w:rsidRPr="00A83E40">
        <w:rPr>
          <w:rFonts w:ascii="Times New Roman" w:eastAsia="Calibri" w:hAnsi="Times New Roman" w:cs="Times New Roman"/>
          <w:sz w:val="24"/>
          <w:szCs w:val="24"/>
        </w:rPr>
        <w:t>No  X</w:t>
      </w:r>
      <w:proofErr w:type="gramEnd"/>
      <w:r w:rsidRPr="00A83E40">
        <w:rPr>
          <w:rFonts w:ascii="Times New Roman" w:eastAsia="Calibri" w:hAnsi="Times New Roman" w:cs="Times New Roman"/>
          <w:sz w:val="24"/>
          <w:szCs w:val="24"/>
        </w:rPr>
        <w:t xml:space="preserve">  </w:t>
      </w:r>
    </w:p>
    <w:p w14:paraId="1CA55DAE" w14:textId="77777777" w:rsidR="005F12DB" w:rsidRPr="00A83E40" w:rsidRDefault="005F12DB" w:rsidP="005F12DB">
      <w:pPr>
        <w:keepNext/>
        <w:keepLines/>
        <w:numPr>
          <w:ilvl w:val="1"/>
          <w:numId w:val="27"/>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 xml:space="preserve">Grade GS-13 </w:t>
      </w:r>
    </w:p>
    <w:p w14:paraId="0F078C9E" w14:textId="77777777" w:rsidR="005F12DB" w:rsidRPr="00A83E40" w:rsidRDefault="005F12DB" w:rsidP="005F12DB">
      <w:pPr>
        <w:keepNext/>
        <w:keepLines/>
        <w:numPr>
          <w:ilvl w:val="2"/>
          <w:numId w:val="27"/>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Qualified Internal Applicants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proofErr w:type="gramStart"/>
      <w:r w:rsidRPr="00A83E40">
        <w:rPr>
          <w:rFonts w:ascii="Times New Roman" w:eastAsia="Calibri" w:hAnsi="Times New Roman" w:cs="Times New Roman"/>
          <w:sz w:val="24"/>
          <w:szCs w:val="24"/>
        </w:rPr>
        <w:t>Yes  X</w:t>
      </w:r>
      <w:proofErr w:type="gramEnd"/>
    </w:p>
    <w:p w14:paraId="2FAA49EA" w14:textId="77777777" w:rsidR="005F12DB" w:rsidRPr="00A83E40" w:rsidRDefault="005F12DB" w:rsidP="005F12DB">
      <w:pPr>
        <w:numPr>
          <w:ilvl w:val="2"/>
          <w:numId w:val="27"/>
        </w:numPr>
        <w:spacing w:beforeLines="1" w:before="2" w:afterLines="1" w:after="2" w:line="240" w:lineRule="auto"/>
        <w:contextualSpacing/>
        <w:rPr>
          <w:rFonts w:ascii="Times New Roman" w:eastAsia="Calibri" w:hAnsi="Times New Roman" w:cs="Times New Roman"/>
          <w:iCs/>
          <w:sz w:val="24"/>
          <w:szCs w:val="24"/>
        </w:rPr>
      </w:pPr>
      <w:r w:rsidRPr="00A83E40">
        <w:rPr>
          <w:rFonts w:ascii="Times New Roman" w:eastAsia="Calibri" w:hAnsi="Times New Roman" w:cs="Times New Roman"/>
          <w:sz w:val="24"/>
          <w:szCs w:val="24"/>
        </w:rPr>
        <w:t>Internal Selections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proofErr w:type="gramStart"/>
      <w:r w:rsidRPr="00A83E40">
        <w:rPr>
          <w:rFonts w:ascii="Times New Roman" w:eastAsia="Calibri" w:hAnsi="Times New Roman" w:cs="Times New Roman"/>
          <w:sz w:val="24"/>
          <w:szCs w:val="24"/>
        </w:rPr>
        <w:t>Yes  X</w:t>
      </w:r>
      <w:proofErr w:type="gramEnd"/>
      <w:r w:rsidRPr="00A83E40">
        <w:rPr>
          <w:rFonts w:ascii="Times New Roman" w:eastAsia="Calibri" w:hAnsi="Times New Roman" w:cs="Times New Roman"/>
          <w:sz w:val="24"/>
          <w:szCs w:val="24"/>
        </w:rPr>
        <w:t xml:space="preserve">   </w:t>
      </w:r>
    </w:p>
    <w:tbl>
      <w:tblPr>
        <w:tblpPr w:leftFromText="180" w:rightFromText="180" w:vertAnchor="text" w:horzAnchor="margin" w:tblpY="5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306BB1BA" w14:textId="77777777" w:rsidTr="0061256D">
        <w:tc>
          <w:tcPr>
            <w:tcW w:w="9350" w:type="dxa"/>
            <w:shd w:val="clear" w:color="auto" w:fill="auto"/>
          </w:tcPr>
          <w:p w14:paraId="32E2588C" w14:textId="77777777" w:rsidR="005F12DB" w:rsidRPr="005F6837" w:rsidRDefault="005F12DB" w:rsidP="0061256D">
            <w:pPr>
              <w:spacing w:after="200" w:line="240" w:lineRule="auto"/>
              <w:rPr>
                <w:rFonts w:ascii="Times New Roman" w:eastAsia="Calibri" w:hAnsi="Times New Roman" w:cs="Times New Roman"/>
                <w:iCs/>
                <w:color w:val="000000"/>
                <w:sz w:val="24"/>
                <w:szCs w:val="24"/>
              </w:rPr>
            </w:pPr>
            <w:r w:rsidRPr="005F6837">
              <w:rPr>
                <w:rFonts w:ascii="Times New Roman" w:eastAsia="Calibri" w:hAnsi="Times New Roman" w:cs="Times New Roman"/>
                <w:iCs/>
                <w:color w:val="000000"/>
                <w:sz w:val="24"/>
                <w:szCs w:val="24"/>
              </w:rPr>
              <w:t xml:space="preserve"> </w:t>
            </w:r>
            <w:r w:rsidRPr="005F6837">
              <w:rPr>
                <w:rFonts w:ascii="Times New Roman" w:eastAsia="Calibri" w:hAnsi="Times New Roman"/>
                <w:iCs/>
                <w:color w:val="000000"/>
                <w:sz w:val="24"/>
                <w:szCs w:val="24"/>
              </w:rPr>
              <w:t xml:space="preserve">Currently DHHS’s New EEOC 2.0 Status and Dynamic table does not include internal applicant and selectees for promotion data for any of the senior grade levels.  The data also does not provide applicant flow data. The COGNOS data does not provide the data in the manner requested. </w:t>
            </w:r>
            <w:r w:rsidRPr="005F6837">
              <w:rPr>
                <w:rFonts w:ascii="Times New Roman" w:eastAsia="Times New Roman" w:hAnsi="Times New Roman"/>
                <w:iCs/>
                <w:sz w:val="24"/>
                <w:szCs w:val="24"/>
              </w:rPr>
              <w:t>With the available data, it is impossible to determine if internal promotions within the senior grade level have any triggers. We will continue to coordinate with OPM, as well as DHHS Data team and the NIH OHR to assess potential data gaps and recommend solutions</w:t>
            </w:r>
          </w:p>
        </w:tc>
      </w:tr>
      <w:bookmarkEnd w:id="158"/>
      <w:bookmarkEnd w:id="162"/>
      <w:bookmarkEnd w:id="164"/>
    </w:tbl>
    <w:p w14:paraId="2E8DEF42" w14:textId="77777777" w:rsidR="005F12DB" w:rsidRPr="00A83E40" w:rsidRDefault="005F12DB" w:rsidP="005F12DB">
      <w:pPr>
        <w:spacing w:after="200" w:line="240" w:lineRule="auto"/>
        <w:rPr>
          <w:rFonts w:ascii="Times New Roman" w:eastAsia="Calibri" w:hAnsi="Times New Roman" w:cs="Times New Roman"/>
          <w:iCs/>
          <w:sz w:val="24"/>
          <w:szCs w:val="24"/>
        </w:rPr>
      </w:pPr>
    </w:p>
    <w:p w14:paraId="162083C8" w14:textId="77777777" w:rsidR="005F12DB" w:rsidRPr="00A83E40" w:rsidRDefault="005F12DB" w:rsidP="005F12DB">
      <w:pPr>
        <w:tabs>
          <w:tab w:val="left" w:pos="0"/>
        </w:tabs>
        <w:spacing w:after="200" w:line="240" w:lineRule="auto"/>
        <w:rPr>
          <w:rFonts w:ascii="Times New Roman" w:eastAsia="Calibri" w:hAnsi="Times New Roman" w:cs="Times New Roman"/>
          <w:iCs/>
          <w:sz w:val="24"/>
          <w:szCs w:val="24"/>
        </w:rPr>
      </w:pPr>
      <w:bookmarkStart w:id="166" w:name="_Hlk528669732"/>
    </w:p>
    <w:p w14:paraId="786C4A19" w14:textId="77777777" w:rsidR="005F12DB" w:rsidRPr="00A83E40" w:rsidRDefault="005F12DB" w:rsidP="005F12DB">
      <w:pPr>
        <w:tabs>
          <w:tab w:val="left" w:pos="0"/>
        </w:tabs>
        <w:spacing w:after="200" w:line="240" w:lineRule="auto"/>
        <w:rPr>
          <w:rFonts w:ascii="Times New Roman" w:eastAsia="Calibri" w:hAnsi="Times New Roman" w:cs="Times New Roman"/>
          <w:sz w:val="24"/>
          <w:szCs w:val="24"/>
        </w:rPr>
      </w:pPr>
      <w:r w:rsidRPr="00A83E40">
        <w:rPr>
          <w:rFonts w:ascii="Times New Roman" w:eastAsia="Calibri" w:hAnsi="Times New Roman" w:cs="Times New Roman"/>
          <w:iCs/>
          <w:sz w:val="24"/>
          <w:szCs w:val="24"/>
        </w:rPr>
        <w:t xml:space="preserve">Does your agency have a trigger involving </w:t>
      </w:r>
      <w:r w:rsidRPr="00A83E40">
        <w:rPr>
          <w:rFonts w:ascii="Times New Roman" w:eastAsia="Calibri" w:hAnsi="Times New Roman" w:cs="Times New Roman"/>
          <w:iCs/>
          <w:sz w:val="24"/>
          <w:szCs w:val="24"/>
          <w:u w:val="single"/>
        </w:rPr>
        <w:t>PWTD</w:t>
      </w:r>
      <w:r w:rsidRPr="00A83E40">
        <w:rPr>
          <w:rFonts w:ascii="Times New Roman" w:eastAsia="Calibri" w:hAnsi="Times New Roman" w:cs="Times New Roman"/>
          <w:iCs/>
          <w:sz w:val="24"/>
          <w:szCs w:val="24"/>
        </w:rPr>
        <w:t xml:space="preserve"> among the qualified </w:t>
      </w:r>
      <w:r w:rsidRPr="00A83E40">
        <w:rPr>
          <w:rFonts w:ascii="Times New Roman" w:eastAsia="Calibri" w:hAnsi="Times New Roman" w:cs="Times New Roman"/>
          <w:i/>
          <w:iCs/>
          <w:sz w:val="24"/>
          <w:szCs w:val="24"/>
        </w:rPr>
        <w:t>internal</w:t>
      </w:r>
      <w:r w:rsidRPr="00A83E40">
        <w:rPr>
          <w:rFonts w:ascii="Times New Roman" w:eastAsia="Calibri" w:hAnsi="Times New Roman" w:cs="Times New Roman"/>
          <w:iCs/>
          <w:sz w:val="24"/>
          <w:szCs w:val="24"/>
        </w:rPr>
        <w:t xml:space="preserve"> applicants </w:t>
      </w:r>
      <w:r w:rsidRPr="00A83E40">
        <w:rPr>
          <w:rFonts w:ascii="Times New Roman" w:eastAsia="Calibri" w:hAnsi="Times New Roman" w:cs="Times New Roman"/>
          <w:iCs/>
          <w:noProof/>
          <w:sz w:val="24"/>
          <w:szCs w:val="24"/>
        </w:rPr>
        <w:t>and/or</w:t>
      </w:r>
      <w:r w:rsidRPr="00A83E40">
        <w:rPr>
          <w:rFonts w:ascii="Times New Roman" w:eastAsia="Calibri" w:hAnsi="Times New Roman" w:cs="Times New Roman"/>
          <w:iCs/>
          <w:sz w:val="24"/>
          <w:szCs w:val="24"/>
        </w:rPr>
        <w:t xml:space="preserve"> selectees for promotions to the senior grade levels? (The appropriate benchmarks are the relevant applicant pool for qualified internal applicants and the qualified applicant pool for selectees.)  For non-GS pay plans, please use the approximate senior grade levels. If “yes</w:t>
      </w:r>
      <w:r w:rsidRPr="00A83E40">
        <w:rPr>
          <w:rFonts w:ascii="Times New Roman" w:eastAsia="Calibri" w:hAnsi="Times New Roman" w:cs="Times New Roman"/>
          <w:iCs/>
          <w:noProof/>
          <w:sz w:val="24"/>
          <w:szCs w:val="24"/>
        </w:rPr>
        <w:t>”,</w:t>
      </w:r>
      <w:r w:rsidRPr="00A83E40">
        <w:rPr>
          <w:rFonts w:ascii="Times New Roman" w:eastAsia="Calibri" w:hAnsi="Times New Roman" w:cs="Times New Roman"/>
          <w:iCs/>
          <w:sz w:val="24"/>
          <w:szCs w:val="24"/>
        </w:rPr>
        <w:t xml:space="preserve"> describe the trigger(s) in the text box.</w:t>
      </w:r>
      <w:bookmarkStart w:id="167" w:name="_Hlk489358454"/>
      <w:bookmarkEnd w:id="163"/>
      <w:r w:rsidRPr="00A83E40">
        <w:rPr>
          <w:rFonts w:ascii="Times New Roman" w:eastAsia="Calibri" w:hAnsi="Times New Roman" w:cs="Times New Roman"/>
          <w:iCs/>
          <w:sz w:val="24"/>
          <w:szCs w:val="24"/>
        </w:rPr>
        <w:br/>
      </w:r>
    </w:p>
    <w:p w14:paraId="6D6394FE" w14:textId="77777777" w:rsidR="005F12DB" w:rsidRPr="00A83E40" w:rsidRDefault="005F12DB" w:rsidP="005F12DB">
      <w:pPr>
        <w:keepNext/>
        <w:keepLines/>
        <w:tabs>
          <w:tab w:val="left" w:pos="0"/>
        </w:tabs>
        <w:spacing w:before="120" w:after="120"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lastRenderedPageBreak/>
        <w:t>SES</w:t>
      </w:r>
    </w:p>
    <w:p w14:paraId="2057D47A" w14:textId="77777777" w:rsidR="005F12DB" w:rsidRPr="00A83E40" w:rsidRDefault="005F12DB" w:rsidP="005F12DB">
      <w:pPr>
        <w:keepNext/>
        <w:keepLines/>
        <w:numPr>
          <w:ilvl w:val="0"/>
          <w:numId w:val="49"/>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Qualified Internal Applicants (PWTD)</w:t>
      </w:r>
      <w:r w:rsidRPr="00A83E40">
        <w:rPr>
          <w:rFonts w:ascii="Times New Roman" w:eastAsia="Calibri" w:hAnsi="Times New Roman" w:cs="Times New Roman"/>
          <w:sz w:val="24"/>
          <w:szCs w:val="24"/>
        </w:rPr>
        <w:tab/>
        <w:t>N/</w:t>
      </w:r>
      <w:proofErr w:type="gramStart"/>
      <w:r w:rsidRPr="00A83E40">
        <w:rPr>
          <w:rFonts w:ascii="Times New Roman" w:eastAsia="Calibri" w:hAnsi="Times New Roman" w:cs="Times New Roman"/>
          <w:sz w:val="24"/>
          <w:szCs w:val="24"/>
        </w:rPr>
        <w:t>A  X</w:t>
      </w:r>
      <w:proofErr w:type="gramEnd"/>
      <w:r w:rsidRPr="00A83E40">
        <w:rPr>
          <w:rFonts w:ascii="Times New Roman" w:eastAsia="Calibri" w:hAnsi="Times New Roman" w:cs="Times New Roman"/>
          <w:sz w:val="24"/>
          <w:szCs w:val="24"/>
        </w:rPr>
        <w:t xml:space="preserve"> </w:t>
      </w:r>
    </w:p>
    <w:p w14:paraId="647F1E11" w14:textId="77777777" w:rsidR="005F12DB" w:rsidRPr="00A83E40" w:rsidRDefault="005F12DB" w:rsidP="005F12DB">
      <w:pPr>
        <w:keepNext/>
        <w:keepLines/>
        <w:numPr>
          <w:ilvl w:val="0"/>
          <w:numId w:val="49"/>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Internal Selections (PWTD)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N/</w:t>
      </w:r>
      <w:proofErr w:type="gramStart"/>
      <w:r w:rsidRPr="00A83E40">
        <w:rPr>
          <w:rFonts w:ascii="Times New Roman" w:eastAsia="Calibri" w:hAnsi="Times New Roman" w:cs="Times New Roman"/>
          <w:sz w:val="24"/>
          <w:szCs w:val="24"/>
        </w:rPr>
        <w:t>A  X</w:t>
      </w:r>
      <w:proofErr w:type="gramEnd"/>
      <w:r w:rsidRPr="00A83E40">
        <w:rPr>
          <w:rFonts w:ascii="Times New Roman" w:eastAsia="Calibri" w:hAnsi="Times New Roman" w:cs="Times New Roman"/>
          <w:sz w:val="24"/>
          <w:szCs w:val="24"/>
        </w:rPr>
        <w:t xml:space="preserve"> </w:t>
      </w:r>
    </w:p>
    <w:p w14:paraId="7BB15288" w14:textId="77777777" w:rsidR="005F12DB" w:rsidRPr="00A83E40" w:rsidRDefault="005F12DB" w:rsidP="005F12DB">
      <w:pPr>
        <w:keepNext/>
        <w:keepLines/>
        <w:tabs>
          <w:tab w:val="left" w:pos="0"/>
        </w:tabs>
        <w:spacing w:before="120" w:after="120" w:line="240" w:lineRule="auto"/>
        <w:rPr>
          <w:rFonts w:ascii="Times New Roman" w:eastAsia="Calibri" w:hAnsi="Times New Roman" w:cs="Times New Roman"/>
          <w:sz w:val="24"/>
          <w:szCs w:val="24"/>
        </w:rPr>
      </w:pPr>
      <w:r w:rsidRPr="00A83E40">
        <w:rPr>
          <w:rFonts w:ascii="Times New Roman" w:eastAsia="Calibri" w:hAnsi="Times New Roman" w:cs="Times New Roman"/>
          <w:sz w:val="24"/>
          <w:szCs w:val="24"/>
        </w:rPr>
        <w:t>Grade GS-15</w:t>
      </w:r>
      <w:r w:rsidRPr="00A83E40">
        <w:rPr>
          <w:rFonts w:ascii="Times New Roman" w:eastAsia="Calibri" w:hAnsi="Times New Roman" w:cs="Times New Roman"/>
          <w:sz w:val="24"/>
          <w:szCs w:val="24"/>
        </w:rPr>
        <w:tab/>
      </w:r>
    </w:p>
    <w:p w14:paraId="5CB81BDF" w14:textId="77777777" w:rsidR="005F12DB" w:rsidRPr="00A83E40" w:rsidRDefault="005F12DB" w:rsidP="005F12DB">
      <w:pPr>
        <w:keepNext/>
        <w:keepLines/>
        <w:numPr>
          <w:ilvl w:val="0"/>
          <w:numId w:val="48"/>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Qualified Internal Applicants (PWTD)</w:t>
      </w:r>
      <w:r w:rsidRPr="00A83E40">
        <w:rPr>
          <w:rFonts w:ascii="Times New Roman" w:eastAsia="Calibri" w:hAnsi="Times New Roman" w:cs="Times New Roman"/>
          <w:sz w:val="24"/>
          <w:szCs w:val="24"/>
        </w:rPr>
        <w:tab/>
      </w:r>
      <w:proofErr w:type="gramStart"/>
      <w:r w:rsidRPr="00A83E40">
        <w:rPr>
          <w:rFonts w:ascii="Times New Roman" w:eastAsia="Calibri" w:hAnsi="Times New Roman" w:cs="Times New Roman"/>
          <w:sz w:val="24"/>
          <w:szCs w:val="24"/>
        </w:rPr>
        <w:t>Yes  X</w:t>
      </w:r>
      <w:proofErr w:type="gramEnd"/>
      <w:r w:rsidRPr="00A83E40">
        <w:rPr>
          <w:rFonts w:ascii="Times New Roman" w:eastAsia="Calibri" w:hAnsi="Times New Roman" w:cs="Times New Roman"/>
          <w:sz w:val="24"/>
          <w:szCs w:val="24"/>
        </w:rPr>
        <w:t xml:space="preserve">  </w:t>
      </w:r>
    </w:p>
    <w:p w14:paraId="1E122C94" w14:textId="77777777" w:rsidR="005F12DB" w:rsidRPr="00A83E40" w:rsidRDefault="005F12DB" w:rsidP="005F12DB">
      <w:pPr>
        <w:keepNext/>
        <w:keepLines/>
        <w:numPr>
          <w:ilvl w:val="0"/>
          <w:numId w:val="48"/>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Internal Selections (PWTD)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proofErr w:type="gramStart"/>
      <w:r w:rsidRPr="00A83E40">
        <w:rPr>
          <w:rFonts w:ascii="Times New Roman" w:eastAsia="Calibri" w:hAnsi="Times New Roman" w:cs="Times New Roman"/>
          <w:sz w:val="24"/>
          <w:szCs w:val="24"/>
        </w:rPr>
        <w:t>Yes  X</w:t>
      </w:r>
      <w:proofErr w:type="gramEnd"/>
      <w:r w:rsidRPr="00A83E40">
        <w:rPr>
          <w:rFonts w:ascii="Times New Roman" w:eastAsia="Calibri" w:hAnsi="Times New Roman" w:cs="Times New Roman"/>
          <w:sz w:val="24"/>
          <w:szCs w:val="24"/>
        </w:rPr>
        <w:tab/>
      </w:r>
    </w:p>
    <w:p w14:paraId="3A44F931" w14:textId="77777777" w:rsidR="005F12DB" w:rsidRPr="00A83E40" w:rsidRDefault="005F12DB" w:rsidP="005F12DB">
      <w:pPr>
        <w:keepNext/>
        <w:keepLines/>
        <w:tabs>
          <w:tab w:val="left" w:pos="0"/>
        </w:tabs>
        <w:spacing w:before="120" w:after="120" w:line="240" w:lineRule="auto"/>
        <w:rPr>
          <w:rFonts w:ascii="Times New Roman" w:eastAsia="Calibri" w:hAnsi="Times New Roman" w:cs="Times New Roman"/>
          <w:sz w:val="24"/>
          <w:szCs w:val="24"/>
        </w:rPr>
      </w:pPr>
      <w:r w:rsidRPr="00A83E40">
        <w:rPr>
          <w:rFonts w:ascii="Times New Roman" w:eastAsia="Calibri" w:hAnsi="Times New Roman" w:cs="Times New Roman"/>
          <w:sz w:val="24"/>
          <w:szCs w:val="24"/>
        </w:rPr>
        <w:t xml:space="preserve">Grade GS-14 </w:t>
      </w:r>
    </w:p>
    <w:p w14:paraId="031894F6" w14:textId="77777777" w:rsidR="005F12DB" w:rsidRPr="00A83E40" w:rsidRDefault="005F12DB" w:rsidP="005F12DB">
      <w:pPr>
        <w:keepNext/>
        <w:keepLines/>
        <w:numPr>
          <w:ilvl w:val="0"/>
          <w:numId w:val="50"/>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Qualified Internal Applicants (PWTD)</w:t>
      </w:r>
      <w:r w:rsidRPr="00A83E40">
        <w:rPr>
          <w:rFonts w:ascii="Times New Roman" w:eastAsia="Calibri" w:hAnsi="Times New Roman" w:cs="Times New Roman"/>
          <w:sz w:val="24"/>
          <w:szCs w:val="24"/>
        </w:rPr>
        <w:tab/>
      </w:r>
      <w:proofErr w:type="gramStart"/>
      <w:r w:rsidRPr="00A83E40">
        <w:rPr>
          <w:rFonts w:ascii="Times New Roman" w:eastAsia="Calibri" w:hAnsi="Times New Roman" w:cs="Times New Roman"/>
          <w:sz w:val="24"/>
          <w:szCs w:val="24"/>
        </w:rPr>
        <w:t>Yes  X</w:t>
      </w:r>
      <w:proofErr w:type="gramEnd"/>
    </w:p>
    <w:p w14:paraId="611751C5" w14:textId="77777777" w:rsidR="005F12DB" w:rsidRPr="00A83E40" w:rsidRDefault="005F12DB" w:rsidP="005F12DB">
      <w:pPr>
        <w:keepNext/>
        <w:keepLines/>
        <w:numPr>
          <w:ilvl w:val="0"/>
          <w:numId w:val="50"/>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Internal Selections (PWTD)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proofErr w:type="gramStart"/>
      <w:r w:rsidRPr="00A83E40">
        <w:rPr>
          <w:rFonts w:ascii="Times New Roman" w:eastAsia="Calibri" w:hAnsi="Times New Roman" w:cs="Times New Roman"/>
          <w:sz w:val="24"/>
          <w:szCs w:val="24"/>
        </w:rPr>
        <w:t>Yes  X</w:t>
      </w:r>
      <w:proofErr w:type="gramEnd"/>
    </w:p>
    <w:p w14:paraId="56A8D972" w14:textId="77777777" w:rsidR="005F12DB" w:rsidRPr="00A83E40" w:rsidRDefault="005F12DB" w:rsidP="005F12DB">
      <w:pPr>
        <w:keepNext/>
        <w:keepLines/>
        <w:tabs>
          <w:tab w:val="left" w:pos="0"/>
        </w:tabs>
        <w:spacing w:before="120" w:after="120"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 xml:space="preserve">Grade GS-13 </w:t>
      </w:r>
    </w:p>
    <w:p w14:paraId="26AAC3F5" w14:textId="77777777" w:rsidR="005F12DB" w:rsidRPr="00A83E40" w:rsidRDefault="005F12DB" w:rsidP="005F12DB">
      <w:pPr>
        <w:keepNext/>
        <w:keepLines/>
        <w:numPr>
          <w:ilvl w:val="0"/>
          <w:numId w:val="51"/>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Qualified Internal Applicants (PWTD)</w:t>
      </w:r>
      <w:r w:rsidRPr="00A83E40">
        <w:rPr>
          <w:rFonts w:ascii="Times New Roman" w:eastAsia="Calibri" w:hAnsi="Times New Roman" w:cs="Times New Roman"/>
          <w:sz w:val="24"/>
          <w:szCs w:val="24"/>
        </w:rPr>
        <w:tab/>
      </w:r>
      <w:proofErr w:type="gramStart"/>
      <w:r w:rsidRPr="00A83E40">
        <w:rPr>
          <w:rFonts w:ascii="Times New Roman" w:eastAsia="Calibri" w:hAnsi="Times New Roman" w:cs="Times New Roman"/>
          <w:sz w:val="24"/>
          <w:szCs w:val="24"/>
        </w:rPr>
        <w:t>Yes  X</w:t>
      </w:r>
      <w:proofErr w:type="gramEnd"/>
      <w:r w:rsidRPr="00A83E40">
        <w:rPr>
          <w:rFonts w:ascii="Times New Roman" w:eastAsia="Calibri" w:hAnsi="Times New Roman" w:cs="Times New Roman"/>
          <w:sz w:val="24"/>
          <w:szCs w:val="24"/>
        </w:rPr>
        <w:t xml:space="preserve"> </w:t>
      </w:r>
    </w:p>
    <w:p w14:paraId="002C43CF" w14:textId="77777777" w:rsidR="005F12DB" w:rsidRPr="00A83E40" w:rsidRDefault="005F12DB" w:rsidP="005F12DB">
      <w:pPr>
        <w:numPr>
          <w:ilvl w:val="0"/>
          <w:numId w:val="51"/>
        </w:numPr>
        <w:tabs>
          <w:tab w:val="left" w:pos="0"/>
        </w:tabs>
        <w:spacing w:beforeLines="1" w:before="2" w:afterLines="1" w:after="2" w:line="240" w:lineRule="auto"/>
        <w:rPr>
          <w:rFonts w:ascii="Times New Roman" w:eastAsia="Calibri" w:hAnsi="Times New Roman" w:cs="Times New Roman"/>
          <w:iCs/>
          <w:sz w:val="24"/>
          <w:szCs w:val="24"/>
        </w:rPr>
      </w:pPr>
      <w:r w:rsidRPr="00A83E40">
        <w:rPr>
          <w:rFonts w:ascii="Times New Roman" w:eastAsia="Calibri" w:hAnsi="Times New Roman" w:cs="Times New Roman"/>
          <w:sz w:val="24"/>
          <w:szCs w:val="24"/>
        </w:rPr>
        <w:t>Internal Selections (PWTD)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proofErr w:type="gramStart"/>
      <w:r w:rsidRPr="00A83E40">
        <w:rPr>
          <w:rFonts w:ascii="Times New Roman" w:eastAsia="Calibri" w:hAnsi="Times New Roman" w:cs="Times New Roman"/>
          <w:sz w:val="24"/>
          <w:szCs w:val="24"/>
        </w:rPr>
        <w:t>Yes  X</w:t>
      </w:r>
      <w:proofErr w:type="gramEnd"/>
    </w:p>
    <w:tbl>
      <w:tblPr>
        <w:tblpPr w:leftFromText="180" w:rightFromText="180" w:vertAnchor="text" w:horzAnchor="margin" w:tblpY="6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4137980F" w14:textId="77777777" w:rsidTr="0061256D">
        <w:tc>
          <w:tcPr>
            <w:tcW w:w="9350" w:type="dxa"/>
            <w:shd w:val="clear" w:color="auto" w:fill="auto"/>
          </w:tcPr>
          <w:p w14:paraId="3D31F959" w14:textId="77777777" w:rsidR="005F12DB" w:rsidRPr="00A83E40" w:rsidRDefault="005F12DB" w:rsidP="0061256D">
            <w:pPr>
              <w:spacing w:after="200" w:line="240" w:lineRule="auto"/>
              <w:rPr>
                <w:rFonts w:ascii="Times New Roman" w:eastAsia="Times New Roman" w:hAnsi="Times New Roman" w:cs="Times New Roman"/>
                <w:iCs/>
                <w:sz w:val="24"/>
                <w:szCs w:val="24"/>
              </w:rPr>
            </w:pPr>
            <w:r w:rsidRPr="005F6837">
              <w:rPr>
                <w:rFonts w:ascii="Times New Roman" w:eastAsia="Calibri" w:hAnsi="Times New Roman"/>
                <w:iCs/>
                <w:color w:val="000000"/>
                <w:sz w:val="24"/>
                <w:szCs w:val="24"/>
              </w:rPr>
              <w:t xml:space="preserve">Currently DHHS’s New EEOC 2.0 Status and Dynamic table does not include internal applicant and selectees for promotion data for any of the senior grade levels.  The data also does not provide applicant flow data. The COGNOS data does not provide the data in the manner requested. </w:t>
            </w:r>
            <w:r w:rsidRPr="005F6837">
              <w:rPr>
                <w:rFonts w:ascii="Times New Roman" w:eastAsia="Times New Roman" w:hAnsi="Times New Roman"/>
                <w:iCs/>
                <w:sz w:val="24"/>
                <w:szCs w:val="24"/>
              </w:rPr>
              <w:t>With the available data, it is impossible to determine if internal promotions within the senior grade level have any triggers. We will continue to coordinate with OPM, as well as DHHS Data team and the NIH OHR to assess potential data gaps and recommend solutions</w:t>
            </w:r>
          </w:p>
        </w:tc>
      </w:tr>
    </w:tbl>
    <w:p w14:paraId="0CD15FAE" w14:textId="77777777" w:rsidR="005F12DB" w:rsidRPr="00A83E40" w:rsidRDefault="005F12DB" w:rsidP="005F12DB">
      <w:pPr>
        <w:spacing w:after="200" w:line="240" w:lineRule="auto"/>
        <w:rPr>
          <w:rFonts w:ascii="Times New Roman" w:eastAsia="Calibri" w:hAnsi="Times New Roman" w:cs="Times New Roman"/>
          <w:sz w:val="24"/>
          <w:szCs w:val="24"/>
        </w:rPr>
      </w:pPr>
      <w:bookmarkStart w:id="168" w:name="_Hlk489358526"/>
      <w:bookmarkEnd w:id="166"/>
      <w:bookmarkEnd w:id="167"/>
    </w:p>
    <w:p w14:paraId="57503CB9" w14:textId="77777777" w:rsidR="005F12DB" w:rsidRPr="00A83E40" w:rsidRDefault="005F12DB" w:rsidP="005F12DB">
      <w:pPr>
        <w:spacing w:after="200" w:line="240" w:lineRule="auto"/>
        <w:rPr>
          <w:rFonts w:ascii="Times New Roman" w:eastAsia="Calibri" w:hAnsi="Times New Roman" w:cs="Times New Roman"/>
          <w:sz w:val="24"/>
          <w:szCs w:val="24"/>
        </w:rPr>
      </w:pPr>
    </w:p>
    <w:p w14:paraId="3C366CFC" w14:textId="77777777" w:rsidR="005F12DB" w:rsidRPr="00A83E40" w:rsidRDefault="005F12DB" w:rsidP="005F12DB">
      <w:pPr>
        <w:spacing w:after="200" w:line="240" w:lineRule="auto"/>
        <w:rPr>
          <w:rFonts w:ascii="Times New Roman" w:eastAsia="Calibri" w:hAnsi="Times New Roman" w:cs="Times New Roman"/>
          <w:sz w:val="24"/>
          <w:szCs w:val="24"/>
        </w:rPr>
      </w:pPr>
      <w:bookmarkStart w:id="169" w:name="_Hlk77929603"/>
      <w:r w:rsidRPr="00A83E40">
        <w:rPr>
          <w:rFonts w:ascii="Times New Roman" w:eastAsia="Calibri" w:hAnsi="Times New Roman" w:cs="Times New Roman"/>
          <w:sz w:val="24"/>
          <w:szCs w:val="24"/>
        </w:rPr>
        <w:t xml:space="preserve">Using the qualified applicant pool as the benchmark, does your agency have a trigger involving </w:t>
      </w:r>
      <w:r w:rsidRPr="00A83E40">
        <w:rPr>
          <w:rFonts w:ascii="Times New Roman" w:eastAsia="Calibri" w:hAnsi="Times New Roman" w:cs="Times New Roman"/>
          <w:sz w:val="24"/>
          <w:szCs w:val="24"/>
          <w:u w:val="single"/>
        </w:rPr>
        <w:t>PWD</w:t>
      </w:r>
      <w:r w:rsidRPr="00A83E40">
        <w:rPr>
          <w:rFonts w:ascii="Times New Roman" w:eastAsia="Calibri" w:hAnsi="Times New Roman" w:cs="Times New Roman"/>
          <w:sz w:val="24"/>
          <w:szCs w:val="24"/>
        </w:rPr>
        <w:t xml:space="preserve"> among the new hires to the senior grade levels? For non-GS pay plans, please use the approximate senior grade levels. If “yes</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describe the trigger(s) in the text box.</w:t>
      </w:r>
    </w:p>
    <w:bookmarkEnd w:id="169"/>
    <w:p w14:paraId="0EFFC8FB" w14:textId="77777777" w:rsidR="005F12DB" w:rsidRPr="00A83E40" w:rsidRDefault="005F12DB" w:rsidP="005F12DB">
      <w:pPr>
        <w:keepNext/>
        <w:keepLines/>
        <w:numPr>
          <w:ilvl w:val="0"/>
          <w:numId w:val="59"/>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New Hires to SES (PWD)</w:t>
      </w:r>
      <w:r w:rsidRPr="00A83E40">
        <w:rPr>
          <w:rFonts w:ascii="Times New Roman" w:eastAsia="Calibri" w:hAnsi="Times New Roman" w:cs="Times New Roman"/>
          <w:sz w:val="24"/>
          <w:szCs w:val="24"/>
        </w:rPr>
        <w:tab/>
        <w:t>N/A X</w:t>
      </w:r>
    </w:p>
    <w:p w14:paraId="05CDF8F7" w14:textId="77777777" w:rsidR="005F12DB" w:rsidRPr="00A83E40" w:rsidRDefault="005F12DB" w:rsidP="005F12DB">
      <w:pPr>
        <w:keepNext/>
        <w:keepLines/>
        <w:numPr>
          <w:ilvl w:val="0"/>
          <w:numId w:val="59"/>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New Hires to GS-15 (PWD)</w:t>
      </w:r>
      <w:r w:rsidRPr="00A83E40">
        <w:rPr>
          <w:rFonts w:ascii="Times New Roman" w:eastAsia="Calibri" w:hAnsi="Times New Roman" w:cs="Times New Roman"/>
          <w:sz w:val="24"/>
          <w:szCs w:val="24"/>
        </w:rPr>
        <w:tab/>
        <w:t>N/A</w:t>
      </w:r>
      <w:r w:rsidRPr="00A83E40" w:rsidDel="00B46876">
        <w:rPr>
          <w:rFonts w:ascii="Times New Roman" w:eastAsia="Calibri" w:hAnsi="Times New Roman" w:cs="Times New Roman"/>
          <w:sz w:val="24"/>
          <w:szCs w:val="24"/>
        </w:rPr>
        <w:t xml:space="preserve"> </w:t>
      </w:r>
      <w:r w:rsidRPr="00A83E40">
        <w:rPr>
          <w:rFonts w:ascii="Times New Roman" w:eastAsia="Calibri" w:hAnsi="Times New Roman" w:cs="Times New Roman"/>
          <w:sz w:val="24"/>
          <w:szCs w:val="24"/>
        </w:rPr>
        <w:t>X</w:t>
      </w:r>
    </w:p>
    <w:p w14:paraId="49D4BC8C" w14:textId="77777777" w:rsidR="005F12DB" w:rsidRPr="00A83E40" w:rsidRDefault="005F12DB" w:rsidP="005F12DB">
      <w:pPr>
        <w:keepNext/>
        <w:keepLines/>
        <w:numPr>
          <w:ilvl w:val="0"/>
          <w:numId w:val="59"/>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New Hires to GS-14 (PWD)</w:t>
      </w:r>
      <w:r w:rsidRPr="00A83E40">
        <w:rPr>
          <w:rFonts w:ascii="Times New Roman" w:eastAsia="Calibri" w:hAnsi="Times New Roman" w:cs="Times New Roman"/>
          <w:sz w:val="24"/>
          <w:szCs w:val="24"/>
        </w:rPr>
        <w:tab/>
        <w:t>N/A</w:t>
      </w:r>
      <w:r w:rsidRPr="00A83E40" w:rsidDel="00B46876">
        <w:rPr>
          <w:rFonts w:ascii="Times New Roman" w:eastAsia="Calibri" w:hAnsi="Times New Roman" w:cs="Times New Roman"/>
          <w:sz w:val="24"/>
          <w:szCs w:val="24"/>
        </w:rPr>
        <w:t xml:space="preserve"> </w:t>
      </w:r>
      <w:r w:rsidRPr="00A83E40">
        <w:rPr>
          <w:rFonts w:ascii="Times New Roman" w:eastAsia="Calibri" w:hAnsi="Times New Roman" w:cs="Times New Roman"/>
          <w:sz w:val="24"/>
          <w:szCs w:val="24"/>
        </w:rPr>
        <w:t>X</w:t>
      </w:r>
    </w:p>
    <w:p w14:paraId="01523622" w14:textId="77777777" w:rsidR="005F12DB" w:rsidRPr="00A83E40" w:rsidRDefault="005F12DB" w:rsidP="005F12DB">
      <w:pPr>
        <w:keepNext/>
        <w:keepLines/>
        <w:numPr>
          <w:ilvl w:val="0"/>
          <w:numId w:val="59"/>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New Hires to GS-13 (PWD)</w:t>
      </w:r>
      <w:r w:rsidRPr="00A83E40">
        <w:rPr>
          <w:rFonts w:ascii="Times New Roman" w:eastAsia="Calibri" w:hAnsi="Times New Roman" w:cs="Times New Roman"/>
          <w:sz w:val="24"/>
          <w:szCs w:val="24"/>
        </w:rPr>
        <w:tab/>
        <w:t>N/A</w:t>
      </w:r>
      <w:r w:rsidRPr="00A83E40" w:rsidDel="00B46876">
        <w:rPr>
          <w:rFonts w:ascii="Times New Roman" w:eastAsia="Calibri" w:hAnsi="Times New Roman" w:cs="Times New Roman"/>
          <w:sz w:val="24"/>
          <w:szCs w:val="24"/>
        </w:rPr>
        <w:t xml:space="preserve"> </w:t>
      </w:r>
      <w:r w:rsidRPr="00A83E40">
        <w:rPr>
          <w:rFonts w:ascii="Times New Roman" w:eastAsia="Calibri" w:hAnsi="Times New Roman" w:cs="Times New Roman"/>
          <w:sz w:val="24"/>
          <w:szCs w:val="24"/>
        </w:rPr>
        <w:t>X</w:t>
      </w:r>
    </w:p>
    <w:tbl>
      <w:tblPr>
        <w:tblpPr w:leftFromText="180" w:rightFromText="180"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1F42C430" w14:textId="77777777" w:rsidTr="0061256D">
        <w:tc>
          <w:tcPr>
            <w:tcW w:w="9350" w:type="dxa"/>
            <w:shd w:val="clear" w:color="auto" w:fill="auto"/>
          </w:tcPr>
          <w:p w14:paraId="49F35FB6" w14:textId="77777777" w:rsidR="005F12DB" w:rsidRPr="005F6837" w:rsidRDefault="005F12DB" w:rsidP="0061256D">
            <w:pPr>
              <w:spacing w:after="200" w:line="240" w:lineRule="auto"/>
              <w:rPr>
                <w:rFonts w:ascii="Times New Roman" w:eastAsia="Calibri" w:hAnsi="Times New Roman"/>
                <w:iCs/>
                <w:color w:val="000000"/>
                <w:sz w:val="24"/>
                <w:szCs w:val="24"/>
              </w:rPr>
            </w:pPr>
            <w:r w:rsidRPr="005F6837">
              <w:rPr>
                <w:rFonts w:ascii="Times New Roman" w:eastAsia="Calibri" w:hAnsi="Times New Roman"/>
                <w:iCs/>
                <w:color w:val="000000"/>
                <w:sz w:val="24"/>
                <w:szCs w:val="24"/>
              </w:rPr>
              <w:t xml:space="preserve">Currently DHHS’s New EEOC 2.0 Status and Dynamic table B4 does not provide this data in the manner requested. The B6 data also does not provide qualified applicant pool. However, in using the COGNOS data, NIH is able to provide this data for </w:t>
            </w:r>
            <w:proofErr w:type="gramStart"/>
            <w:r w:rsidRPr="005F6837">
              <w:rPr>
                <w:rFonts w:ascii="Times New Roman" w:eastAsia="Calibri" w:hAnsi="Times New Roman"/>
                <w:iCs/>
                <w:color w:val="000000"/>
                <w:sz w:val="24"/>
                <w:szCs w:val="24"/>
              </w:rPr>
              <w:t>New</w:t>
            </w:r>
            <w:proofErr w:type="gramEnd"/>
            <w:r w:rsidRPr="005F6837">
              <w:rPr>
                <w:rFonts w:ascii="Times New Roman" w:eastAsia="Calibri" w:hAnsi="Times New Roman"/>
                <w:iCs/>
                <w:color w:val="000000"/>
                <w:sz w:val="24"/>
                <w:szCs w:val="24"/>
              </w:rPr>
              <w:t xml:space="preserve"> hires from GS-13 to GS-15.</w:t>
            </w:r>
          </w:p>
          <w:tbl>
            <w:tblPr>
              <w:tblW w:w="9104" w:type="dxa"/>
              <w:tblLook w:val="04A0" w:firstRow="1" w:lastRow="0" w:firstColumn="1" w:lastColumn="0" w:noHBand="0" w:noVBand="1"/>
            </w:tblPr>
            <w:tblGrid>
              <w:gridCol w:w="1567"/>
              <w:gridCol w:w="1129"/>
              <w:gridCol w:w="1343"/>
              <w:gridCol w:w="1024"/>
              <w:gridCol w:w="952"/>
              <w:gridCol w:w="1147"/>
              <w:gridCol w:w="983"/>
              <w:gridCol w:w="959"/>
            </w:tblGrid>
            <w:tr w:rsidR="005F12DB" w:rsidRPr="005F6837" w14:paraId="223344ED" w14:textId="77777777" w:rsidTr="0061256D">
              <w:trPr>
                <w:gridAfter w:val="1"/>
                <w:wAfter w:w="959" w:type="dxa"/>
                <w:trHeight w:val="429"/>
              </w:trPr>
              <w:tc>
                <w:tcPr>
                  <w:tcW w:w="1567" w:type="dxa"/>
                  <w:tcBorders>
                    <w:top w:val="single" w:sz="12" w:space="0" w:color="auto"/>
                    <w:left w:val="single" w:sz="12" w:space="0" w:color="auto"/>
                    <w:bottom w:val="nil"/>
                    <w:right w:val="nil"/>
                  </w:tcBorders>
                  <w:shd w:val="clear" w:color="auto" w:fill="auto"/>
                  <w:noWrap/>
                  <w:vAlign w:val="bottom"/>
                  <w:hideMark/>
                </w:tcPr>
                <w:p w14:paraId="18ABAD26" w14:textId="77777777" w:rsidR="005F12DB" w:rsidRPr="005F6837" w:rsidRDefault="005F12DB" w:rsidP="002A6F30">
                  <w:pPr>
                    <w:framePr w:hSpace="180" w:wrap="around" w:vAnchor="text" w:hAnchor="margin" w:y="102"/>
                    <w:spacing w:after="0" w:line="240" w:lineRule="auto"/>
                    <w:rPr>
                      <w:rFonts w:ascii="Calibri" w:eastAsia="Times New Roman" w:hAnsi="Calibri" w:cs="Calibri"/>
                      <w:iCs/>
                      <w:color w:val="000000"/>
                      <w:sz w:val="21"/>
                      <w:szCs w:val="21"/>
                    </w:rPr>
                  </w:pPr>
                  <w:r w:rsidRPr="005F6837">
                    <w:rPr>
                      <w:rFonts w:ascii="Calibri" w:eastAsia="Times New Roman" w:hAnsi="Calibri" w:cs="Calibri"/>
                      <w:iCs/>
                      <w:color w:val="000000"/>
                      <w:sz w:val="21"/>
                      <w:szCs w:val="21"/>
                    </w:rPr>
                    <w:t> </w:t>
                  </w:r>
                </w:p>
              </w:tc>
              <w:tc>
                <w:tcPr>
                  <w:tcW w:w="2472" w:type="dxa"/>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0D1E5C8E" w14:textId="77777777" w:rsidR="005F12DB" w:rsidRPr="005F6837" w:rsidRDefault="005F12DB" w:rsidP="002A6F30">
                  <w:pPr>
                    <w:framePr w:hSpace="180" w:wrap="around" w:vAnchor="text" w:hAnchor="margin" w:y="102"/>
                    <w:spacing w:after="0" w:line="240" w:lineRule="auto"/>
                    <w:jc w:val="center"/>
                    <w:rPr>
                      <w:rFonts w:ascii="Times New Roman" w:eastAsia="Times New Roman" w:hAnsi="Times New Roman" w:cs="Times New Roman"/>
                      <w:b/>
                      <w:bCs/>
                      <w:iCs/>
                      <w:color w:val="000000"/>
                      <w:sz w:val="21"/>
                      <w:szCs w:val="24"/>
                    </w:rPr>
                  </w:pPr>
                  <w:r w:rsidRPr="005F6837">
                    <w:rPr>
                      <w:rFonts w:ascii="Times New Roman" w:eastAsia="Times New Roman" w:hAnsi="Times New Roman" w:cs="Times New Roman"/>
                      <w:b/>
                      <w:bCs/>
                      <w:iCs/>
                      <w:color w:val="000000"/>
                      <w:sz w:val="21"/>
                      <w:szCs w:val="24"/>
                    </w:rPr>
                    <w:t>Cognos Applicant Flow-Benchmark</w:t>
                  </w:r>
                </w:p>
              </w:tc>
              <w:tc>
                <w:tcPr>
                  <w:tcW w:w="3123" w:type="dxa"/>
                  <w:gridSpan w:val="3"/>
                  <w:tcBorders>
                    <w:top w:val="single" w:sz="12" w:space="0" w:color="auto"/>
                    <w:left w:val="nil"/>
                    <w:bottom w:val="single" w:sz="4" w:space="0" w:color="auto"/>
                    <w:right w:val="single" w:sz="8" w:space="0" w:color="000000"/>
                  </w:tcBorders>
                  <w:shd w:val="clear" w:color="auto" w:fill="auto"/>
                  <w:hideMark/>
                </w:tcPr>
                <w:p w14:paraId="60D16D94" w14:textId="77777777" w:rsidR="005F12DB" w:rsidRPr="005F6837" w:rsidRDefault="005F12DB" w:rsidP="002A6F30">
                  <w:pPr>
                    <w:framePr w:hSpace="180" w:wrap="around" w:vAnchor="text" w:hAnchor="margin" w:y="102"/>
                    <w:spacing w:after="0" w:line="240" w:lineRule="auto"/>
                    <w:jc w:val="center"/>
                    <w:rPr>
                      <w:rFonts w:ascii="Times New Roman" w:eastAsia="Times New Roman" w:hAnsi="Times New Roman" w:cs="Times New Roman"/>
                      <w:b/>
                      <w:bCs/>
                      <w:iCs/>
                      <w:color w:val="000000"/>
                      <w:sz w:val="21"/>
                      <w:szCs w:val="24"/>
                    </w:rPr>
                  </w:pPr>
                  <w:r w:rsidRPr="005F6837">
                    <w:rPr>
                      <w:rFonts w:ascii="Times New Roman" w:eastAsia="Times New Roman" w:hAnsi="Times New Roman" w:cs="Times New Roman"/>
                      <w:b/>
                      <w:bCs/>
                      <w:iCs/>
                      <w:color w:val="000000"/>
                      <w:sz w:val="21"/>
                      <w:szCs w:val="24"/>
                    </w:rPr>
                    <w:t>Cognos Applicant Flow-Benchmark</w:t>
                  </w:r>
                </w:p>
              </w:tc>
              <w:tc>
                <w:tcPr>
                  <w:tcW w:w="983" w:type="dxa"/>
                  <w:tcBorders>
                    <w:top w:val="single" w:sz="12" w:space="0" w:color="auto"/>
                    <w:left w:val="nil"/>
                    <w:bottom w:val="single" w:sz="4" w:space="0" w:color="auto"/>
                    <w:right w:val="single" w:sz="4" w:space="0" w:color="auto"/>
                  </w:tcBorders>
                  <w:shd w:val="clear" w:color="auto" w:fill="auto"/>
                  <w:noWrap/>
                  <w:vAlign w:val="bottom"/>
                  <w:hideMark/>
                </w:tcPr>
                <w:p w14:paraId="5D65B73B" w14:textId="77777777" w:rsidR="005F12DB" w:rsidRPr="005F6837" w:rsidRDefault="005F12DB" w:rsidP="002A6F30">
                  <w:pPr>
                    <w:framePr w:hSpace="180" w:wrap="around" w:vAnchor="text" w:hAnchor="margin" w:y="102"/>
                    <w:spacing w:after="0" w:line="240" w:lineRule="auto"/>
                    <w:rPr>
                      <w:rFonts w:ascii="Times New Roman" w:eastAsia="Times New Roman" w:hAnsi="Times New Roman" w:cs="Times New Roman"/>
                      <w:iCs/>
                      <w:color w:val="000000"/>
                      <w:sz w:val="21"/>
                      <w:szCs w:val="24"/>
                    </w:rPr>
                  </w:pPr>
                  <w:r w:rsidRPr="005F6837">
                    <w:rPr>
                      <w:rFonts w:ascii="Times New Roman" w:eastAsia="Times New Roman" w:hAnsi="Times New Roman" w:cs="Times New Roman"/>
                      <w:iCs/>
                      <w:color w:val="000000"/>
                      <w:sz w:val="21"/>
                      <w:szCs w:val="24"/>
                    </w:rPr>
                    <w:t> </w:t>
                  </w:r>
                </w:p>
              </w:tc>
            </w:tr>
            <w:tr w:rsidR="005F12DB" w:rsidRPr="005F6837" w14:paraId="0CD42DE7" w14:textId="77777777" w:rsidTr="0061256D">
              <w:trPr>
                <w:gridAfter w:val="1"/>
                <w:wAfter w:w="959" w:type="dxa"/>
                <w:trHeight w:val="838"/>
              </w:trPr>
              <w:tc>
                <w:tcPr>
                  <w:tcW w:w="1567" w:type="dxa"/>
                  <w:tcBorders>
                    <w:top w:val="single" w:sz="8" w:space="0" w:color="auto"/>
                    <w:left w:val="single" w:sz="12" w:space="0" w:color="auto"/>
                    <w:bottom w:val="single" w:sz="8" w:space="0" w:color="auto"/>
                    <w:right w:val="nil"/>
                  </w:tcBorders>
                  <w:shd w:val="clear" w:color="auto" w:fill="auto"/>
                  <w:vAlign w:val="center"/>
                  <w:hideMark/>
                </w:tcPr>
                <w:p w14:paraId="23E8008E" w14:textId="77777777" w:rsidR="005F12DB" w:rsidRPr="005F6837" w:rsidRDefault="005F12DB" w:rsidP="002A6F30">
                  <w:pPr>
                    <w:framePr w:hSpace="180" w:wrap="around" w:vAnchor="text" w:hAnchor="margin" w:y="102"/>
                    <w:spacing w:after="0" w:line="240" w:lineRule="auto"/>
                    <w:rPr>
                      <w:rFonts w:ascii="Times New Roman" w:eastAsia="Times New Roman" w:hAnsi="Times New Roman" w:cs="Times New Roman"/>
                      <w:b/>
                      <w:bCs/>
                      <w:iCs/>
                      <w:color w:val="000000"/>
                      <w:sz w:val="21"/>
                      <w:szCs w:val="20"/>
                    </w:rPr>
                  </w:pPr>
                  <w:r w:rsidRPr="005F6837">
                    <w:rPr>
                      <w:rFonts w:ascii="Times New Roman" w:eastAsia="Times New Roman" w:hAnsi="Times New Roman" w:cs="Times New Roman"/>
                      <w:b/>
                      <w:bCs/>
                      <w:iCs/>
                      <w:color w:val="000000"/>
                      <w:sz w:val="21"/>
                      <w:szCs w:val="20"/>
                    </w:rPr>
                    <w:t>MCOs</w:t>
                  </w:r>
                </w:p>
              </w:tc>
              <w:tc>
                <w:tcPr>
                  <w:tcW w:w="2472" w:type="dxa"/>
                  <w:gridSpan w:val="2"/>
                  <w:tcBorders>
                    <w:top w:val="nil"/>
                    <w:left w:val="single" w:sz="8" w:space="0" w:color="auto"/>
                    <w:bottom w:val="single" w:sz="4" w:space="0" w:color="auto"/>
                    <w:right w:val="single" w:sz="8" w:space="0" w:color="auto"/>
                  </w:tcBorders>
                  <w:shd w:val="clear" w:color="auto" w:fill="auto"/>
                  <w:hideMark/>
                </w:tcPr>
                <w:p w14:paraId="166A13DE" w14:textId="77777777" w:rsidR="005F12DB" w:rsidRPr="005F6837" w:rsidRDefault="005F12DB" w:rsidP="002A6F30">
                  <w:pPr>
                    <w:framePr w:hSpace="180" w:wrap="around" w:vAnchor="text" w:hAnchor="margin" w:y="102"/>
                    <w:spacing w:after="0" w:line="240" w:lineRule="auto"/>
                    <w:jc w:val="center"/>
                    <w:rPr>
                      <w:rFonts w:ascii="Times New Roman" w:eastAsia="Times New Roman" w:hAnsi="Times New Roman" w:cs="Times New Roman"/>
                      <w:b/>
                      <w:bCs/>
                      <w:iCs/>
                      <w:color w:val="000000"/>
                      <w:sz w:val="21"/>
                      <w:szCs w:val="20"/>
                    </w:rPr>
                  </w:pPr>
                  <w:r w:rsidRPr="005F6837">
                    <w:rPr>
                      <w:rFonts w:ascii="Times New Roman" w:eastAsia="Times New Roman" w:hAnsi="Times New Roman" w:cs="Times New Roman"/>
                      <w:b/>
                      <w:bCs/>
                      <w:iCs/>
                      <w:color w:val="000000"/>
                      <w:sz w:val="21"/>
                      <w:szCs w:val="20"/>
                    </w:rPr>
                    <w:t>PWD % in Qualified Applicant Pool</w:t>
                  </w:r>
                </w:p>
              </w:tc>
              <w:tc>
                <w:tcPr>
                  <w:tcW w:w="1976" w:type="dxa"/>
                  <w:gridSpan w:val="2"/>
                  <w:tcBorders>
                    <w:top w:val="nil"/>
                    <w:left w:val="nil"/>
                    <w:bottom w:val="single" w:sz="4" w:space="0" w:color="auto"/>
                    <w:right w:val="single" w:sz="4" w:space="0" w:color="auto"/>
                  </w:tcBorders>
                  <w:shd w:val="clear" w:color="auto" w:fill="auto"/>
                  <w:hideMark/>
                </w:tcPr>
                <w:p w14:paraId="7E88DBAD" w14:textId="77777777" w:rsidR="005F12DB" w:rsidRPr="005F6837" w:rsidRDefault="005F12DB" w:rsidP="002A6F30">
                  <w:pPr>
                    <w:framePr w:hSpace="180" w:wrap="around" w:vAnchor="text" w:hAnchor="margin" w:y="102"/>
                    <w:spacing w:after="0" w:line="240" w:lineRule="auto"/>
                    <w:jc w:val="center"/>
                    <w:rPr>
                      <w:rFonts w:ascii="Times New Roman" w:eastAsia="Times New Roman" w:hAnsi="Times New Roman" w:cs="Times New Roman"/>
                      <w:b/>
                      <w:bCs/>
                      <w:iCs/>
                      <w:color w:val="000000"/>
                      <w:sz w:val="21"/>
                      <w:szCs w:val="20"/>
                    </w:rPr>
                  </w:pPr>
                  <w:r w:rsidRPr="005F6837">
                    <w:rPr>
                      <w:rFonts w:ascii="Times New Roman" w:eastAsia="Times New Roman" w:hAnsi="Times New Roman" w:cs="Times New Roman"/>
                      <w:b/>
                      <w:bCs/>
                      <w:iCs/>
                      <w:color w:val="000000"/>
                      <w:sz w:val="21"/>
                      <w:szCs w:val="20"/>
                    </w:rPr>
                    <w:t>PWD % in New Hires</w:t>
                  </w:r>
                </w:p>
              </w:tc>
              <w:tc>
                <w:tcPr>
                  <w:tcW w:w="1147" w:type="dxa"/>
                  <w:tcBorders>
                    <w:top w:val="nil"/>
                    <w:left w:val="nil"/>
                    <w:bottom w:val="single" w:sz="4" w:space="0" w:color="auto"/>
                    <w:right w:val="single" w:sz="8" w:space="0" w:color="auto"/>
                  </w:tcBorders>
                  <w:shd w:val="clear" w:color="auto" w:fill="auto"/>
                  <w:hideMark/>
                </w:tcPr>
                <w:p w14:paraId="6360663E" w14:textId="77777777" w:rsidR="005F12DB" w:rsidRPr="005F6837" w:rsidRDefault="005F12DB" w:rsidP="002A6F30">
                  <w:pPr>
                    <w:framePr w:hSpace="180" w:wrap="around" w:vAnchor="text" w:hAnchor="margin" w:y="102"/>
                    <w:spacing w:after="0" w:line="240" w:lineRule="auto"/>
                    <w:rPr>
                      <w:rFonts w:ascii="Times New Roman" w:eastAsia="Times New Roman" w:hAnsi="Times New Roman" w:cs="Times New Roman"/>
                      <w:b/>
                      <w:bCs/>
                      <w:iCs/>
                      <w:color w:val="000000"/>
                      <w:sz w:val="21"/>
                      <w:szCs w:val="20"/>
                    </w:rPr>
                  </w:pPr>
                  <w:r w:rsidRPr="005F6837">
                    <w:rPr>
                      <w:rFonts w:ascii="Times New Roman" w:eastAsia="Times New Roman" w:hAnsi="Times New Roman" w:cs="Times New Roman"/>
                      <w:b/>
                      <w:bCs/>
                      <w:iCs/>
                      <w:color w:val="000000"/>
                      <w:sz w:val="21"/>
                      <w:szCs w:val="20"/>
                    </w:rPr>
                    <w:t xml:space="preserve">Total # New Hires </w:t>
                  </w:r>
                </w:p>
              </w:tc>
              <w:tc>
                <w:tcPr>
                  <w:tcW w:w="983" w:type="dxa"/>
                  <w:tcBorders>
                    <w:top w:val="nil"/>
                    <w:left w:val="nil"/>
                    <w:bottom w:val="single" w:sz="4" w:space="0" w:color="auto"/>
                    <w:right w:val="single" w:sz="4" w:space="0" w:color="auto"/>
                  </w:tcBorders>
                  <w:shd w:val="clear" w:color="auto" w:fill="auto"/>
                  <w:hideMark/>
                </w:tcPr>
                <w:p w14:paraId="043F5608" w14:textId="77777777" w:rsidR="005F12DB" w:rsidRPr="005F6837" w:rsidRDefault="005F12DB" w:rsidP="002A6F30">
                  <w:pPr>
                    <w:framePr w:hSpace="180" w:wrap="around" w:vAnchor="text" w:hAnchor="margin" w:y="102"/>
                    <w:spacing w:after="0" w:line="240" w:lineRule="auto"/>
                    <w:rPr>
                      <w:rFonts w:ascii="Times New Roman" w:eastAsia="Times New Roman" w:hAnsi="Times New Roman" w:cs="Times New Roman"/>
                      <w:b/>
                      <w:bCs/>
                      <w:iCs/>
                      <w:color w:val="000000"/>
                      <w:sz w:val="21"/>
                      <w:szCs w:val="20"/>
                    </w:rPr>
                  </w:pPr>
                  <w:r w:rsidRPr="005F6837">
                    <w:rPr>
                      <w:rFonts w:ascii="Times New Roman" w:eastAsia="Times New Roman" w:hAnsi="Times New Roman" w:cs="Times New Roman"/>
                      <w:b/>
                      <w:bCs/>
                      <w:iCs/>
                      <w:color w:val="000000"/>
                      <w:sz w:val="21"/>
                      <w:szCs w:val="20"/>
                    </w:rPr>
                    <w:t>Trigger PWD (Y/N)</w:t>
                  </w:r>
                </w:p>
              </w:tc>
            </w:tr>
            <w:tr w:rsidR="005F12DB" w:rsidRPr="005F6837" w14:paraId="584F896E" w14:textId="77777777" w:rsidTr="0061256D">
              <w:trPr>
                <w:gridAfter w:val="1"/>
                <w:wAfter w:w="959" w:type="dxa"/>
                <w:trHeight w:val="988"/>
              </w:trPr>
              <w:tc>
                <w:tcPr>
                  <w:tcW w:w="1567" w:type="dxa"/>
                  <w:tcBorders>
                    <w:top w:val="nil"/>
                    <w:left w:val="single" w:sz="12" w:space="0" w:color="auto"/>
                    <w:bottom w:val="single" w:sz="8" w:space="0" w:color="auto"/>
                    <w:right w:val="nil"/>
                  </w:tcBorders>
                  <w:shd w:val="clear" w:color="auto" w:fill="auto"/>
                  <w:vAlign w:val="center"/>
                </w:tcPr>
                <w:p w14:paraId="42F1A4D9" w14:textId="77777777" w:rsidR="005F12DB" w:rsidRPr="005F6837" w:rsidRDefault="005F12DB" w:rsidP="002A6F30">
                  <w:pPr>
                    <w:framePr w:hSpace="180" w:wrap="around" w:vAnchor="text" w:hAnchor="margin" w:y="102"/>
                    <w:spacing w:after="0" w:line="240" w:lineRule="auto"/>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lastRenderedPageBreak/>
                    <w:t>GS-13</w:t>
                  </w:r>
                </w:p>
              </w:tc>
              <w:tc>
                <w:tcPr>
                  <w:tcW w:w="2472" w:type="dxa"/>
                  <w:gridSpan w:val="2"/>
                  <w:tcBorders>
                    <w:top w:val="nil"/>
                    <w:left w:val="single" w:sz="8" w:space="0" w:color="auto"/>
                    <w:bottom w:val="single" w:sz="4" w:space="0" w:color="auto"/>
                    <w:right w:val="single" w:sz="8" w:space="0" w:color="auto"/>
                  </w:tcBorders>
                  <w:shd w:val="clear" w:color="auto" w:fill="auto"/>
                  <w:vAlign w:val="center"/>
                </w:tcPr>
                <w:p w14:paraId="4B4DFFEF" w14:textId="77777777" w:rsidR="005F12DB" w:rsidRPr="005F6837" w:rsidRDefault="005F12DB" w:rsidP="002A6F30">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4.1%</w:t>
                  </w:r>
                </w:p>
              </w:tc>
              <w:tc>
                <w:tcPr>
                  <w:tcW w:w="1976" w:type="dxa"/>
                  <w:gridSpan w:val="2"/>
                  <w:tcBorders>
                    <w:top w:val="nil"/>
                    <w:left w:val="nil"/>
                    <w:bottom w:val="single" w:sz="4" w:space="0" w:color="auto"/>
                    <w:right w:val="single" w:sz="4" w:space="0" w:color="auto"/>
                  </w:tcBorders>
                  <w:shd w:val="clear" w:color="auto" w:fill="auto"/>
                  <w:vAlign w:val="center"/>
                </w:tcPr>
                <w:p w14:paraId="0A604B45" w14:textId="77777777" w:rsidR="005F12DB" w:rsidRPr="005F6837" w:rsidRDefault="005F12DB" w:rsidP="002A6F30">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3.0%</w:t>
                  </w:r>
                </w:p>
              </w:tc>
              <w:tc>
                <w:tcPr>
                  <w:tcW w:w="1147" w:type="dxa"/>
                  <w:tcBorders>
                    <w:top w:val="nil"/>
                    <w:left w:val="nil"/>
                    <w:bottom w:val="single" w:sz="4" w:space="0" w:color="auto"/>
                    <w:right w:val="single" w:sz="8" w:space="0" w:color="auto"/>
                  </w:tcBorders>
                  <w:shd w:val="clear" w:color="auto" w:fill="auto"/>
                  <w:vAlign w:val="center"/>
                </w:tcPr>
                <w:p w14:paraId="2B344892" w14:textId="77777777" w:rsidR="005F12DB" w:rsidRPr="005F6837" w:rsidRDefault="005F12DB" w:rsidP="002A6F30">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132</w:t>
                  </w:r>
                </w:p>
              </w:tc>
              <w:tc>
                <w:tcPr>
                  <w:tcW w:w="983" w:type="dxa"/>
                  <w:tcBorders>
                    <w:top w:val="nil"/>
                    <w:left w:val="nil"/>
                    <w:bottom w:val="single" w:sz="4" w:space="0" w:color="auto"/>
                    <w:right w:val="single" w:sz="4" w:space="0" w:color="auto"/>
                  </w:tcBorders>
                  <w:shd w:val="clear" w:color="auto" w:fill="auto"/>
                  <w:vAlign w:val="center"/>
                </w:tcPr>
                <w:p w14:paraId="0FD0CCDA" w14:textId="77777777" w:rsidR="005F12DB" w:rsidRPr="005F6837" w:rsidRDefault="005F12DB" w:rsidP="002A6F30">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r>
            <w:tr w:rsidR="005F12DB" w:rsidRPr="005F6837" w14:paraId="682E41E0" w14:textId="77777777" w:rsidTr="0061256D">
              <w:trPr>
                <w:gridAfter w:val="1"/>
                <w:wAfter w:w="959" w:type="dxa"/>
                <w:trHeight w:val="988"/>
              </w:trPr>
              <w:tc>
                <w:tcPr>
                  <w:tcW w:w="1567" w:type="dxa"/>
                  <w:tcBorders>
                    <w:top w:val="nil"/>
                    <w:left w:val="single" w:sz="12" w:space="0" w:color="auto"/>
                    <w:bottom w:val="single" w:sz="8" w:space="0" w:color="auto"/>
                    <w:right w:val="nil"/>
                  </w:tcBorders>
                  <w:shd w:val="clear" w:color="auto" w:fill="auto"/>
                  <w:vAlign w:val="center"/>
                  <w:hideMark/>
                </w:tcPr>
                <w:p w14:paraId="7E5830AD" w14:textId="77777777" w:rsidR="005F12DB" w:rsidRPr="005F6837" w:rsidRDefault="005F12DB" w:rsidP="002A6F30">
                  <w:pPr>
                    <w:framePr w:hSpace="180" w:wrap="around" w:vAnchor="text" w:hAnchor="margin" w:y="102"/>
                    <w:spacing w:after="0" w:line="240" w:lineRule="auto"/>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GS-14</w:t>
                  </w:r>
                </w:p>
              </w:tc>
              <w:tc>
                <w:tcPr>
                  <w:tcW w:w="2472" w:type="dxa"/>
                  <w:gridSpan w:val="2"/>
                  <w:tcBorders>
                    <w:top w:val="nil"/>
                    <w:left w:val="single" w:sz="8" w:space="0" w:color="auto"/>
                    <w:bottom w:val="single" w:sz="4" w:space="0" w:color="auto"/>
                    <w:right w:val="single" w:sz="8" w:space="0" w:color="auto"/>
                  </w:tcBorders>
                  <w:shd w:val="clear" w:color="auto" w:fill="auto"/>
                  <w:vAlign w:val="center"/>
                </w:tcPr>
                <w:p w14:paraId="18505662" w14:textId="77777777" w:rsidR="005F12DB" w:rsidRPr="005F6837" w:rsidRDefault="005F12DB" w:rsidP="002A6F30">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3.1%</w:t>
                  </w:r>
                </w:p>
              </w:tc>
              <w:tc>
                <w:tcPr>
                  <w:tcW w:w="1976" w:type="dxa"/>
                  <w:gridSpan w:val="2"/>
                  <w:tcBorders>
                    <w:top w:val="nil"/>
                    <w:left w:val="nil"/>
                    <w:bottom w:val="single" w:sz="4" w:space="0" w:color="auto"/>
                    <w:right w:val="single" w:sz="4" w:space="0" w:color="auto"/>
                  </w:tcBorders>
                  <w:shd w:val="clear" w:color="auto" w:fill="auto"/>
                  <w:vAlign w:val="center"/>
                </w:tcPr>
                <w:p w14:paraId="5D0EB90E" w14:textId="77777777" w:rsidR="005F12DB" w:rsidRPr="005F6837" w:rsidRDefault="005F12DB" w:rsidP="002A6F30">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2.6%</w:t>
                  </w:r>
                </w:p>
              </w:tc>
              <w:tc>
                <w:tcPr>
                  <w:tcW w:w="1147" w:type="dxa"/>
                  <w:tcBorders>
                    <w:top w:val="nil"/>
                    <w:left w:val="nil"/>
                    <w:bottom w:val="single" w:sz="4" w:space="0" w:color="auto"/>
                    <w:right w:val="single" w:sz="8" w:space="0" w:color="auto"/>
                  </w:tcBorders>
                  <w:shd w:val="clear" w:color="auto" w:fill="auto"/>
                  <w:vAlign w:val="center"/>
                </w:tcPr>
                <w:p w14:paraId="18DE248E" w14:textId="77777777" w:rsidR="005F12DB" w:rsidRPr="005F6837" w:rsidRDefault="005F12DB" w:rsidP="002A6F30">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76</w:t>
                  </w:r>
                </w:p>
              </w:tc>
              <w:tc>
                <w:tcPr>
                  <w:tcW w:w="983" w:type="dxa"/>
                  <w:tcBorders>
                    <w:top w:val="nil"/>
                    <w:left w:val="nil"/>
                    <w:bottom w:val="single" w:sz="4" w:space="0" w:color="auto"/>
                    <w:right w:val="single" w:sz="4" w:space="0" w:color="auto"/>
                  </w:tcBorders>
                  <w:shd w:val="clear" w:color="auto" w:fill="auto"/>
                  <w:vAlign w:val="center"/>
                </w:tcPr>
                <w:p w14:paraId="1D2D2697" w14:textId="77777777" w:rsidR="005F12DB" w:rsidRPr="005F6837" w:rsidRDefault="005F12DB" w:rsidP="002A6F30">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r>
            <w:tr w:rsidR="005F12DB" w:rsidRPr="005F6837" w14:paraId="4F827392" w14:textId="77777777" w:rsidTr="0061256D">
              <w:trPr>
                <w:gridAfter w:val="1"/>
                <w:wAfter w:w="959" w:type="dxa"/>
                <w:trHeight w:val="1411"/>
              </w:trPr>
              <w:tc>
                <w:tcPr>
                  <w:tcW w:w="1567" w:type="dxa"/>
                  <w:tcBorders>
                    <w:top w:val="nil"/>
                    <w:left w:val="single" w:sz="12" w:space="0" w:color="auto"/>
                    <w:bottom w:val="single" w:sz="8" w:space="0" w:color="auto"/>
                    <w:right w:val="nil"/>
                  </w:tcBorders>
                  <w:shd w:val="clear" w:color="auto" w:fill="auto"/>
                  <w:vAlign w:val="center"/>
                  <w:hideMark/>
                </w:tcPr>
                <w:p w14:paraId="51A2121B" w14:textId="77777777" w:rsidR="005F12DB" w:rsidRPr="005F6837" w:rsidRDefault="005F12DB" w:rsidP="002A6F30">
                  <w:pPr>
                    <w:framePr w:hSpace="180" w:wrap="around" w:vAnchor="text" w:hAnchor="margin" w:y="102"/>
                    <w:spacing w:after="0" w:line="240" w:lineRule="auto"/>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GS-15</w:t>
                  </w:r>
                </w:p>
              </w:tc>
              <w:tc>
                <w:tcPr>
                  <w:tcW w:w="2472" w:type="dxa"/>
                  <w:gridSpan w:val="2"/>
                  <w:tcBorders>
                    <w:top w:val="nil"/>
                    <w:left w:val="single" w:sz="8" w:space="0" w:color="auto"/>
                    <w:bottom w:val="single" w:sz="4" w:space="0" w:color="auto"/>
                    <w:right w:val="single" w:sz="8" w:space="0" w:color="auto"/>
                  </w:tcBorders>
                  <w:shd w:val="clear" w:color="auto" w:fill="auto"/>
                  <w:vAlign w:val="center"/>
                </w:tcPr>
                <w:p w14:paraId="519D6695" w14:textId="77777777" w:rsidR="005F12DB" w:rsidRPr="005F6837" w:rsidRDefault="005F12DB" w:rsidP="002A6F30">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3.0%</w:t>
                  </w:r>
                </w:p>
              </w:tc>
              <w:tc>
                <w:tcPr>
                  <w:tcW w:w="1976" w:type="dxa"/>
                  <w:gridSpan w:val="2"/>
                  <w:tcBorders>
                    <w:top w:val="nil"/>
                    <w:left w:val="nil"/>
                    <w:bottom w:val="single" w:sz="4" w:space="0" w:color="auto"/>
                    <w:right w:val="single" w:sz="4" w:space="0" w:color="auto"/>
                  </w:tcBorders>
                  <w:shd w:val="clear" w:color="auto" w:fill="auto"/>
                  <w:vAlign w:val="center"/>
                </w:tcPr>
                <w:p w14:paraId="1E7534A1" w14:textId="77777777" w:rsidR="005F12DB" w:rsidRPr="005F6837" w:rsidRDefault="005F12DB" w:rsidP="002A6F30">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w:t>
                  </w:r>
                </w:p>
              </w:tc>
              <w:tc>
                <w:tcPr>
                  <w:tcW w:w="1147" w:type="dxa"/>
                  <w:tcBorders>
                    <w:top w:val="nil"/>
                    <w:left w:val="nil"/>
                    <w:bottom w:val="single" w:sz="4" w:space="0" w:color="auto"/>
                    <w:right w:val="single" w:sz="8" w:space="0" w:color="auto"/>
                  </w:tcBorders>
                  <w:shd w:val="clear" w:color="auto" w:fill="auto"/>
                  <w:vAlign w:val="center"/>
                </w:tcPr>
                <w:p w14:paraId="1170B771" w14:textId="77777777" w:rsidR="005F12DB" w:rsidRPr="005F6837" w:rsidRDefault="005F12DB" w:rsidP="002A6F30">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27</w:t>
                  </w:r>
                </w:p>
              </w:tc>
              <w:tc>
                <w:tcPr>
                  <w:tcW w:w="983" w:type="dxa"/>
                  <w:tcBorders>
                    <w:top w:val="nil"/>
                    <w:left w:val="nil"/>
                    <w:bottom w:val="single" w:sz="4" w:space="0" w:color="auto"/>
                    <w:right w:val="single" w:sz="4" w:space="0" w:color="auto"/>
                  </w:tcBorders>
                  <w:shd w:val="clear" w:color="auto" w:fill="auto"/>
                  <w:vAlign w:val="center"/>
                </w:tcPr>
                <w:p w14:paraId="2C3A314F" w14:textId="77777777" w:rsidR="005F12DB" w:rsidRPr="005F6837" w:rsidRDefault="005F12DB" w:rsidP="002A6F30">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r>
            <w:tr w:rsidR="005F12DB" w:rsidRPr="00A83E40" w14:paraId="23E8A609" w14:textId="77777777" w:rsidTr="0061256D">
              <w:trPr>
                <w:trHeight w:val="300"/>
              </w:trPr>
              <w:tc>
                <w:tcPr>
                  <w:tcW w:w="2696" w:type="dxa"/>
                  <w:gridSpan w:val="2"/>
                  <w:tcBorders>
                    <w:top w:val="nil"/>
                    <w:left w:val="nil"/>
                    <w:bottom w:val="nil"/>
                    <w:right w:val="nil"/>
                  </w:tcBorders>
                  <w:shd w:val="clear" w:color="auto" w:fill="auto"/>
                  <w:noWrap/>
                  <w:vAlign w:val="bottom"/>
                </w:tcPr>
                <w:p w14:paraId="5A989A01" w14:textId="77777777" w:rsidR="005F12DB" w:rsidRPr="005F6837" w:rsidRDefault="005F12DB" w:rsidP="002A6F30">
                  <w:pPr>
                    <w:framePr w:hSpace="180" w:wrap="around" w:vAnchor="text" w:hAnchor="margin" w:y="102"/>
                    <w:spacing w:after="0" w:line="240" w:lineRule="auto"/>
                    <w:rPr>
                      <w:rFonts w:ascii="Times New Roman" w:eastAsia="Times New Roman" w:hAnsi="Times New Roman" w:cs="Times New Roman"/>
                      <w:iCs/>
                      <w:color w:val="000000"/>
                      <w:sz w:val="20"/>
                      <w:szCs w:val="20"/>
                    </w:rPr>
                  </w:pPr>
                </w:p>
                <w:p w14:paraId="2B58FCC5" w14:textId="77777777" w:rsidR="005F12DB" w:rsidRPr="005F6837" w:rsidRDefault="005F12DB" w:rsidP="002A6F30">
                  <w:pPr>
                    <w:framePr w:hSpace="180" w:wrap="around" w:vAnchor="text" w:hAnchor="margin" w:y="102"/>
                    <w:spacing w:after="0" w:line="240" w:lineRule="auto"/>
                    <w:rPr>
                      <w:rFonts w:ascii="Times New Roman" w:eastAsia="Times New Roman" w:hAnsi="Times New Roman" w:cs="Times New Roman"/>
                      <w:iCs/>
                      <w:sz w:val="20"/>
                      <w:szCs w:val="20"/>
                    </w:rPr>
                  </w:pPr>
                  <w:r w:rsidRPr="005F6837">
                    <w:rPr>
                      <w:rFonts w:ascii="Times New Roman" w:eastAsia="Times New Roman" w:hAnsi="Times New Roman" w:cs="Times New Roman"/>
                      <w:iCs/>
                      <w:color w:val="000000"/>
                      <w:sz w:val="20"/>
                      <w:szCs w:val="20"/>
                    </w:rPr>
                    <w:t>Data Source: COGNOS</w:t>
                  </w:r>
                </w:p>
              </w:tc>
              <w:tc>
                <w:tcPr>
                  <w:tcW w:w="1343" w:type="dxa"/>
                  <w:tcBorders>
                    <w:top w:val="nil"/>
                    <w:left w:val="nil"/>
                    <w:bottom w:val="nil"/>
                    <w:right w:val="nil"/>
                  </w:tcBorders>
                  <w:shd w:val="clear" w:color="auto" w:fill="auto"/>
                  <w:noWrap/>
                  <w:vAlign w:val="bottom"/>
                </w:tcPr>
                <w:p w14:paraId="0FE5D455" w14:textId="77777777" w:rsidR="005F12DB" w:rsidRPr="005F6837" w:rsidRDefault="005F12DB" w:rsidP="002A6F30">
                  <w:pPr>
                    <w:framePr w:hSpace="180" w:wrap="around" w:vAnchor="text" w:hAnchor="margin" w:y="102"/>
                    <w:spacing w:after="0" w:line="240" w:lineRule="auto"/>
                    <w:rPr>
                      <w:rFonts w:ascii="Times New Roman" w:eastAsia="Times New Roman" w:hAnsi="Times New Roman" w:cs="Times New Roman"/>
                      <w:iCs/>
                      <w:sz w:val="20"/>
                      <w:szCs w:val="20"/>
                    </w:rPr>
                  </w:pPr>
                </w:p>
              </w:tc>
              <w:tc>
                <w:tcPr>
                  <w:tcW w:w="1024" w:type="dxa"/>
                  <w:tcBorders>
                    <w:top w:val="nil"/>
                    <w:left w:val="nil"/>
                    <w:bottom w:val="nil"/>
                    <w:right w:val="nil"/>
                  </w:tcBorders>
                  <w:shd w:val="clear" w:color="auto" w:fill="auto"/>
                  <w:noWrap/>
                  <w:vAlign w:val="bottom"/>
                </w:tcPr>
                <w:p w14:paraId="7F0F6E48" w14:textId="77777777" w:rsidR="005F12DB" w:rsidRPr="005F6837" w:rsidRDefault="005F12DB" w:rsidP="002A6F30">
                  <w:pPr>
                    <w:framePr w:hSpace="180" w:wrap="around" w:vAnchor="text" w:hAnchor="margin" w:y="102"/>
                    <w:spacing w:after="0" w:line="240" w:lineRule="auto"/>
                    <w:rPr>
                      <w:rFonts w:ascii="Times New Roman" w:eastAsia="Times New Roman" w:hAnsi="Times New Roman" w:cs="Times New Roman"/>
                      <w:iCs/>
                      <w:sz w:val="20"/>
                      <w:szCs w:val="20"/>
                    </w:rPr>
                  </w:pPr>
                </w:p>
              </w:tc>
              <w:tc>
                <w:tcPr>
                  <w:tcW w:w="952" w:type="dxa"/>
                  <w:tcBorders>
                    <w:top w:val="nil"/>
                    <w:left w:val="nil"/>
                    <w:bottom w:val="nil"/>
                    <w:right w:val="nil"/>
                  </w:tcBorders>
                  <w:shd w:val="clear" w:color="auto" w:fill="auto"/>
                  <w:noWrap/>
                  <w:vAlign w:val="bottom"/>
                </w:tcPr>
                <w:p w14:paraId="0E06C336" w14:textId="77777777" w:rsidR="005F12DB" w:rsidRPr="005F6837" w:rsidRDefault="005F12DB" w:rsidP="002A6F30">
                  <w:pPr>
                    <w:framePr w:hSpace="180" w:wrap="around" w:vAnchor="text" w:hAnchor="margin" w:y="102"/>
                    <w:spacing w:after="0" w:line="240" w:lineRule="auto"/>
                    <w:rPr>
                      <w:rFonts w:ascii="Times New Roman" w:eastAsia="Times New Roman" w:hAnsi="Times New Roman" w:cs="Times New Roman"/>
                      <w:iCs/>
                      <w:sz w:val="20"/>
                      <w:szCs w:val="20"/>
                    </w:rPr>
                  </w:pPr>
                </w:p>
              </w:tc>
              <w:tc>
                <w:tcPr>
                  <w:tcW w:w="1147" w:type="dxa"/>
                  <w:tcBorders>
                    <w:top w:val="nil"/>
                    <w:left w:val="nil"/>
                    <w:bottom w:val="nil"/>
                    <w:right w:val="nil"/>
                  </w:tcBorders>
                  <w:shd w:val="clear" w:color="auto" w:fill="auto"/>
                  <w:noWrap/>
                  <w:vAlign w:val="bottom"/>
                </w:tcPr>
                <w:p w14:paraId="347B9641" w14:textId="77777777" w:rsidR="005F12DB" w:rsidRPr="005F6837" w:rsidRDefault="005F12DB" w:rsidP="002A6F30">
                  <w:pPr>
                    <w:framePr w:hSpace="180" w:wrap="around" w:vAnchor="text" w:hAnchor="margin" w:y="102"/>
                    <w:spacing w:after="0" w:line="240" w:lineRule="auto"/>
                    <w:rPr>
                      <w:rFonts w:ascii="Times New Roman" w:eastAsia="Times New Roman" w:hAnsi="Times New Roman" w:cs="Times New Roman"/>
                      <w:iCs/>
                      <w:sz w:val="20"/>
                      <w:szCs w:val="20"/>
                    </w:rPr>
                  </w:pPr>
                </w:p>
              </w:tc>
              <w:tc>
                <w:tcPr>
                  <w:tcW w:w="983" w:type="dxa"/>
                  <w:tcBorders>
                    <w:top w:val="nil"/>
                    <w:left w:val="nil"/>
                    <w:bottom w:val="nil"/>
                    <w:right w:val="nil"/>
                  </w:tcBorders>
                  <w:shd w:val="clear" w:color="auto" w:fill="auto"/>
                  <w:noWrap/>
                  <w:vAlign w:val="bottom"/>
                </w:tcPr>
                <w:p w14:paraId="044018D4" w14:textId="77777777" w:rsidR="005F12DB" w:rsidRPr="005F6837" w:rsidRDefault="005F12DB" w:rsidP="002A6F30">
                  <w:pPr>
                    <w:framePr w:hSpace="180" w:wrap="around" w:vAnchor="text" w:hAnchor="margin" w:y="102"/>
                    <w:spacing w:after="0" w:line="240" w:lineRule="auto"/>
                    <w:rPr>
                      <w:rFonts w:ascii="Times New Roman" w:eastAsia="Times New Roman" w:hAnsi="Times New Roman" w:cs="Times New Roman"/>
                      <w:iCs/>
                      <w:sz w:val="20"/>
                      <w:szCs w:val="20"/>
                    </w:rPr>
                  </w:pPr>
                </w:p>
              </w:tc>
              <w:tc>
                <w:tcPr>
                  <w:tcW w:w="959" w:type="dxa"/>
                  <w:tcBorders>
                    <w:top w:val="nil"/>
                    <w:left w:val="nil"/>
                    <w:bottom w:val="nil"/>
                    <w:right w:val="nil"/>
                  </w:tcBorders>
                  <w:shd w:val="clear" w:color="auto" w:fill="auto"/>
                  <w:noWrap/>
                  <w:vAlign w:val="bottom"/>
                </w:tcPr>
                <w:p w14:paraId="2A052EFF" w14:textId="77777777" w:rsidR="005F12DB" w:rsidRPr="005F6837" w:rsidRDefault="005F12DB" w:rsidP="002A6F30">
                  <w:pPr>
                    <w:framePr w:hSpace="180" w:wrap="around" w:vAnchor="text" w:hAnchor="margin" w:y="102"/>
                    <w:spacing w:after="0" w:line="240" w:lineRule="auto"/>
                    <w:rPr>
                      <w:rFonts w:ascii="Times New Roman" w:eastAsia="Times New Roman" w:hAnsi="Times New Roman" w:cs="Times New Roman"/>
                      <w:iCs/>
                      <w:sz w:val="20"/>
                      <w:szCs w:val="20"/>
                    </w:rPr>
                  </w:pPr>
                </w:p>
              </w:tc>
            </w:tr>
          </w:tbl>
          <w:p w14:paraId="2F365FFE" w14:textId="77777777" w:rsidR="005F12DB" w:rsidRDefault="005F12DB" w:rsidP="0061256D">
            <w:pPr>
              <w:spacing w:after="200" w:line="240" w:lineRule="auto"/>
              <w:rPr>
                <w:rFonts w:ascii="Times New Roman" w:eastAsia="Calibri" w:hAnsi="Times New Roman"/>
                <w:iCs/>
                <w:color w:val="000000"/>
                <w:sz w:val="24"/>
                <w:szCs w:val="24"/>
              </w:rPr>
            </w:pPr>
          </w:p>
          <w:p w14:paraId="540D5A01" w14:textId="77777777" w:rsidR="005F12DB" w:rsidRPr="00A83E40" w:rsidRDefault="005F12DB" w:rsidP="0061256D">
            <w:pPr>
              <w:spacing w:after="200" w:line="240" w:lineRule="auto"/>
              <w:rPr>
                <w:rFonts w:ascii="Times New Roman" w:eastAsia="Times New Roman" w:hAnsi="Times New Roman" w:cs="Times New Roman"/>
                <w:iCs/>
                <w:sz w:val="24"/>
                <w:szCs w:val="24"/>
              </w:rPr>
            </w:pPr>
          </w:p>
        </w:tc>
      </w:tr>
    </w:tbl>
    <w:p w14:paraId="5F6D2786" w14:textId="77777777" w:rsidR="005F12DB" w:rsidRPr="00A83E40" w:rsidRDefault="005F12DB" w:rsidP="005F12DB">
      <w:pPr>
        <w:keepNext/>
        <w:keepLines/>
        <w:tabs>
          <w:tab w:val="left" w:pos="0"/>
        </w:tabs>
        <w:spacing w:after="120" w:line="240" w:lineRule="auto"/>
        <w:contextualSpacing/>
        <w:rPr>
          <w:rFonts w:ascii="Times New Roman" w:eastAsia="Calibri" w:hAnsi="Times New Roman" w:cs="Times New Roman"/>
          <w:sz w:val="24"/>
          <w:szCs w:val="24"/>
        </w:rPr>
      </w:pPr>
      <w:bookmarkStart w:id="170" w:name="_Hlk489423004"/>
      <w:bookmarkEnd w:id="168"/>
    </w:p>
    <w:p w14:paraId="79922175" w14:textId="77777777" w:rsidR="005F12DB" w:rsidRPr="00A83E40" w:rsidRDefault="005F12DB" w:rsidP="005F12DB">
      <w:pPr>
        <w:keepNext/>
        <w:keepLines/>
        <w:tabs>
          <w:tab w:val="left" w:pos="0"/>
        </w:tabs>
        <w:spacing w:after="120"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 xml:space="preserve">Using the qualified applicant pool as the benchmark, does your agency have a trigger involving </w:t>
      </w:r>
      <w:r w:rsidRPr="00A83E40">
        <w:rPr>
          <w:rFonts w:ascii="Times New Roman" w:eastAsia="Calibri" w:hAnsi="Times New Roman" w:cs="Times New Roman"/>
          <w:sz w:val="24"/>
          <w:szCs w:val="24"/>
          <w:u w:val="single"/>
        </w:rPr>
        <w:t>PWTD</w:t>
      </w:r>
      <w:r w:rsidRPr="00A83E40">
        <w:rPr>
          <w:rFonts w:ascii="Times New Roman" w:eastAsia="Calibri" w:hAnsi="Times New Roman" w:cs="Times New Roman"/>
          <w:sz w:val="24"/>
          <w:szCs w:val="24"/>
        </w:rPr>
        <w:t xml:space="preserve"> among the new hires to the senior grade levels? For non-GS pay plans, please use the approximate senior grade levels. If “yes</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describe the trigger(s) in the text box.</w:t>
      </w:r>
    </w:p>
    <w:p w14:paraId="761A8747" w14:textId="77777777" w:rsidR="005F12DB" w:rsidRPr="00A83E40" w:rsidRDefault="005F12DB" w:rsidP="005F12DB">
      <w:pPr>
        <w:keepNext/>
        <w:keepLines/>
        <w:tabs>
          <w:tab w:val="left" w:pos="0"/>
        </w:tabs>
        <w:spacing w:after="120" w:line="240" w:lineRule="auto"/>
        <w:ind w:left="720"/>
        <w:contextualSpacing/>
        <w:rPr>
          <w:rFonts w:ascii="Times New Roman" w:eastAsia="Calibri" w:hAnsi="Times New Roman" w:cs="Times New Roman"/>
          <w:sz w:val="24"/>
          <w:szCs w:val="24"/>
        </w:rPr>
      </w:pPr>
    </w:p>
    <w:p w14:paraId="72C49FB5" w14:textId="77777777" w:rsidR="005F12DB" w:rsidRPr="00A83E40" w:rsidRDefault="005F12DB" w:rsidP="005F12DB">
      <w:pPr>
        <w:keepNext/>
        <w:keepLines/>
        <w:numPr>
          <w:ilvl w:val="1"/>
          <w:numId w:val="52"/>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New Hires to SES (PWTD)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N/A</w:t>
      </w:r>
      <w:r w:rsidRPr="00A83E40" w:rsidDel="00B46876">
        <w:rPr>
          <w:rFonts w:ascii="Times New Roman" w:eastAsia="Calibri" w:hAnsi="Times New Roman" w:cs="Times New Roman"/>
          <w:sz w:val="24"/>
          <w:szCs w:val="24"/>
        </w:rPr>
        <w:t xml:space="preserve"> </w:t>
      </w:r>
      <w:r w:rsidRPr="00A83E40">
        <w:rPr>
          <w:rFonts w:ascii="Times New Roman" w:eastAsia="Calibri" w:hAnsi="Times New Roman" w:cs="Times New Roman"/>
          <w:sz w:val="24"/>
          <w:szCs w:val="24"/>
        </w:rPr>
        <w:t xml:space="preserve">X </w:t>
      </w:r>
    </w:p>
    <w:p w14:paraId="7C2FD8C3" w14:textId="77777777" w:rsidR="005F12DB" w:rsidRPr="00A83E40" w:rsidRDefault="005F12DB" w:rsidP="005F12DB">
      <w:pPr>
        <w:keepNext/>
        <w:keepLines/>
        <w:numPr>
          <w:ilvl w:val="1"/>
          <w:numId w:val="52"/>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New Hires to GS-15 (PWTD)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N/A</w:t>
      </w:r>
      <w:r w:rsidRPr="00A83E40" w:rsidDel="00B46876">
        <w:rPr>
          <w:rFonts w:ascii="Times New Roman" w:eastAsia="Calibri" w:hAnsi="Times New Roman" w:cs="Times New Roman"/>
          <w:sz w:val="24"/>
          <w:szCs w:val="24"/>
        </w:rPr>
        <w:t xml:space="preserve"> </w:t>
      </w:r>
      <w:r w:rsidRPr="00A83E40">
        <w:rPr>
          <w:rFonts w:ascii="Times New Roman" w:eastAsia="Calibri" w:hAnsi="Times New Roman" w:cs="Times New Roman"/>
          <w:sz w:val="24"/>
          <w:szCs w:val="24"/>
        </w:rPr>
        <w:t>X</w:t>
      </w:r>
    </w:p>
    <w:p w14:paraId="529BB457" w14:textId="77777777" w:rsidR="005F12DB" w:rsidRPr="00A83E40" w:rsidRDefault="005F12DB" w:rsidP="005F12DB">
      <w:pPr>
        <w:keepNext/>
        <w:keepLines/>
        <w:numPr>
          <w:ilvl w:val="1"/>
          <w:numId w:val="52"/>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New Hires to GS-14 (PWTD)</w:t>
      </w:r>
      <w:r w:rsidRPr="00A83E40">
        <w:rPr>
          <w:rFonts w:ascii="Times New Roman" w:eastAsia="Calibri" w:hAnsi="Times New Roman" w:cs="Times New Roman"/>
          <w:sz w:val="24"/>
          <w:szCs w:val="24"/>
        </w:rPr>
        <w:tab/>
        <w:t xml:space="preserve">            N/A</w:t>
      </w:r>
      <w:r w:rsidRPr="00A83E40" w:rsidDel="00B46876">
        <w:rPr>
          <w:rFonts w:ascii="Times New Roman" w:eastAsia="Calibri" w:hAnsi="Times New Roman" w:cs="Times New Roman"/>
          <w:sz w:val="24"/>
          <w:szCs w:val="24"/>
        </w:rPr>
        <w:t xml:space="preserve"> </w:t>
      </w:r>
      <w:r w:rsidRPr="00A83E40">
        <w:rPr>
          <w:rFonts w:ascii="Times New Roman" w:eastAsia="Calibri" w:hAnsi="Times New Roman" w:cs="Times New Roman"/>
          <w:sz w:val="24"/>
          <w:szCs w:val="24"/>
        </w:rPr>
        <w:t>X</w:t>
      </w:r>
    </w:p>
    <w:p w14:paraId="3A623F0E" w14:textId="77777777" w:rsidR="005F12DB" w:rsidRPr="00A83E40" w:rsidRDefault="005F12DB" w:rsidP="005F12DB">
      <w:pPr>
        <w:numPr>
          <w:ilvl w:val="1"/>
          <w:numId w:val="52"/>
        </w:numPr>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New Hires to GS-13 (PWTD)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N/A</w:t>
      </w:r>
      <w:r w:rsidRPr="00A83E40" w:rsidDel="00B46876">
        <w:rPr>
          <w:rFonts w:ascii="Times New Roman" w:eastAsia="Calibri" w:hAnsi="Times New Roman" w:cs="Times New Roman"/>
          <w:sz w:val="24"/>
          <w:szCs w:val="24"/>
        </w:rPr>
        <w:t xml:space="preserve"> </w:t>
      </w:r>
      <w:r w:rsidRPr="00A83E40">
        <w:rPr>
          <w:rFonts w:ascii="Times New Roman" w:eastAsia="Calibri" w:hAnsi="Times New Roman" w:cs="Times New Roman"/>
          <w:sz w:val="24"/>
          <w:szCs w:val="24"/>
        </w:rPr>
        <w:t xml:space="preserv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5F6837" w14:paraId="52D407A7" w14:textId="77777777" w:rsidTr="0061256D">
        <w:tc>
          <w:tcPr>
            <w:tcW w:w="9576" w:type="dxa"/>
            <w:shd w:val="clear" w:color="auto" w:fill="auto"/>
          </w:tcPr>
          <w:p w14:paraId="6619C092" w14:textId="77777777" w:rsidR="005F12DB" w:rsidRPr="005F6837" w:rsidRDefault="005F12DB" w:rsidP="0061256D">
            <w:pPr>
              <w:keepNext/>
              <w:keepLines/>
              <w:tabs>
                <w:tab w:val="left" w:pos="0"/>
              </w:tabs>
              <w:spacing w:after="120" w:line="240" w:lineRule="auto"/>
              <w:rPr>
                <w:rFonts w:ascii="Times New Roman" w:eastAsia="Calibri" w:hAnsi="Times New Roman"/>
                <w:iCs/>
                <w:sz w:val="24"/>
                <w:szCs w:val="24"/>
              </w:rPr>
            </w:pPr>
            <w:r w:rsidRPr="005F6837">
              <w:rPr>
                <w:rFonts w:ascii="Times New Roman" w:eastAsia="Calibri" w:hAnsi="Times New Roman"/>
                <w:iCs/>
                <w:color w:val="000000"/>
                <w:sz w:val="24"/>
                <w:szCs w:val="24"/>
              </w:rPr>
              <w:lastRenderedPageBreak/>
              <w:t xml:space="preserve">Currently DHHS’s New EEOC 2.0 Status and Dynamic table B4 does not provide this data in the manner requested. The B6 data also does not provide qualified applicant pool. However, in using the COGNOS data, NIH is able to provide this data for </w:t>
            </w:r>
            <w:proofErr w:type="gramStart"/>
            <w:r w:rsidRPr="005F6837">
              <w:rPr>
                <w:rFonts w:ascii="Times New Roman" w:eastAsia="Calibri" w:hAnsi="Times New Roman"/>
                <w:iCs/>
                <w:color w:val="000000"/>
                <w:sz w:val="24"/>
                <w:szCs w:val="24"/>
              </w:rPr>
              <w:t>New</w:t>
            </w:r>
            <w:proofErr w:type="gramEnd"/>
            <w:r w:rsidRPr="005F6837">
              <w:rPr>
                <w:rFonts w:ascii="Times New Roman" w:eastAsia="Calibri" w:hAnsi="Times New Roman"/>
                <w:iCs/>
                <w:color w:val="000000"/>
                <w:sz w:val="24"/>
                <w:szCs w:val="24"/>
              </w:rPr>
              <w:t xml:space="preserve"> hires from GS-13 to GS-15</w:t>
            </w:r>
          </w:p>
          <w:tbl>
            <w:tblPr>
              <w:tblW w:w="9104" w:type="dxa"/>
              <w:tblLook w:val="04A0" w:firstRow="1" w:lastRow="0" w:firstColumn="1" w:lastColumn="0" w:noHBand="0" w:noVBand="1"/>
            </w:tblPr>
            <w:tblGrid>
              <w:gridCol w:w="1567"/>
              <w:gridCol w:w="1129"/>
              <w:gridCol w:w="1343"/>
              <w:gridCol w:w="1024"/>
              <w:gridCol w:w="952"/>
              <w:gridCol w:w="1147"/>
              <w:gridCol w:w="959"/>
              <w:gridCol w:w="24"/>
              <w:gridCol w:w="959"/>
            </w:tblGrid>
            <w:tr w:rsidR="005F12DB" w:rsidRPr="005F6837" w14:paraId="569E9114" w14:textId="77777777" w:rsidTr="0061256D">
              <w:trPr>
                <w:gridAfter w:val="2"/>
                <w:wAfter w:w="983" w:type="dxa"/>
                <w:trHeight w:val="429"/>
              </w:trPr>
              <w:tc>
                <w:tcPr>
                  <w:tcW w:w="1567" w:type="dxa"/>
                  <w:tcBorders>
                    <w:top w:val="single" w:sz="12" w:space="0" w:color="auto"/>
                    <w:left w:val="single" w:sz="12" w:space="0" w:color="auto"/>
                    <w:bottom w:val="nil"/>
                    <w:right w:val="nil"/>
                  </w:tcBorders>
                  <w:shd w:val="clear" w:color="auto" w:fill="auto"/>
                  <w:noWrap/>
                  <w:vAlign w:val="bottom"/>
                  <w:hideMark/>
                </w:tcPr>
                <w:p w14:paraId="04FD7BA2" w14:textId="77777777" w:rsidR="005F12DB" w:rsidRPr="005F6837" w:rsidRDefault="005F12DB" w:rsidP="0061256D">
                  <w:pPr>
                    <w:spacing w:after="0" w:line="240" w:lineRule="auto"/>
                    <w:rPr>
                      <w:rFonts w:ascii="Calibri" w:eastAsia="Times New Roman" w:hAnsi="Calibri" w:cs="Calibri"/>
                      <w:iCs/>
                      <w:color w:val="000000"/>
                      <w:sz w:val="21"/>
                      <w:szCs w:val="21"/>
                    </w:rPr>
                  </w:pPr>
                  <w:r w:rsidRPr="005F6837">
                    <w:rPr>
                      <w:rFonts w:ascii="Calibri" w:eastAsia="Times New Roman" w:hAnsi="Calibri" w:cs="Calibri"/>
                      <w:iCs/>
                      <w:color w:val="000000"/>
                      <w:sz w:val="21"/>
                      <w:szCs w:val="21"/>
                    </w:rPr>
                    <w:t> </w:t>
                  </w:r>
                </w:p>
              </w:tc>
              <w:tc>
                <w:tcPr>
                  <w:tcW w:w="2472" w:type="dxa"/>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0B7C9A1F" w14:textId="77777777" w:rsidR="005F12DB" w:rsidRPr="005F6837" w:rsidRDefault="005F12DB" w:rsidP="0061256D">
                  <w:pPr>
                    <w:spacing w:after="0" w:line="240" w:lineRule="auto"/>
                    <w:jc w:val="center"/>
                    <w:rPr>
                      <w:rFonts w:ascii="Times New Roman" w:eastAsia="Times New Roman" w:hAnsi="Times New Roman" w:cs="Times New Roman"/>
                      <w:b/>
                      <w:bCs/>
                      <w:iCs/>
                      <w:color w:val="000000"/>
                      <w:sz w:val="21"/>
                      <w:szCs w:val="24"/>
                    </w:rPr>
                  </w:pPr>
                  <w:r w:rsidRPr="005F6837">
                    <w:rPr>
                      <w:rFonts w:ascii="Times New Roman" w:eastAsia="Times New Roman" w:hAnsi="Times New Roman" w:cs="Times New Roman"/>
                      <w:b/>
                      <w:bCs/>
                      <w:iCs/>
                      <w:color w:val="000000"/>
                      <w:sz w:val="21"/>
                      <w:szCs w:val="24"/>
                    </w:rPr>
                    <w:t>Cognos Applicant Flow-Benchmark</w:t>
                  </w:r>
                </w:p>
              </w:tc>
              <w:tc>
                <w:tcPr>
                  <w:tcW w:w="3123" w:type="dxa"/>
                  <w:gridSpan w:val="3"/>
                  <w:tcBorders>
                    <w:top w:val="single" w:sz="12" w:space="0" w:color="auto"/>
                    <w:left w:val="nil"/>
                    <w:bottom w:val="single" w:sz="4" w:space="0" w:color="auto"/>
                    <w:right w:val="single" w:sz="8" w:space="0" w:color="000000"/>
                  </w:tcBorders>
                  <w:shd w:val="clear" w:color="auto" w:fill="auto"/>
                  <w:hideMark/>
                </w:tcPr>
                <w:p w14:paraId="46314771" w14:textId="77777777" w:rsidR="005F12DB" w:rsidRPr="005F6837" w:rsidRDefault="005F12DB" w:rsidP="0061256D">
                  <w:pPr>
                    <w:spacing w:after="0" w:line="240" w:lineRule="auto"/>
                    <w:jc w:val="center"/>
                    <w:rPr>
                      <w:rFonts w:ascii="Times New Roman" w:eastAsia="Times New Roman" w:hAnsi="Times New Roman" w:cs="Times New Roman"/>
                      <w:b/>
                      <w:bCs/>
                      <w:iCs/>
                      <w:color w:val="000000"/>
                      <w:sz w:val="21"/>
                      <w:szCs w:val="24"/>
                    </w:rPr>
                  </w:pPr>
                  <w:r w:rsidRPr="005F6837">
                    <w:rPr>
                      <w:rFonts w:ascii="Times New Roman" w:eastAsia="Times New Roman" w:hAnsi="Times New Roman" w:cs="Times New Roman"/>
                      <w:b/>
                      <w:bCs/>
                      <w:iCs/>
                      <w:color w:val="000000"/>
                      <w:sz w:val="21"/>
                      <w:szCs w:val="24"/>
                    </w:rPr>
                    <w:t>Cognos Applicant Flow-Benchmark</w:t>
                  </w:r>
                </w:p>
              </w:tc>
              <w:tc>
                <w:tcPr>
                  <w:tcW w:w="959" w:type="dxa"/>
                  <w:tcBorders>
                    <w:top w:val="single" w:sz="12" w:space="0" w:color="auto"/>
                    <w:left w:val="nil"/>
                    <w:bottom w:val="single" w:sz="4" w:space="0" w:color="auto"/>
                    <w:right w:val="single" w:sz="12" w:space="0" w:color="auto"/>
                  </w:tcBorders>
                  <w:shd w:val="clear" w:color="auto" w:fill="auto"/>
                  <w:noWrap/>
                  <w:vAlign w:val="bottom"/>
                  <w:hideMark/>
                </w:tcPr>
                <w:p w14:paraId="6B8E8C05" w14:textId="77777777" w:rsidR="005F12DB" w:rsidRPr="005F6837" w:rsidRDefault="005F12DB" w:rsidP="0061256D">
                  <w:pPr>
                    <w:spacing w:after="0" w:line="240" w:lineRule="auto"/>
                    <w:rPr>
                      <w:rFonts w:ascii="Times New Roman" w:eastAsia="Times New Roman" w:hAnsi="Times New Roman" w:cs="Times New Roman"/>
                      <w:iCs/>
                      <w:color w:val="000000"/>
                      <w:sz w:val="21"/>
                      <w:szCs w:val="24"/>
                    </w:rPr>
                  </w:pPr>
                  <w:r w:rsidRPr="005F6837">
                    <w:rPr>
                      <w:rFonts w:ascii="Times New Roman" w:eastAsia="Times New Roman" w:hAnsi="Times New Roman" w:cs="Times New Roman"/>
                      <w:iCs/>
                      <w:color w:val="000000"/>
                      <w:sz w:val="21"/>
                      <w:szCs w:val="24"/>
                    </w:rPr>
                    <w:t> </w:t>
                  </w:r>
                </w:p>
              </w:tc>
            </w:tr>
            <w:tr w:rsidR="005F12DB" w:rsidRPr="005F6837" w14:paraId="213E0117" w14:textId="77777777" w:rsidTr="0061256D">
              <w:trPr>
                <w:gridAfter w:val="2"/>
                <w:wAfter w:w="983" w:type="dxa"/>
                <w:trHeight w:val="763"/>
              </w:trPr>
              <w:tc>
                <w:tcPr>
                  <w:tcW w:w="1567" w:type="dxa"/>
                  <w:tcBorders>
                    <w:top w:val="single" w:sz="8" w:space="0" w:color="auto"/>
                    <w:left w:val="single" w:sz="12" w:space="0" w:color="auto"/>
                    <w:bottom w:val="single" w:sz="8" w:space="0" w:color="auto"/>
                    <w:right w:val="nil"/>
                  </w:tcBorders>
                  <w:shd w:val="clear" w:color="auto" w:fill="auto"/>
                  <w:vAlign w:val="center"/>
                  <w:hideMark/>
                </w:tcPr>
                <w:p w14:paraId="1C309072" w14:textId="77777777" w:rsidR="005F12DB" w:rsidRPr="005F6837" w:rsidRDefault="005F12DB" w:rsidP="0061256D">
                  <w:pPr>
                    <w:spacing w:after="0" w:line="240" w:lineRule="auto"/>
                    <w:rPr>
                      <w:rFonts w:ascii="Times New Roman" w:eastAsia="Times New Roman" w:hAnsi="Times New Roman" w:cs="Times New Roman"/>
                      <w:b/>
                      <w:bCs/>
                      <w:iCs/>
                      <w:color w:val="000000"/>
                      <w:sz w:val="21"/>
                      <w:szCs w:val="20"/>
                    </w:rPr>
                  </w:pPr>
                  <w:r w:rsidRPr="005F6837">
                    <w:rPr>
                      <w:rFonts w:ascii="Times New Roman" w:eastAsia="Times New Roman" w:hAnsi="Times New Roman" w:cs="Times New Roman"/>
                      <w:b/>
                      <w:bCs/>
                      <w:iCs/>
                      <w:color w:val="000000"/>
                      <w:sz w:val="21"/>
                      <w:szCs w:val="20"/>
                    </w:rPr>
                    <w:t>MCOs</w:t>
                  </w:r>
                </w:p>
              </w:tc>
              <w:tc>
                <w:tcPr>
                  <w:tcW w:w="2472" w:type="dxa"/>
                  <w:gridSpan w:val="2"/>
                  <w:tcBorders>
                    <w:top w:val="nil"/>
                    <w:left w:val="single" w:sz="8" w:space="0" w:color="auto"/>
                    <w:bottom w:val="single" w:sz="4" w:space="0" w:color="auto"/>
                    <w:right w:val="single" w:sz="8" w:space="0" w:color="auto"/>
                  </w:tcBorders>
                  <w:shd w:val="clear" w:color="auto" w:fill="auto"/>
                </w:tcPr>
                <w:p w14:paraId="0E2239A3" w14:textId="77777777" w:rsidR="005F12DB" w:rsidRPr="005F6837" w:rsidRDefault="005F12DB" w:rsidP="0061256D">
                  <w:pPr>
                    <w:spacing w:after="0" w:line="240" w:lineRule="auto"/>
                    <w:jc w:val="center"/>
                    <w:rPr>
                      <w:rFonts w:ascii="Times New Roman" w:eastAsia="Times New Roman" w:hAnsi="Times New Roman" w:cs="Times New Roman"/>
                      <w:b/>
                      <w:bCs/>
                      <w:iCs/>
                      <w:color w:val="000000"/>
                      <w:sz w:val="21"/>
                      <w:szCs w:val="20"/>
                    </w:rPr>
                  </w:pPr>
                  <w:r w:rsidRPr="005F6837">
                    <w:rPr>
                      <w:rFonts w:ascii="Times New Roman" w:eastAsia="Times New Roman" w:hAnsi="Times New Roman" w:cs="Times New Roman"/>
                      <w:b/>
                      <w:bCs/>
                      <w:iCs/>
                      <w:color w:val="000000"/>
                      <w:sz w:val="21"/>
                      <w:szCs w:val="20"/>
                    </w:rPr>
                    <w:t>PWTD % in Qualified Applicant Pool</w:t>
                  </w:r>
                </w:p>
              </w:tc>
              <w:tc>
                <w:tcPr>
                  <w:tcW w:w="1976" w:type="dxa"/>
                  <w:gridSpan w:val="2"/>
                  <w:tcBorders>
                    <w:top w:val="nil"/>
                    <w:left w:val="nil"/>
                    <w:bottom w:val="single" w:sz="4" w:space="0" w:color="auto"/>
                    <w:right w:val="single" w:sz="4" w:space="0" w:color="auto"/>
                  </w:tcBorders>
                  <w:shd w:val="clear" w:color="auto" w:fill="auto"/>
                </w:tcPr>
                <w:p w14:paraId="5209DBFC" w14:textId="77777777" w:rsidR="005F12DB" w:rsidRPr="005F6837" w:rsidRDefault="005F12DB" w:rsidP="0061256D">
                  <w:pPr>
                    <w:spacing w:after="0" w:line="240" w:lineRule="auto"/>
                    <w:jc w:val="center"/>
                    <w:rPr>
                      <w:rFonts w:ascii="Times New Roman" w:eastAsia="Times New Roman" w:hAnsi="Times New Roman" w:cs="Times New Roman"/>
                      <w:b/>
                      <w:bCs/>
                      <w:iCs/>
                      <w:color w:val="000000"/>
                      <w:sz w:val="21"/>
                      <w:szCs w:val="20"/>
                    </w:rPr>
                  </w:pPr>
                  <w:r w:rsidRPr="005F6837">
                    <w:rPr>
                      <w:rFonts w:ascii="Times New Roman" w:eastAsia="Times New Roman" w:hAnsi="Times New Roman" w:cs="Times New Roman"/>
                      <w:b/>
                      <w:bCs/>
                      <w:iCs/>
                      <w:color w:val="000000"/>
                      <w:sz w:val="21"/>
                      <w:szCs w:val="20"/>
                    </w:rPr>
                    <w:t>PWTD % in New Hires</w:t>
                  </w:r>
                </w:p>
              </w:tc>
              <w:tc>
                <w:tcPr>
                  <w:tcW w:w="1147" w:type="dxa"/>
                  <w:tcBorders>
                    <w:top w:val="nil"/>
                    <w:left w:val="nil"/>
                    <w:bottom w:val="single" w:sz="4" w:space="0" w:color="auto"/>
                    <w:right w:val="single" w:sz="8" w:space="0" w:color="auto"/>
                  </w:tcBorders>
                  <w:shd w:val="clear" w:color="auto" w:fill="auto"/>
                  <w:hideMark/>
                </w:tcPr>
                <w:p w14:paraId="5F492E1C" w14:textId="77777777" w:rsidR="005F12DB" w:rsidRPr="005F6837" w:rsidRDefault="005F12DB" w:rsidP="0061256D">
                  <w:pPr>
                    <w:spacing w:after="0" w:line="240" w:lineRule="auto"/>
                    <w:rPr>
                      <w:rFonts w:ascii="Times New Roman" w:eastAsia="Times New Roman" w:hAnsi="Times New Roman" w:cs="Times New Roman"/>
                      <w:b/>
                      <w:bCs/>
                      <w:iCs/>
                      <w:color w:val="000000"/>
                      <w:sz w:val="21"/>
                      <w:szCs w:val="20"/>
                    </w:rPr>
                  </w:pPr>
                  <w:r w:rsidRPr="005F6837">
                    <w:rPr>
                      <w:rFonts w:ascii="Times New Roman" w:eastAsia="Times New Roman" w:hAnsi="Times New Roman" w:cs="Times New Roman"/>
                      <w:b/>
                      <w:bCs/>
                      <w:iCs/>
                      <w:color w:val="000000"/>
                      <w:sz w:val="21"/>
                      <w:szCs w:val="20"/>
                    </w:rPr>
                    <w:t xml:space="preserve">Total # New Hires </w:t>
                  </w:r>
                </w:p>
              </w:tc>
              <w:tc>
                <w:tcPr>
                  <w:tcW w:w="959" w:type="dxa"/>
                  <w:tcBorders>
                    <w:top w:val="nil"/>
                    <w:left w:val="nil"/>
                    <w:bottom w:val="single" w:sz="4" w:space="0" w:color="auto"/>
                    <w:right w:val="single" w:sz="12" w:space="0" w:color="auto"/>
                  </w:tcBorders>
                  <w:shd w:val="clear" w:color="auto" w:fill="auto"/>
                  <w:hideMark/>
                </w:tcPr>
                <w:p w14:paraId="157AC0AA" w14:textId="77777777" w:rsidR="005F12DB" w:rsidRPr="005F6837" w:rsidRDefault="005F12DB" w:rsidP="0061256D">
                  <w:pPr>
                    <w:spacing w:after="0" w:line="240" w:lineRule="auto"/>
                    <w:rPr>
                      <w:rFonts w:ascii="Times New Roman" w:eastAsia="Times New Roman" w:hAnsi="Times New Roman" w:cs="Times New Roman"/>
                      <w:b/>
                      <w:bCs/>
                      <w:iCs/>
                      <w:color w:val="000000"/>
                      <w:sz w:val="21"/>
                      <w:szCs w:val="20"/>
                    </w:rPr>
                  </w:pPr>
                  <w:r w:rsidRPr="005F6837">
                    <w:rPr>
                      <w:rFonts w:ascii="Times New Roman" w:eastAsia="Times New Roman" w:hAnsi="Times New Roman" w:cs="Times New Roman"/>
                      <w:b/>
                      <w:bCs/>
                      <w:iCs/>
                      <w:color w:val="000000"/>
                      <w:sz w:val="21"/>
                      <w:szCs w:val="20"/>
                    </w:rPr>
                    <w:t>Trigger PWTD (Y/N)</w:t>
                  </w:r>
                </w:p>
              </w:tc>
            </w:tr>
            <w:tr w:rsidR="005F12DB" w:rsidRPr="005F6837" w14:paraId="228D45EE" w14:textId="77777777" w:rsidTr="0061256D">
              <w:trPr>
                <w:gridAfter w:val="2"/>
                <w:wAfter w:w="983" w:type="dxa"/>
                <w:trHeight w:val="988"/>
              </w:trPr>
              <w:tc>
                <w:tcPr>
                  <w:tcW w:w="1567" w:type="dxa"/>
                  <w:tcBorders>
                    <w:top w:val="nil"/>
                    <w:left w:val="single" w:sz="12" w:space="0" w:color="auto"/>
                    <w:bottom w:val="single" w:sz="8" w:space="0" w:color="auto"/>
                    <w:right w:val="nil"/>
                  </w:tcBorders>
                  <w:shd w:val="clear" w:color="auto" w:fill="auto"/>
                  <w:vAlign w:val="center"/>
                </w:tcPr>
                <w:p w14:paraId="62BCA632" w14:textId="77777777" w:rsidR="005F12DB" w:rsidRPr="005F6837" w:rsidRDefault="005F12DB" w:rsidP="0061256D">
                  <w:pPr>
                    <w:spacing w:after="0" w:line="240" w:lineRule="auto"/>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GS-13</w:t>
                  </w:r>
                </w:p>
              </w:tc>
              <w:tc>
                <w:tcPr>
                  <w:tcW w:w="2472" w:type="dxa"/>
                  <w:gridSpan w:val="2"/>
                  <w:tcBorders>
                    <w:top w:val="nil"/>
                    <w:left w:val="single" w:sz="8" w:space="0" w:color="auto"/>
                    <w:bottom w:val="single" w:sz="4" w:space="0" w:color="auto"/>
                    <w:right w:val="single" w:sz="8" w:space="0" w:color="auto"/>
                  </w:tcBorders>
                  <w:shd w:val="clear" w:color="auto" w:fill="auto"/>
                  <w:vAlign w:val="center"/>
                </w:tcPr>
                <w:p w14:paraId="7A40BA01"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1.9%</w:t>
                  </w:r>
                </w:p>
              </w:tc>
              <w:tc>
                <w:tcPr>
                  <w:tcW w:w="1976" w:type="dxa"/>
                  <w:gridSpan w:val="2"/>
                  <w:tcBorders>
                    <w:top w:val="nil"/>
                    <w:left w:val="nil"/>
                    <w:bottom w:val="single" w:sz="4" w:space="0" w:color="auto"/>
                    <w:right w:val="single" w:sz="4" w:space="0" w:color="auto"/>
                  </w:tcBorders>
                  <w:shd w:val="clear" w:color="auto" w:fill="auto"/>
                  <w:vAlign w:val="center"/>
                </w:tcPr>
                <w:p w14:paraId="202CC382"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w:t>
                  </w:r>
                </w:p>
              </w:tc>
              <w:tc>
                <w:tcPr>
                  <w:tcW w:w="1147" w:type="dxa"/>
                  <w:tcBorders>
                    <w:top w:val="nil"/>
                    <w:left w:val="nil"/>
                    <w:bottom w:val="single" w:sz="4" w:space="0" w:color="auto"/>
                    <w:right w:val="single" w:sz="8" w:space="0" w:color="auto"/>
                  </w:tcBorders>
                  <w:shd w:val="clear" w:color="auto" w:fill="auto"/>
                  <w:vAlign w:val="center"/>
                </w:tcPr>
                <w:p w14:paraId="7055118A"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132</w:t>
                  </w:r>
                </w:p>
              </w:tc>
              <w:tc>
                <w:tcPr>
                  <w:tcW w:w="959" w:type="dxa"/>
                  <w:tcBorders>
                    <w:top w:val="nil"/>
                    <w:left w:val="nil"/>
                    <w:bottom w:val="single" w:sz="4" w:space="0" w:color="auto"/>
                    <w:right w:val="single" w:sz="12" w:space="0" w:color="auto"/>
                  </w:tcBorders>
                  <w:shd w:val="clear" w:color="auto" w:fill="auto"/>
                  <w:vAlign w:val="center"/>
                </w:tcPr>
                <w:p w14:paraId="0A8EC7A2"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r>
            <w:tr w:rsidR="005F12DB" w:rsidRPr="005F6837" w14:paraId="213D0EB0" w14:textId="77777777" w:rsidTr="0061256D">
              <w:trPr>
                <w:gridAfter w:val="2"/>
                <w:wAfter w:w="983" w:type="dxa"/>
                <w:trHeight w:val="988"/>
              </w:trPr>
              <w:tc>
                <w:tcPr>
                  <w:tcW w:w="1567" w:type="dxa"/>
                  <w:tcBorders>
                    <w:top w:val="nil"/>
                    <w:left w:val="single" w:sz="12" w:space="0" w:color="auto"/>
                    <w:bottom w:val="single" w:sz="8" w:space="0" w:color="auto"/>
                    <w:right w:val="nil"/>
                  </w:tcBorders>
                  <w:shd w:val="clear" w:color="auto" w:fill="auto"/>
                  <w:vAlign w:val="center"/>
                  <w:hideMark/>
                </w:tcPr>
                <w:p w14:paraId="20C07828" w14:textId="77777777" w:rsidR="005F12DB" w:rsidRPr="005F6837" w:rsidRDefault="005F12DB" w:rsidP="0061256D">
                  <w:pPr>
                    <w:spacing w:after="0" w:line="240" w:lineRule="auto"/>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GS-14</w:t>
                  </w:r>
                </w:p>
              </w:tc>
              <w:tc>
                <w:tcPr>
                  <w:tcW w:w="2472" w:type="dxa"/>
                  <w:gridSpan w:val="2"/>
                  <w:tcBorders>
                    <w:top w:val="nil"/>
                    <w:left w:val="single" w:sz="8" w:space="0" w:color="auto"/>
                    <w:bottom w:val="single" w:sz="4" w:space="0" w:color="auto"/>
                    <w:right w:val="single" w:sz="8" w:space="0" w:color="auto"/>
                  </w:tcBorders>
                  <w:shd w:val="clear" w:color="auto" w:fill="auto"/>
                  <w:vAlign w:val="center"/>
                </w:tcPr>
                <w:p w14:paraId="12CE4EF5"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1.5%</w:t>
                  </w:r>
                </w:p>
              </w:tc>
              <w:tc>
                <w:tcPr>
                  <w:tcW w:w="1976" w:type="dxa"/>
                  <w:gridSpan w:val="2"/>
                  <w:tcBorders>
                    <w:top w:val="nil"/>
                    <w:left w:val="nil"/>
                    <w:bottom w:val="single" w:sz="4" w:space="0" w:color="auto"/>
                    <w:right w:val="single" w:sz="4" w:space="0" w:color="auto"/>
                  </w:tcBorders>
                  <w:shd w:val="clear" w:color="auto" w:fill="auto"/>
                  <w:vAlign w:val="center"/>
                </w:tcPr>
                <w:p w14:paraId="0FB7B7DE"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w:t>
                  </w:r>
                </w:p>
              </w:tc>
              <w:tc>
                <w:tcPr>
                  <w:tcW w:w="1147" w:type="dxa"/>
                  <w:tcBorders>
                    <w:top w:val="nil"/>
                    <w:left w:val="nil"/>
                    <w:bottom w:val="single" w:sz="4" w:space="0" w:color="auto"/>
                    <w:right w:val="single" w:sz="8" w:space="0" w:color="auto"/>
                  </w:tcBorders>
                  <w:shd w:val="clear" w:color="auto" w:fill="auto"/>
                  <w:vAlign w:val="center"/>
                </w:tcPr>
                <w:p w14:paraId="16156F3B"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76</w:t>
                  </w:r>
                </w:p>
              </w:tc>
              <w:tc>
                <w:tcPr>
                  <w:tcW w:w="959" w:type="dxa"/>
                  <w:tcBorders>
                    <w:top w:val="nil"/>
                    <w:left w:val="nil"/>
                    <w:bottom w:val="single" w:sz="4" w:space="0" w:color="auto"/>
                    <w:right w:val="single" w:sz="12" w:space="0" w:color="auto"/>
                  </w:tcBorders>
                  <w:shd w:val="clear" w:color="auto" w:fill="auto"/>
                  <w:vAlign w:val="center"/>
                </w:tcPr>
                <w:p w14:paraId="4F58EB05"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r>
            <w:tr w:rsidR="005F12DB" w:rsidRPr="005F6837" w14:paraId="5DEC7E10" w14:textId="77777777" w:rsidTr="0061256D">
              <w:trPr>
                <w:gridAfter w:val="2"/>
                <w:wAfter w:w="983" w:type="dxa"/>
                <w:trHeight w:val="1411"/>
              </w:trPr>
              <w:tc>
                <w:tcPr>
                  <w:tcW w:w="1567" w:type="dxa"/>
                  <w:tcBorders>
                    <w:top w:val="nil"/>
                    <w:left w:val="single" w:sz="12" w:space="0" w:color="auto"/>
                    <w:bottom w:val="single" w:sz="8" w:space="0" w:color="auto"/>
                    <w:right w:val="nil"/>
                  </w:tcBorders>
                  <w:shd w:val="clear" w:color="auto" w:fill="auto"/>
                  <w:vAlign w:val="center"/>
                  <w:hideMark/>
                </w:tcPr>
                <w:p w14:paraId="3E6930AF" w14:textId="77777777" w:rsidR="005F12DB" w:rsidRPr="005F6837" w:rsidRDefault="005F12DB" w:rsidP="0061256D">
                  <w:pPr>
                    <w:spacing w:after="0" w:line="240" w:lineRule="auto"/>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GS-15</w:t>
                  </w:r>
                </w:p>
              </w:tc>
              <w:tc>
                <w:tcPr>
                  <w:tcW w:w="2472" w:type="dxa"/>
                  <w:gridSpan w:val="2"/>
                  <w:tcBorders>
                    <w:top w:val="nil"/>
                    <w:left w:val="single" w:sz="8" w:space="0" w:color="auto"/>
                    <w:bottom w:val="single" w:sz="4" w:space="0" w:color="auto"/>
                    <w:right w:val="single" w:sz="8" w:space="0" w:color="auto"/>
                  </w:tcBorders>
                  <w:shd w:val="clear" w:color="auto" w:fill="auto"/>
                  <w:vAlign w:val="center"/>
                </w:tcPr>
                <w:p w14:paraId="647D6CA2"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1.2%</w:t>
                  </w:r>
                </w:p>
              </w:tc>
              <w:tc>
                <w:tcPr>
                  <w:tcW w:w="1976" w:type="dxa"/>
                  <w:gridSpan w:val="2"/>
                  <w:tcBorders>
                    <w:top w:val="nil"/>
                    <w:left w:val="nil"/>
                    <w:bottom w:val="single" w:sz="4" w:space="0" w:color="auto"/>
                    <w:right w:val="single" w:sz="4" w:space="0" w:color="auto"/>
                  </w:tcBorders>
                  <w:shd w:val="clear" w:color="auto" w:fill="auto"/>
                  <w:vAlign w:val="center"/>
                </w:tcPr>
                <w:p w14:paraId="3ABD727F"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0%</w:t>
                  </w:r>
                </w:p>
              </w:tc>
              <w:tc>
                <w:tcPr>
                  <w:tcW w:w="1147" w:type="dxa"/>
                  <w:tcBorders>
                    <w:top w:val="nil"/>
                    <w:left w:val="nil"/>
                    <w:bottom w:val="single" w:sz="4" w:space="0" w:color="auto"/>
                    <w:right w:val="single" w:sz="8" w:space="0" w:color="auto"/>
                  </w:tcBorders>
                  <w:shd w:val="clear" w:color="auto" w:fill="auto"/>
                  <w:vAlign w:val="center"/>
                </w:tcPr>
                <w:p w14:paraId="10DE3E58"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27</w:t>
                  </w:r>
                </w:p>
              </w:tc>
              <w:tc>
                <w:tcPr>
                  <w:tcW w:w="959" w:type="dxa"/>
                  <w:tcBorders>
                    <w:top w:val="nil"/>
                    <w:left w:val="nil"/>
                    <w:bottom w:val="single" w:sz="4" w:space="0" w:color="auto"/>
                    <w:right w:val="single" w:sz="12" w:space="0" w:color="auto"/>
                  </w:tcBorders>
                  <w:shd w:val="clear" w:color="auto" w:fill="auto"/>
                  <w:vAlign w:val="center"/>
                </w:tcPr>
                <w:p w14:paraId="390A5F08" w14:textId="77777777" w:rsidR="005F12DB" w:rsidRPr="005F6837" w:rsidRDefault="005F12DB" w:rsidP="0061256D">
                  <w:pPr>
                    <w:spacing w:after="0" w:line="240" w:lineRule="auto"/>
                    <w:jc w:val="center"/>
                    <w:rPr>
                      <w:rFonts w:ascii="Times New Roman" w:eastAsia="Times New Roman" w:hAnsi="Times New Roman" w:cs="Times New Roman"/>
                      <w:iCs/>
                      <w:color w:val="000000"/>
                      <w:sz w:val="20"/>
                      <w:szCs w:val="20"/>
                    </w:rPr>
                  </w:pPr>
                  <w:r w:rsidRPr="005F6837">
                    <w:rPr>
                      <w:rFonts w:ascii="Times New Roman" w:eastAsia="Times New Roman" w:hAnsi="Times New Roman" w:cs="Times New Roman"/>
                      <w:iCs/>
                      <w:color w:val="000000"/>
                      <w:sz w:val="20"/>
                      <w:szCs w:val="20"/>
                    </w:rPr>
                    <w:t>Y</w:t>
                  </w:r>
                </w:p>
              </w:tc>
            </w:tr>
            <w:tr w:rsidR="005F12DB" w:rsidRPr="005F6837" w14:paraId="6317B680" w14:textId="77777777" w:rsidTr="0061256D">
              <w:trPr>
                <w:trHeight w:val="300"/>
              </w:trPr>
              <w:tc>
                <w:tcPr>
                  <w:tcW w:w="2696" w:type="dxa"/>
                  <w:gridSpan w:val="2"/>
                  <w:tcBorders>
                    <w:top w:val="nil"/>
                    <w:left w:val="nil"/>
                    <w:bottom w:val="nil"/>
                    <w:right w:val="nil"/>
                  </w:tcBorders>
                  <w:shd w:val="clear" w:color="auto" w:fill="auto"/>
                  <w:noWrap/>
                  <w:vAlign w:val="bottom"/>
                </w:tcPr>
                <w:p w14:paraId="54AD0294" w14:textId="77777777" w:rsidR="005F12DB" w:rsidRPr="005F6837" w:rsidRDefault="005F12DB" w:rsidP="0061256D">
                  <w:pPr>
                    <w:spacing w:after="0" w:line="240" w:lineRule="auto"/>
                    <w:rPr>
                      <w:rFonts w:ascii="Times New Roman" w:eastAsia="Times New Roman" w:hAnsi="Times New Roman" w:cs="Times New Roman"/>
                      <w:iCs/>
                      <w:color w:val="000000"/>
                      <w:sz w:val="20"/>
                      <w:szCs w:val="20"/>
                    </w:rPr>
                  </w:pPr>
                </w:p>
                <w:p w14:paraId="0C48CEA5" w14:textId="77777777" w:rsidR="005F12DB" w:rsidRPr="005F6837" w:rsidRDefault="005F12DB" w:rsidP="0061256D">
                  <w:pPr>
                    <w:spacing w:after="0" w:line="240" w:lineRule="auto"/>
                    <w:rPr>
                      <w:rFonts w:ascii="Times New Roman" w:eastAsia="Times New Roman" w:hAnsi="Times New Roman" w:cs="Times New Roman"/>
                      <w:iCs/>
                      <w:sz w:val="20"/>
                      <w:szCs w:val="20"/>
                    </w:rPr>
                  </w:pPr>
                  <w:r w:rsidRPr="005F6837">
                    <w:rPr>
                      <w:rFonts w:ascii="Times New Roman" w:eastAsia="Times New Roman" w:hAnsi="Times New Roman" w:cs="Times New Roman"/>
                      <w:iCs/>
                      <w:color w:val="000000"/>
                      <w:sz w:val="20"/>
                      <w:szCs w:val="20"/>
                    </w:rPr>
                    <w:t>Data Source: COGNOS</w:t>
                  </w:r>
                </w:p>
              </w:tc>
              <w:tc>
                <w:tcPr>
                  <w:tcW w:w="1343" w:type="dxa"/>
                  <w:tcBorders>
                    <w:top w:val="nil"/>
                    <w:left w:val="nil"/>
                    <w:bottom w:val="nil"/>
                    <w:right w:val="nil"/>
                  </w:tcBorders>
                  <w:shd w:val="clear" w:color="auto" w:fill="auto"/>
                  <w:noWrap/>
                  <w:vAlign w:val="bottom"/>
                </w:tcPr>
                <w:p w14:paraId="602C527A" w14:textId="77777777" w:rsidR="005F12DB" w:rsidRPr="005F6837" w:rsidRDefault="005F12DB" w:rsidP="0061256D">
                  <w:pPr>
                    <w:spacing w:after="0" w:line="240" w:lineRule="auto"/>
                    <w:rPr>
                      <w:rFonts w:ascii="Times New Roman" w:eastAsia="Times New Roman" w:hAnsi="Times New Roman" w:cs="Times New Roman"/>
                      <w:iCs/>
                      <w:sz w:val="20"/>
                      <w:szCs w:val="20"/>
                    </w:rPr>
                  </w:pPr>
                </w:p>
              </w:tc>
              <w:tc>
                <w:tcPr>
                  <w:tcW w:w="1024" w:type="dxa"/>
                  <w:tcBorders>
                    <w:top w:val="nil"/>
                    <w:left w:val="nil"/>
                    <w:bottom w:val="nil"/>
                    <w:right w:val="nil"/>
                  </w:tcBorders>
                  <w:shd w:val="clear" w:color="auto" w:fill="auto"/>
                  <w:noWrap/>
                  <w:vAlign w:val="bottom"/>
                </w:tcPr>
                <w:p w14:paraId="1F64F78D" w14:textId="77777777" w:rsidR="005F12DB" w:rsidRPr="005F6837" w:rsidRDefault="005F12DB" w:rsidP="0061256D">
                  <w:pPr>
                    <w:spacing w:after="0" w:line="240" w:lineRule="auto"/>
                    <w:rPr>
                      <w:rFonts w:ascii="Times New Roman" w:eastAsia="Times New Roman" w:hAnsi="Times New Roman" w:cs="Times New Roman"/>
                      <w:iCs/>
                      <w:sz w:val="20"/>
                      <w:szCs w:val="20"/>
                    </w:rPr>
                  </w:pPr>
                </w:p>
              </w:tc>
              <w:tc>
                <w:tcPr>
                  <w:tcW w:w="952" w:type="dxa"/>
                  <w:tcBorders>
                    <w:top w:val="nil"/>
                    <w:left w:val="nil"/>
                    <w:bottom w:val="nil"/>
                    <w:right w:val="nil"/>
                  </w:tcBorders>
                  <w:shd w:val="clear" w:color="auto" w:fill="auto"/>
                  <w:noWrap/>
                  <w:vAlign w:val="bottom"/>
                </w:tcPr>
                <w:p w14:paraId="7F799EE8" w14:textId="77777777" w:rsidR="005F12DB" w:rsidRPr="005F6837" w:rsidRDefault="005F12DB" w:rsidP="0061256D">
                  <w:pPr>
                    <w:spacing w:after="0" w:line="240" w:lineRule="auto"/>
                    <w:rPr>
                      <w:rFonts w:ascii="Times New Roman" w:eastAsia="Times New Roman" w:hAnsi="Times New Roman" w:cs="Times New Roman"/>
                      <w:iCs/>
                      <w:sz w:val="20"/>
                      <w:szCs w:val="20"/>
                    </w:rPr>
                  </w:pPr>
                </w:p>
              </w:tc>
              <w:tc>
                <w:tcPr>
                  <w:tcW w:w="1147" w:type="dxa"/>
                  <w:tcBorders>
                    <w:top w:val="nil"/>
                    <w:left w:val="nil"/>
                    <w:bottom w:val="nil"/>
                    <w:right w:val="nil"/>
                  </w:tcBorders>
                  <w:shd w:val="clear" w:color="auto" w:fill="auto"/>
                  <w:noWrap/>
                  <w:vAlign w:val="bottom"/>
                </w:tcPr>
                <w:p w14:paraId="77D21D71" w14:textId="77777777" w:rsidR="005F12DB" w:rsidRPr="005F6837" w:rsidRDefault="005F12DB" w:rsidP="0061256D">
                  <w:pPr>
                    <w:spacing w:after="0" w:line="240" w:lineRule="auto"/>
                    <w:rPr>
                      <w:rFonts w:ascii="Times New Roman" w:eastAsia="Times New Roman" w:hAnsi="Times New Roman" w:cs="Times New Roman"/>
                      <w:iCs/>
                      <w:sz w:val="20"/>
                      <w:szCs w:val="20"/>
                    </w:rPr>
                  </w:pPr>
                </w:p>
              </w:tc>
              <w:tc>
                <w:tcPr>
                  <w:tcW w:w="983" w:type="dxa"/>
                  <w:gridSpan w:val="2"/>
                  <w:tcBorders>
                    <w:top w:val="nil"/>
                    <w:left w:val="nil"/>
                    <w:bottom w:val="nil"/>
                    <w:right w:val="nil"/>
                  </w:tcBorders>
                  <w:shd w:val="clear" w:color="auto" w:fill="auto"/>
                  <w:noWrap/>
                  <w:vAlign w:val="bottom"/>
                </w:tcPr>
                <w:p w14:paraId="52C07F4C" w14:textId="77777777" w:rsidR="005F12DB" w:rsidRPr="005F6837" w:rsidRDefault="005F12DB" w:rsidP="0061256D">
                  <w:pPr>
                    <w:spacing w:after="0" w:line="240" w:lineRule="auto"/>
                    <w:rPr>
                      <w:rFonts w:ascii="Times New Roman" w:eastAsia="Times New Roman" w:hAnsi="Times New Roman" w:cs="Times New Roman"/>
                      <w:iCs/>
                      <w:sz w:val="20"/>
                      <w:szCs w:val="20"/>
                    </w:rPr>
                  </w:pPr>
                </w:p>
              </w:tc>
              <w:tc>
                <w:tcPr>
                  <w:tcW w:w="959" w:type="dxa"/>
                  <w:tcBorders>
                    <w:top w:val="nil"/>
                    <w:left w:val="nil"/>
                    <w:bottom w:val="nil"/>
                    <w:right w:val="nil"/>
                  </w:tcBorders>
                  <w:shd w:val="clear" w:color="auto" w:fill="auto"/>
                  <w:noWrap/>
                  <w:vAlign w:val="bottom"/>
                </w:tcPr>
                <w:p w14:paraId="3DE05B34" w14:textId="77777777" w:rsidR="005F12DB" w:rsidRPr="005F6837" w:rsidRDefault="005F12DB" w:rsidP="0061256D">
                  <w:pPr>
                    <w:spacing w:after="0" w:line="240" w:lineRule="auto"/>
                    <w:rPr>
                      <w:rFonts w:ascii="Times New Roman" w:eastAsia="Times New Roman" w:hAnsi="Times New Roman" w:cs="Times New Roman"/>
                      <w:iCs/>
                      <w:sz w:val="20"/>
                      <w:szCs w:val="20"/>
                    </w:rPr>
                  </w:pPr>
                </w:p>
              </w:tc>
            </w:tr>
          </w:tbl>
          <w:p w14:paraId="1FC139D3" w14:textId="77777777" w:rsidR="005F12DB" w:rsidRPr="005F6837" w:rsidRDefault="005F12DB" w:rsidP="0061256D">
            <w:pPr>
              <w:keepNext/>
              <w:keepLines/>
              <w:tabs>
                <w:tab w:val="left" w:pos="0"/>
              </w:tabs>
              <w:spacing w:after="120" w:line="240" w:lineRule="auto"/>
              <w:rPr>
                <w:rFonts w:ascii="Times New Roman" w:eastAsia="Times New Roman" w:hAnsi="Times New Roman" w:cs="Times New Roman"/>
                <w:iCs/>
                <w:sz w:val="24"/>
                <w:szCs w:val="24"/>
              </w:rPr>
            </w:pPr>
          </w:p>
        </w:tc>
      </w:tr>
    </w:tbl>
    <w:p w14:paraId="2B366DC2" w14:textId="77777777" w:rsidR="005F12DB" w:rsidRPr="005F6837" w:rsidRDefault="005F12DB" w:rsidP="005F12DB">
      <w:pPr>
        <w:spacing w:after="0" w:line="240" w:lineRule="auto"/>
        <w:contextualSpacing/>
        <w:rPr>
          <w:rFonts w:ascii="Times New Roman" w:eastAsia="Calibri" w:hAnsi="Times New Roman" w:cs="Times New Roman"/>
          <w:sz w:val="24"/>
          <w:szCs w:val="24"/>
        </w:rPr>
      </w:pPr>
    </w:p>
    <w:p w14:paraId="621D6804" w14:textId="77777777" w:rsidR="005F12DB" w:rsidRPr="00A83E40" w:rsidRDefault="005F12DB" w:rsidP="005F12DB">
      <w:pPr>
        <w:spacing w:after="0" w:line="240" w:lineRule="auto"/>
        <w:contextualSpacing/>
        <w:rPr>
          <w:rFonts w:ascii="Times New Roman" w:eastAsia="Calibri" w:hAnsi="Times New Roman" w:cs="Times New Roman"/>
          <w:sz w:val="24"/>
          <w:szCs w:val="24"/>
        </w:rPr>
      </w:pPr>
      <w:r w:rsidRPr="005F6837">
        <w:rPr>
          <w:rFonts w:ascii="Times New Roman" w:eastAsia="Calibri" w:hAnsi="Times New Roman" w:cs="Times New Roman"/>
          <w:sz w:val="24"/>
          <w:szCs w:val="24"/>
        </w:rPr>
        <w:t xml:space="preserve">Does your agency have a trigger involving </w:t>
      </w:r>
      <w:r w:rsidRPr="005F6837">
        <w:rPr>
          <w:rFonts w:ascii="Times New Roman" w:eastAsia="Calibri" w:hAnsi="Times New Roman" w:cs="Times New Roman"/>
          <w:sz w:val="24"/>
          <w:szCs w:val="24"/>
          <w:u w:val="single"/>
        </w:rPr>
        <w:t>PWD</w:t>
      </w:r>
      <w:r w:rsidRPr="005F6837">
        <w:rPr>
          <w:rFonts w:ascii="Times New Roman" w:eastAsia="Calibri" w:hAnsi="Times New Roman" w:cs="Times New Roman"/>
          <w:sz w:val="24"/>
          <w:szCs w:val="24"/>
        </w:rPr>
        <w:t xml:space="preserve"> among the qualified </w:t>
      </w:r>
      <w:r w:rsidRPr="005F6837">
        <w:rPr>
          <w:rFonts w:ascii="Times New Roman" w:eastAsia="Calibri" w:hAnsi="Times New Roman" w:cs="Times New Roman"/>
          <w:i/>
          <w:sz w:val="24"/>
          <w:szCs w:val="24"/>
        </w:rPr>
        <w:t xml:space="preserve">internal </w:t>
      </w:r>
      <w:r w:rsidRPr="005F6837">
        <w:rPr>
          <w:rFonts w:ascii="Times New Roman" w:eastAsia="Calibri" w:hAnsi="Times New Roman" w:cs="Times New Roman"/>
          <w:sz w:val="24"/>
          <w:szCs w:val="24"/>
        </w:rPr>
        <w:t xml:space="preserve">applicants </w:t>
      </w:r>
      <w:r w:rsidRPr="005F6837">
        <w:rPr>
          <w:rFonts w:ascii="Times New Roman" w:eastAsia="Calibri" w:hAnsi="Times New Roman" w:cs="Times New Roman"/>
          <w:noProof/>
          <w:sz w:val="24"/>
          <w:szCs w:val="24"/>
        </w:rPr>
        <w:t>and/or</w:t>
      </w:r>
      <w:r w:rsidRPr="005F6837">
        <w:rPr>
          <w:rFonts w:ascii="Times New Roman" w:eastAsia="Calibri" w:hAnsi="Times New Roman" w:cs="Times New Roman"/>
          <w:sz w:val="24"/>
          <w:szCs w:val="24"/>
        </w:rPr>
        <w:t xml:space="preserve"> selectees for promotions to supervisory positions? (The appropriate</w:t>
      </w:r>
      <w:r w:rsidRPr="00A83E40">
        <w:rPr>
          <w:rFonts w:ascii="Times New Roman" w:eastAsia="Calibri" w:hAnsi="Times New Roman" w:cs="Times New Roman"/>
          <w:sz w:val="24"/>
          <w:szCs w:val="24"/>
        </w:rPr>
        <w:t xml:space="preserve"> benchmarks are the relevant applicant pool for qualified internal applicants and the qualified applicant pool for selectees.)  If “yes</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describe the trigger(s) in the text box.</w:t>
      </w:r>
    </w:p>
    <w:p w14:paraId="1D2C58AB" w14:textId="77777777" w:rsidR="005F12DB" w:rsidRPr="00A83E40" w:rsidRDefault="005F12DB" w:rsidP="005F12DB">
      <w:pPr>
        <w:keepNext/>
        <w:keepLines/>
        <w:numPr>
          <w:ilvl w:val="0"/>
          <w:numId w:val="37"/>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Executives</w:t>
      </w:r>
    </w:p>
    <w:p w14:paraId="49524B39" w14:textId="77777777" w:rsidR="005F12DB" w:rsidRPr="00A83E40" w:rsidRDefault="005F12DB" w:rsidP="005F12DB">
      <w:pPr>
        <w:keepNext/>
        <w:keepLines/>
        <w:numPr>
          <w:ilvl w:val="0"/>
          <w:numId w:val="38"/>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Qualified Internal Applicants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N/</w:t>
      </w:r>
      <w:proofErr w:type="gramStart"/>
      <w:r w:rsidRPr="00A83E40">
        <w:rPr>
          <w:rFonts w:ascii="Times New Roman" w:eastAsia="Calibri" w:hAnsi="Times New Roman" w:cs="Times New Roman"/>
          <w:sz w:val="24"/>
          <w:szCs w:val="24"/>
        </w:rPr>
        <w:t>A  X</w:t>
      </w:r>
      <w:proofErr w:type="gramEnd"/>
      <w:r w:rsidRPr="00A83E40">
        <w:rPr>
          <w:rFonts w:ascii="Times New Roman" w:eastAsia="Calibri" w:hAnsi="Times New Roman" w:cs="Times New Roman"/>
          <w:sz w:val="24"/>
          <w:szCs w:val="24"/>
        </w:rPr>
        <w:tab/>
        <w:t xml:space="preserve"> </w:t>
      </w:r>
    </w:p>
    <w:p w14:paraId="751C9EE6" w14:textId="77777777" w:rsidR="005F12DB" w:rsidRPr="00A83E40" w:rsidRDefault="005F12DB" w:rsidP="005F12DB">
      <w:pPr>
        <w:keepNext/>
        <w:keepLines/>
        <w:numPr>
          <w:ilvl w:val="0"/>
          <w:numId w:val="38"/>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Internal Selections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N/</w:t>
      </w:r>
      <w:proofErr w:type="gramStart"/>
      <w:r w:rsidRPr="00A83E40">
        <w:rPr>
          <w:rFonts w:ascii="Times New Roman" w:eastAsia="Calibri" w:hAnsi="Times New Roman" w:cs="Times New Roman"/>
          <w:sz w:val="24"/>
          <w:szCs w:val="24"/>
        </w:rPr>
        <w:t>A  X</w:t>
      </w:r>
      <w:proofErr w:type="gramEnd"/>
      <w:r w:rsidRPr="00A83E40">
        <w:rPr>
          <w:rFonts w:ascii="Times New Roman" w:eastAsia="Calibri" w:hAnsi="Times New Roman" w:cs="Times New Roman"/>
          <w:sz w:val="24"/>
          <w:szCs w:val="24"/>
        </w:rPr>
        <w:tab/>
        <w:t xml:space="preserve"> </w:t>
      </w:r>
    </w:p>
    <w:p w14:paraId="6608CB8C" w14:textId="77777777" w:rsidR="005F12DB" w:rsidRPr="00A83E40" w:rsidRDefault="005F12DB" w:rsidP="005F12DB">
      <w:pPr>
        <w:keepNext/>
        <w:keepLines/>
        <w:numPr>
          <w:ilvl w:val="0"/>
          <w:numId w:val="37"/>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Managers</w:t>
      </w:r>
    </w:p>
    <w:p w14:paraId="7A75AC92" w14:textId="77777777" w:rsidR="005F12DB" w:rsidRPr="00A83E40" w:rsidRDefault="005F12DB" w:rsidP="005F12DB">
      <w:pPr>
        <w:keepNext/>
        <w:keepLines/>
        <w:numPr>
          <w:ilvl w:val="0"/>
          <w:numId w:val="39"/>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Qualified Internal Applicants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N/</w:t>
      </w:r>
      <w:proofErr w:type="gramStart"/>
      <w:r w:rsidRPr="00A83E40">
        <w:rPr>
          <w:rFonts w:ascii="Times New Roman" w:eastAsia="Calibri" w:hAnsi="Times New Roman" w:cs="Times New Roman"/>
          <w:sz w:val="24"/>
          <w:szCs w:val="24"/>
        </w:rPr>
        <w:t>A  X</w:t>
      </w:r>
      <w:proofErr w:type="gramEnd"/>
      <w:r w:rsidRPr="00A83E40">
        <w:rPr>
          <w:rFonts w:ascii="Times New Roman" w:eastAsia="Calibri" w:hAnsi="Times New Roman" w:cs="Times New Roman"/>
          <w:sz w:val="24"/>
          <w:szCs w:val="24"/>
        </w:rPr>
        <w:tab/>
        <w:t xml:space="preserve"> </w:t>
      </w:r>
    </w:p>
    <w:p w14:paraId="0F6A60C4" w14:textId="77777777" w:rsidR="005F12DB" w:rsidRPr="00A83E40" w:rsidRDefault="005F12DB" w:rsidP="005F12DB">
      <w:pPr>
        <w:keepNext/>
        <w:keepLines/>
        <w:numPr>
          <w:ilvl w:val="0"/>
          <w:numId w:val="39"/>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Internal Selections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N/</w:t>
      </w:r>
      <w:proofErr w:type="gramStart"/>
      <w:r w:rsidRPr="00A83E40">
        <w:rPr>
          <w:rFonts w:ascii="Times New Roman" w:eastAsia="Calibri" w:hAnsi="Times New Roman" w:cs="Times New Roman"/>
          <w:sz w:val="24"/>
          <w:szCs w:val="24"/>
        </w:rPr>
        <w:t>A  X</w:t>
      </w:r>
      <w:proofErr w:type="gramEnd"/>
      <w:r w:rsidRPr="00A83E40">
        <w:rPr>
          <w:rFonts w:ascii="Times New Roman" w:eastAsia="Calibri" w:hAnsi="Times New Roman" w:cs="Times New Roman"/>
          <w:sz w:val="24"/>
          <w:szCs w:val="24"/>
        </w:rPr>
        <w:tab/>
        <w:t xml:space="preserve"> </w:t>
      </w:r>
    </w:p>
    <w:p w14:paraId="7F0EFF43" w14:textId="77777777" w:rsidR="005F12DB" w:rsidRPr="00A83E40" w:rsidRDefault="005F12DB" w:rsidP="005F12DB">
      <w:pPr>
        <w:keepNext/>
        <w:keepLines/>
        <w:numPr>
          <w:ilvl w:val="0"/>
          <w:numId w:val="37"/>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 xml:space="preserve">Supervisors </w:t>
      </w:r>
    </w:p>
    <w:p w14:paraId="7D63B927" w14:textId="77777777" w:rsidR="005F12DB" w:rsidRPr="00A83E40" w:rsidRDefault="005F12DB" w:rsidP="005F12DB">
      <w:pPr>
        <w:keepNext/>
        <w:keepLines/>
        <w:numPr>
          <w:ilvl w:val="0"/>
          <w:numId w:val="40"/>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Qualified Internal Applicants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N/</w:t>
      </w:r>
      <w:proofErr w:type="gramStart"/>
      <w:r w:rsidRPr="00A83E40">
        <w:rPr>
          <w:rFonts w:ascii="Times New Roman" w:eastAsia="Calibri" w:hAnsi="Times New Roman" w:cs="Times New Roman"/>
          <w:sz w:val="24"/>
          <w:szCs w:val="24"/>
        </w:rPr>
        <w:t>A  X</w:t>
      </w:r>
      <w:proofErr w:type="gramEnd"/>
    </w:p>
    <w:p w14:paraId="75C30B45" w14:textId="77777777" w:rsidR="005F12DB" w:rsidRPr="00961FE1" w:rsidRDefault="005F12DB" w:rsidP="005F12DB">
      <w:pPr>
        <w:keepNext/>
        <w:keepLines/>
        <w:numPr>
          <w:ilvl w:val="0"/>
          <w:numId w:val="40"/>
        </w:numPr>
        <w:tabs>
          <w:tab w:val="left" w:pos="0"/>
        </w:tabs>
        <w:spacing w:beforeLines="1" w:before="2" w:afterLines="1" w:after="2" w:line="240" w:lineRule="auto"/>
        <w:contextualSpacing/>
        <w:rPr>
          <w:rFonts w:ascii="Times New Roman" w:eastAsia="Calibri" w:hAnsi="Times New Roman" w:cs="Times New Roman"/>
          <w:sz w:val="24"/>
          <w:szCs w:val="24"/>
        </w:rPr>
      </w:pPr>
      <w:r w:rsidRPr="00961FE1">
        <w:rPr>
          <w:rFonts w:ascii="Times New Roman" w:eastAsia="Calibri" w:hAnsi="Times New Roman" w:cs="Times New Roman"/>
          <w:sz w:val="24"/>
          <w:szCs w:val="24"/>
        </w:rPr>
        <w:t>Internal Selections (PWD)</w:t>
      </w:r>
      <w:r w:rsidRPr="00961FE1">
        <w:rPr>
          <w:rFonts w:ascii="Times New Roman" w:eastAsia="Calibri" w:hAnsi="Times New Roman" w:cs="Times New Roman"/>
          <w:sz w:val="24"/>
          <w:szCs w:val="24"/>
        </w:rPr>
        <w:tab/>
      </w:r>
      <w:r w:rsidRPr="00961FE1">
        <w:rPr>
          <w:rFonts w:ascii="Times New Roman" w:eastAsia="Calibri" w:hAnsi="Times New Roman" w:cs="Times New Roman"/>
          <w:sz w:val="24"/>
          <w:szCs w:val="24"/>
        </w:rPr>
        <w:tab/>
      </w:r>
      <w:r w:rsidRPr="00961FE1">
        <w:rPr>
          <w:rFonts w:ascii="Times New Roman" w:eastAsia="Calibri" w:hAnsi="Times New Roman" w:cs="Times New Roman"/>
          <w:sz w:val="24"/>
          <w:szCs w:val="24"/>
        </w:rPr>
        <w:tab/>
        <w:t>N/</w:t>
      </w:r>
      <w:proofErr w:type="gramStart"/>
      <w:r w:rsidRPr="00961FE1">
        <w:rPr>
          <w:rFonts w:ascii="Times New Roman" w:eastAsia="Calibri" w:hAnsi="Times New Roman" w:cs="Times New Roman"/>
          <w:sz w:val="24"/>
          <w:szCs w:val="24"/>
        </w:rPr>
        <w:t>A  X</w:t>
      </w:r>
      <w:proofErr w:type="gramEnd"/>
    </w:p>
    <w:tbl>
      <w:tblPr>
        <w:tblpPr w:leftFromText="180" w:rightFromText="180" w:vertAnchor="text" w:horzAnchor="margin" w:tblpY="3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12097A79" w14:textId="77777777" w:rsidTr="0061256D">
        <w:tc>
          <w:tcPr>
            <w:tcW w:w="9350" w:type="dxa"/>
            <w:shd w:val="clear" w:color="auto" w:fill="auto"/>
          </w:tcPr>
          <w:p w14:paraId="56944AE1" w14:textId="77777777" w:rsidR="005F12DB" w:rsidRPr="00A83E40" w:rsidRDefault="005F12DB" w:rsidP="0061256D">
            <w:pPr>
              <w:keepNext/>
              <w:keepLines/>
              <w:tabs>
                <w:tab w:val="left" w:pos="0"/>
              </w:tabs>
              <w:spacing w:after="120" w:line="240" w:lineRule="auto"/>
              <w:rPr>
                <w:rFonts w:ascii="Times New Roman" w:eastAsia="Times New Roman" w:hAnsi="Times New Roman" w:cs="Times New Roman"/>
                <w:iCs/>
                <w:sz w:val="24"/>
                <w:szCs w:val="24"/>
              </w:rPr>
            </w:pPr>
            <w:r w:rsidRPr="005F6837">
              <w:rPr>
                <w:rFonts w:ascii="Times New Roman" w:eastAsia="Calibri" w:hAnsi="Times New Roman"/>
                <w:iCs/>
                <w:color w:val="000000"/>
                <w:sz w:val="24"/>
                <w:szCs w:val="24"/>
              </w:rPr>
              <w:t>Currently DHHS’s New EEOC 2.0 Status and Dynamic table B6 Data does not</w:t>
            </w:r>
            <w:r w:rsidRPr="005F6837">
              <w:rPr>
                <w:rFonts w:ascii="Times New Roman" w:eastAsia="Times New Roman" w:hAnsi="Times New Roman" w:cs="Times New Roman"/>
                <w:iCs/>
                <w:sz w:val="24"/>
                <w:szCs w:val="24"/>
              </w:rPr>
              <w:t xml:space="preserve"> provide this data in the manner requested. We have developed three H plans to address this matter (H Plans C.4.c, and D.4.b). Plan C.4.c will establish the necessary processes to obtain the required data sources to prepare the MD-715 and conduct barrier analysis. Plan D.4.b outlines the steps our agency is taking to ensure qualified people with disabilities are aware of and encouraged to apply for internal job vacancies and promotions.</w:t>
            </w:r>
          </w:p>
        </w:tc>
      </w:tr>
    </w:tbl>
    <w:p w14:paraId="10AC3A8B"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p>
    <w:p w14:paraId="3A4E9E05"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p>
    <w:p w14:paraId="7510F024"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bCs/>
          <w:sz w:val="24"/>
          <w:szCs w:val="24"/>
        </w:rPr>
      </w:pPr>
      <w:r w:rsidRPr="00A83E40">
        <w:rPr>
          <w:rFonts w:ascii="Times New Roman" w:eastAsia="Calibri" w:hAnsi="Times New Roman" w:cs="Times New Roman"/>
          <w:sz w:val="24"/>
          <w:szCs w:val="24"/>
        </w:rPr>
        <w:t xml:space="preserve">Does your agency have a trigger involving </w:t>
      </w:r>
      <w:r w:rsidRPr="00A83E40">
        <w:rPr>
          <w:rFonts w:ascii="Times New Roman" w:eastAsia="Calibri" w:hAnsi="Times New Roman" w:cs="Times New Roman"/>
          <w:sz w:val="24"/>
          <w:szCs w:val="24"/>
          <w:u w:val="single"/>
        </w:rPr>
        <w:t>PWTD</w:t>
      </w:r>
      <w:r w:rsidRPr="00A83E40">
        <w:rPr>
          <w:rFonts w:ascii="Times New Roman" w:eastAsia="Calibri" w:hAnsi="Times New Roman" w:cs="Times New Roman"/>
          <w:sz w:val="24"/>
          <w:szCs w:val="24"/>
        </w:rPr>
        <w:t xml:space="preserve"> among the qualified </w:t>
      </w:r>
      <w:r w:rsidRPr="00A83E40">
        <w:rPr>
          <w:rFonts w:ascii="Times New Roman" w:eastAsia="Calibri" w:hAnsi="Times New Roman" w:cs="Times New Roman"/>
          <w:i/>
          <w:sz w:val="24"/>
          <w:szCs w:val="24"/>
        </w:rPr>
        <w:t xml:space="preserve">internal </w:t>
      </w:r>
      <w:r w:rsidRPr="00A83E40">
        <w:rPr>
          <w:rFonts w:ascii="Times New Roman" w:eastAsia="Calibri" w:hAnsi="Times New Roman" w:cs="Times New Roman"/>
          <w:sz w:val="24"/>
          <w:szCs w:val="24"/>
        </w:rPr>
        <w:t xml:space="preserve">applicants </w:t>
      </w:r>
      <w:r w:rsidRPr="00A83E40">
        <w:rPr>
          <w:rFonts w:ascii="Times New Roman" w:eastAsia="Calibri" w:hAnsi="Times New Roman" w:cs="Times New Roman"/>
          <w:noProof/>
          <w:sz w:val="24"/>
          <w:szCs w:val="24"/>
        </w:rPr>
        <w:t>and/or</w:t>
      </w:r>
      <w:r w:rsidRPr="00A83E40">
        <w:rPr>
          <w:rFonts w:ascii="Times New Roman" w:eastAsia="Calibri" w:hAnsi="Times New Roman" w:cs="Times New Roman"/>
          <w:sz w:val="24"/>
          <w:szCs w:val="24"/>
        </w:rPr>
        <w:t xml:space="preserve"> selectees for promotions to supervisory positions? (The appropriate benchmarks are the relevant applicant pool for qualified internal applicants and the qualified applicant pool for selectees.)  If “yes</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describe the trigger(s) in the text box.</w:t>
      </w:r>
      <w:r w:rsidRPr="00A83E40">
        <w:rPr>
          <w:rFonts w:ascii="Times New Roman" w:eastAsia="Calibri" w:hAnsi="Times New Roman" w:cs="Times New Roman"/>
          <w:bCs/>
          <w:sz w:val="24"/>
          <w:szCs w:val="24"/>
        </w:rPr>
        <w:t xml:space="preserve"> </w:t>
      </w:r>
    </w:p>
    <w:p w14:paraId="25D99C7A" w14:textId="77777777" w:rsidR="005F12DB" w:rsidRPr="00A83E40" w:rsidRDefault="005F12DB" w:rsidP="005F12DB">
      <w:pPr>
        <w:keepNext/>
        <w:keepLines/>
        <w:numPr>
          <w:ilvl w:val="0"/>
          <w:numId w:val="41"/>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Executives</w:t>
      </w:r>
    </w:p>
    <w:p w14:paraId="2854B07D" w14:textId="77777777" w:rsidR="005F12DB" w:rsidRPr="00A83E40" w:rsidRDefault="005F12DB" w:rsidP="005F12DB">
      <w:pPr>
        <w:keepNext/>
        <w:keepLines/>
        <w:numPr>
          <w:ilvl w:val="0"/>
          <w:numId w:val="42"/>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Qualified Internal Applicants (PWTD)</w:t>
      </w:r>
      <w:r w:rsidRPr="00A83E40">
        <w:rPr>
          <w:rFonts w:ascii="Times New Roman" w:eastAsia="Calibri" w:hAnsi="Times New Roman" w:cs="Times New Roman"/>
          <w:sz w:val="24"/>
          <w:szCs w:val="24"/>
        </w:rPr>
        <w:tab/>
        <w:t xml:space="preserve">N/A X </w:t>
      </w:r>
    </w:p>
    <w:p w14:paraId="54037FC7" w14:textId="77777777" w:rsidR="005F12DB" w:rsidRPr="00A83E40" w:rsidRDefault="005F12DB" w:rsidP="005F12DB">
      <w:pPr>
        <w:keepNext/>
        <w:keepLines/>
        <w:numPr>
          <w:ilvl w:val="0"/>
          <w:numId w:val="42"/>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Internal Selections (PWTD)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 xml:space="preserve">N/A X </w:t>
      </w:r>
    </w:p>
    <w:p w14:paraId="2549E35D" w14:textId="77777777" w:rsidR="005F12DB" w:rsidRPr="00A83E40" w:rsidRDefault="005F12DB" w:rsidP="005F12DB">
      <w:pPr>
        <w:keepNext/>
        <w:keepLines/>
        <w:numPr>
          <w:ilvl w:val="0"/>
          <w:numId w:val="41"/>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Managers</w:t>
      </w:r>
    </w:p>
    <w:p w14:paraId="1EA43A1C" w14:textId="77777777" w:rsidR="005F12DB" w:rsidRPr="00A83E40" w:rsidRDefault="005F12DB" w:rsidP="005F12DB">
      <w:pPr>
        <w:keepNext/>
        <w:keepLines/>
        <w:numPr>
          <w:ilvl w:val="0"/>
          <w:numId w:val="43"/>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Qualified Internal Applicants (PWTD)</w:t>
      </w:r>
      <w:r w:rsidRPr="00A83E40">
        <w:rPr>
          <w:rFonts w:ascii="Times New Roman" w:eastAsia="Calibri" w:hAnsi="Times New Roman" w:cs="Times New Roman"/>
          <w:sz w:val="24"/>
          <w:szCs w:val="24"/>
        </w:rPr>
        <w:tab/>
        <w:t xml:space="preserve">N/A X </w:t>
      </w:r>
    </w:p>
    <w:p w14:paraId="1D55F70D" w14:textId="77777777" w:rsidR="005F12DB" w:rsidRPr="00A83E40" w:rsidRDefault="005F12DB" w:rsidP="005F12DB">
      <w:pPr>
        <w:keepNext/>
        <w:keepLines/>
        <w:numPr>
          <w:ilvl w:val="0"/>
          <w:numId w:val="43"/>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Internal Selections (PWTD)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 xml:space="preserve">N/A X </w:t>
      </w:r>
    </w:p>
    <w:p w14:paraId="05F36E04" w14:textId="77777777" w:rsidR="005F12DB" w:rsidRPr="00A83E40" w:rsidRDefault="005F12DB" w:rsidP="005F12DB">
      <w:pPr>
        <w:keepNext/>
        <w:keepLines/>
        <w:numPr>
          <w:ilvl w:val="0"/>
          <w:numId w:val="41"/>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 xml:space="preserve">Supervisors </w:t>
      </w:r>
    </w:p>
    <w:p w14:paraId="66D03D15" w14:textId="77777777" w:rsidR="005F12DB" w:rsidRPr="00A83E40" w:rsidRDefault="005F12DB" w:rsidP="005F12DB">
      <w:pPr>
        <w:keepNext/>
        <w:keepLines/>
        <w:numPr>
          <w:ilvl w:val="0"/>
          <w:numId w:val="44"/>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Qualified Internal Applicants (PWTD)</w:t>
      </w:r>
      <w:r w:rsidRPr="00A83E40">
        <w:rPr>
          <w:rFonts w:ascii="Times New Roman" w:eastAsia="Calibri" w:hAnsi="Times New Roman" w:cs="Times New Roman"/>
          <w:sz w:val="24"/>
          <w:szCs w:val="24"/>
        </w:rPr>
        <w:tab/>
        <w:t xml:space="preserve">N/A X </w:t>
      </w:r>
    </w:p>
    <w:tbl>
      <w:tblPr>
        <w:tblpPr w:leftFromText="180" w:rightFromText="180" w:vertAnchor="text" w:horzAnchor="margin" w:tblpY="5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4CE08C45" w14:textId="77777777" w:rsidTr="0061256D">
        <w:tc>
          <w:tcPr>
            <w:tcW w:w="9576" w:type="dxa"/>
            <w:shd w:val="clear" w:color="auto" w:fill="auto"/>
          </w:tcPr>
          <w:p w14:paraId="5DC44038" w14:textId="77777777" w:rsidR="005F12DB" w:rsidRPr="00A83E40" w:rsidRDefault="005F12DB" w:rsidP="0061256D">
            <w:pPr>
              <w:keepNext/>
              <w:keepLines/>
              <w:tabs>
                <w:tab w:val="left" w:pos="0"/>
              </w:tabs>
              <w:spacing w:before="120" w:after="120" w:line="240" w:lineRule="auto"/>
              <w:rPr>
                <w:rFonts w:ascii="Times New Roman" w:eastAsia="Times New Roman" w:hAnsi="Times New Roman" w:cs="Times New Roman"/>
                <w:iCs/>
                <w:sz w:val="24"/>
                <w:szCs w:val="24"/>
              </w:rPr>
            </w:pPr>
            <w:r w:rsidRPr="005F6837">
              <w:rPr>
                <w:rFonts w:ascii="Times New Roman" w:eastAsia="Calibri" w:hAnsi="Times New Roman"/>
                <w:iCs/>
                <w:color w:val="000000"/>
                <w:sz w:val="24"/>
                <w:szCs w:val="24"/>
              </w:rPr>
              <w:t>Currently DHHS’s New EEOC 2.0 Status and Dynamic table B6 Data does not</w:t>
            </w:r>
            <w:r w:rsidRPr="005F6837">
              <w:rPr>
                <w:rFonts w:ascii="Times New Roman" w:eastAsia="Times New Roman" w:hAnsi="Times New Roman" w:cs="Times New Roman"/>
                <w:iCs/>
                <w:sz w:val="24"/>
                <w:szCs w:val="24"/>
              </w:rPr>
              <w:t xml:space="preserve"> provide this data in the manner requested. We have developed three H plans to address this matter (H Plans C.4.c, and D.4.b). Plan C.4.c will establish the necessary processes to obtain the required data sources to prepare the MD-715 and conduct barrier analysis. Plan D.4.b outlines the steps our agency is taking to ensure qualified people with disabilities are aware of and encouraged to apply for internal job vacancies and promotions.</w:t>
            </w:r>
          </w:p>
        </w:tc>
      </w:tr>
    </w:tbl>
    <w:p w14:paraId="5D720A6E" w14:textId="77777777" w:rsidR="005F12DB" w:rsidRPr="00A83E40" w:rsidRDefault="005F12DB" w:rsidP="005F12DB">
      <w:pPr>
        <w:numPr>
          <w:ilvl w:val="0"/>
          <w:numId w:val="53"/>
        </w:numPr>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 xml:space="preserve"> Internal Selections (PWTD)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 xml:space="preserve">N/A X </w:t>
      </w:r>
      <w:bookmarkStart w:id="171" w:name="_Hlk489423150"/>
      <w:bookmarkEnd w:id="170"/>
    </w:p>
    <w:p w14:paraId="7B071638" w14:textId="77777777" w:rsidR="005F12DB" w:rsidRPr="00A83E40" w:rsidRDefault="005F12DB" w:rsidP="005F12DB">
      <w:pPr>
        <w:numPr>
          <w:ilvl w:val="0"/>
          <w:numId w:val="53"/>
        </w:numPr>
        <w:spacing w:beforeLines="1" w:before="2" w:afterLines="1" w:after="2" w:line="240" w:lineRule="auto"/>
        <w:contextualSpacing/>
        <w:rPr>
          <w:rFonts w:ascii="Times New Roman" w:eastAsia="Calibri" w:hAnsi="Times New Roman" w:cs="Times New Roman"/>
          <w:sz w:val="24"/>
          <w:szCs w:val="24"/>
        </w:rPr>
      </w:pPr>
    </w:p>
    <w:p w14:paraId="59EC50A3" w14:textId="77777777" w:rsidR="005F12DB" w:rsidRPr="00A83E40" w:rsidRDefault="005F12DB" w:rsidP="005F12DB">
      <w:pPr>
        <w:spacing w:after="200" w:line="240" w:lineRule="auto"/>
        <w:contextualSpacing/>
        <w:rPr>
          <w:rFonts w:ascii="Times New Roman" w:eastAsia="Calibri" w:hAnsi="Times New Roman" w:cs="Times New Roman"/>
          <w:sz w:val="24"/>
          <w:szCs w:val="24"/>
        </w:rPr>
      </w:pPr>
    </w:p>
    <w:p w14:paraId="59DE6570" w14:textId="77777777" w:rsidR="005F12DB" w:rsidRPr="00A83E40" w:rsidRDefault="005F12DB" w:rsidP="005F12DB">
      <w:pPr>
        <w:spacing w:after="200"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 xml:space="preserve">Using the qualified applicant pool as the benchmark, does your agency have a trigger involving </w:t>
      </w:r>
      <w:r w:rsidRPr="00A83E40">
        <w:rPr>
          <w:rFonts w:ascii="Times New Roman" w:eastAsia="Calibri" w:hAnsi="Times New Roman" w:cs="Times New Roman"/>
          <w:sz w:val="24"/>
          <w:szCs w:val="24"/>
          <w:u w:val="single"/>
        </w:rPr>
        <w:t>PWD</w:t>
      </w:r>
      <w:r w:rsidRPr="00A83E40">
        <w:rPr>
          <w:rFonts w:ascii="Times New Roman" w:eastAsia="Calibri" w:hAnsi="Times New Roman" w:cs="Times New Roman"/>
          <w:sz w:val="24"/>
          <w:szCs w:val="24"/>
        </w:rPr>
        <w:t xml:space="preserve"> among the selectees for new hires to supervisory positions? If “yes</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describe the trigger(s) in the text box.</w:t>
      </w:r>
    </w:p>
    <w:p w14:paraId="43E66CED" w14:textId="77777777" w:rsidR="005F12DB" w:rsidRPr="00A83E40" w:rsidRDefault="005F12DB" w:rsidP="005F12DB">
      <w:pPr>
        <w:numPr>
          <w:ilvl w:val="0"/>
          <w:numId w:val="60"/>
        </w:numPr>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New Hires for Executives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N/A</w:t>
      </w:r>
    </w:p>
    <w:p w14:paraId="79EDA7DF" w14:textId="77777777" w:rsidR="005F12DB" w:rsidRPr="00A83E40" w:rsidRDefault="005F12DB" w:rsidP="005F12DB">
      <w:pPr>
        <w:numPr>
          <w:ilvl w:val="0"/>
          <w:numId w:val="60"/>
        </w:numPr>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New Hires for Managers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 xml:space="preserve">N/A </w:t>
      </w:r>
    </w:p>
    <w:p w14:paraId="2D4E05CE" w14:textId="77777777" w:rsidR="005F12DB" w:rsidRDefault="005F12DB" w:rsidP="005F12DB">
      <w:pPr>
        <w:numPr>
          <w:ilvl w:val="0"/>
          <w:numId w:val="60"/>
        </w:numPr>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New Hires for Supervisors (PWD)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N/A</w:t>
      </w:r>
    </w:p>
    <w:p w14:paraId="254189FA" w14:textId="77777777" w:rsidR="005F12DB" w:rsidRDefault="005F12DB" w:rsidP="005F12DB">
      <w:pPr>
        <w:spacing w:beforeLines="1" w:before="2" w:afterLines="1" w:after="2" w:line="240" w:lineRule="auto"/>
        <w:contextualSpacing/>
        <w:rPr>
          <w:rFonts w:ascii="Times New Roman" w:eastAsia="Calibri" w:hAnsi="Times New Roman" w:cs="Times New Roman"/>
          <w:sz w:val="24"/>
          <w:szCs w:val="24"/>
        </w:rPr>
      </w:pPr>
    </w:p>
    <w:p w14:paraId="5E570300" w14:textId="77777777" w:rsidR="005F12DB" w:rsidRDefault="005F12DB" w:rsidP="005F12DB">
      <w:pPr>
        <w:spacing w:beforeLines="1" w:before="2" w:afterLines="1" w:after="2" w:line="240" w:lineRule="auto"/>
        <w:contextualSpacing/>
        <w:rPr>
          <w:rFonts w:ascii="Times New Roman" w:eastAsia="Calibri" w:hAnsi="Times New Roman" w:cs="Times New Roman"/>
          <w:sz w:val="24"/>
          <w:szCs w:val="24"/>
        </w:rPr>
      </w:pPr>
    </w:p>
    <w:tbl>
      <w:tblPr>
        <w:tblpPr w:leftFromText="180" w:rightFromText="180"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66CC54CA" w14:textId="77777777" w:rsidTr="0061256D">
        <w:tc>
          <w:tcPr>
            <w:tcW w:w="9350" w:type="dxa"/>
            <w:shd w:val="clear" w:color="auto" w:fill="auto"/>
          </w:tcPr>
          <w:p w14:paraId="4B1B0645" w14:textId="77777777" w:rsidR="005F12DB" w:rsidRPr="00A83E40" w:rsidRDefault="005F12DB" w:rsidP="0061256D">
            <w:pPr>
              <w:keepNext/>
              <w:keepLines/>
              <w:tabs>
                <w:tab w:val="left" w:pos="0"/>
              </w:tabs>
              <w:spacing w:after="120" w:line="240" w:lineRule="auto"/>
              <w:rPr>
                <w:rFonts w:ascii="Times New Roman" w:eastAsia="Times New Roman" w:hAnsi="Times New Roman" w:cs="Times New Roman"/>
                <w:iCs/>
                <w:sz w:val="24"/>
                <w:szCs w:val="24"/>
              </w:rPr>
            </w:pPr>
            <w:r w:rsidRPr="005F6837">
              <w:rPr>
                <w:rFonts w:ascii="Times New Roman" w:eastAsia="Calibri" w:hAnsi="Times New Roman"/>
                <w:iCs/>
                <w:color w:val="000000"/>
                <w:sz w:val="24"/>
                <w:szCs w:val="24"/>
              </w:rPr>
              <w:t>Currently DHHS’s New EEOC 2.0 Status and Dynamic table B6 Data does not</w:t>
            </w:r>
            <w:r w:rsidRPr="005F6837">
              <w:rPr>
                <w:rFonts w:ascii="Times New Roman" w:eastAsia="Times New Roman" w:hAnsi="Times New Roman" w:cs="Times New Roman"/>
                <w:iCs/>
                <w:sz w:val="24"/>
                <w:szCs w:val="24"/>
              </w:rPr>
              <w:t xml:space="preserve"> provide this data in the manner requested. We have developed three H plans to address this matter (H Plans C.4.c, and D.4.b). Plan C.4.c will establish the necessary processes to obtain the required data sources to prepare the MD-715 and conduct barrier analysis. Plan D.4.b outlines the steps our agency is taking to ensure qualified people with disabilities are aware of and encouraged to apply for internal job vacancies and promotions. This includes vacancies for supervisory positions.</w:t>
            </w:r>
          </w:p>
        </w:tc>
      </w:tr>
    </w:tbl>
    <w:p w14:paraId="47DDAD69" w14:textId="77777777" w:rsidR="005F12DB" w:rsidRDefault="005F12DB" w:rsidP="005F12DB">
      <w:pPr>
        <w:spacing w:beforeLines="1" w:before="2" w:afterLines="1" w:after="2" w:line="240" w:lineRule="auto"/>
        <w:contextualSpacing/>
        <w:rPr>
          <w:rFonts w:ascii="Times New Roman" w:eastAsia="Calibri" w:hAnsi="Times New Roman" w:cs="Times New Roman"/>
          <w:sz w:val="24"/>
          <w:szCs w:val="24"/>
        </w:rPr>
      </w:pPr>
    </w:p>
    <w:p w14:paraId="1E5281CB" w14:textId="77777777" w:rsidR="005F12DB" w:rsidRDefault="005F12DB" w:rsidP="005F12DB">
      <w:pPr>
        <w:spacing w:beforeLines="1" w:before="2" w:afterLines="1" w:after="2" w:line="240" w:lineRule="auto"/>
        <w:contextualSpacing/>
        <w:rPr>
          <w:rFonts w:ascii="Times New Roman" w:eastAsia="Calibri" w:hAnsi="Times New Roman" w:cs="Times New Roman"/>
          <w:sz w:val="24"/>
          <w:szCs w:val="24"/>
        </w:rPr>
      </w:pPr>
    </w:p>
    <w:p w14:paraId="5E4A0AC2" w14:textId="77777777" w:rsidR="005F12DB" w:rsidRPr="00A83E40" w:rsidRDefault="005F12DB" w:rsidP="005F12DB">
      <w:pPr>
        <w:spacing w:beforeLines="1" w:before="2" w:afterLines="1" w:after="2" w:line="240" w:lineRule="auto"/>
        <w:contextualSpacing/>
        <w:rPr>
          <w:rFonts w:ascii="Times New Roman" w:eastAsia="Calibri" w:hAnsi="Times New Roman" w:cs="Times New Roman"/>
          <w:sz w:val="24"/>
          <w:szCs w:val="24"/>
        </w:rPr>
      </w:pPr>
    </w:p>
    <w:p w14:paraId="598B8F4A"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r w:rsidRPr="00A83E40">
        <w:rPr>
          <w:rFonts w:ascii="Times New Roman" w:eastAsia="Calibri" w:hAnsi="Times New Roman" w:cs="Times New Roman"/>
          <w:sz w:val="24"/>
          <w:szCs w:val="24"/>
        </w:rPr>
        <w:lastRenderedPageBreak/>
        <w:t xml:space="preserve">Using the qualified applicant pool as the benchmark, does your agency have a trigger involving </w:t>
      </w:r>
      <w:r w:rsidRPr="00A83E40">
        <w:rPr>
          <w:rFonts w:ascii="Times New Roman" w:eastAsia="Calibri" w:hAnsi="Times New Roman" w:cs="Times New Roman"/>
          <w:sz w:val="24"/>
          <w:szCs w:val="24"/>
          <w:u w:val="single"/>
        </w:rPr>
        <w:t>PWTD</w:t>
      </w:r>
      <w:r w:rsidRPr="00A83E40">
        <w:rPr>
          <w:rFonts w:ascii="Times New Roman" w:eastAsia="Calibri" w:hAnsi="Times New Roman" w:cs="Times New Roman"/>
          <w:sz w:val="24"/>
          <w:szCs w:val="24"/>
        </w:rPr>
        <w:t xml:space="preserve"> among the selectees for new hires to supervisory positions? If “yes</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describe the trigger(s) in the text box.</w:t>
      </w:r>
      <w:r w:rsidRPr="00A83E40">
        <w:rPr>
          <w:rFonts w:ascii="Times New Roman" w:eastAsia="Calibri" w:hAnsi="Times New Roman" w:cs="Times New Roman"/>
          <w:bCs/>
          <w:sz w:val="24"/>
          <w:szCs w:val="24"/>
        </w:rPr>
        <w:t xml:space="preserve"> </w:t>
      </w:r>
    </w:p>
    <w:p w14:paraId="5A04E96A" w14:textId="77777777" w:rsidR="005F12DB" w:rsidRPr="00A83E40" w:rsidRDefault="005F12DB" w:rsidP="005F12DB">
      <w:pPr>
        <w:keepNext/>
        <w:keepLines/>
        <w:numPr>
          <w:ilvl w:val="1"/>
          <w:numId w:val="54"/>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New Hires for Executives (PWTD)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N/A</w:t>
      </w:r>
    </w:p>
    <w:p w14:paraId="097B780E" w14:textId="77777777" w:rsidR="005F12DB" w:rsidRPr="00A83E40" w:rsidRDefault="005F12DB" w:rsidP="005F12DB">
      <w:pPr>
        <w:keepNext/>
        <w:keepLines/>
        <w:numPr>
          <w:ilvl w:val="1"/>
          <w:numId w:val="54"/>
        </w:numPr>
        <w:tabs>
          <w:tab w:val="left" w:pos="0"/>
        </w:tabs>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New Hires for Managers (PWTD)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N/A</w:t>
      </w:r>
    </w:p>
    <w:p w14:paraId="60B95DD1" w14:textId="77777777" w:rsidR="005F12DB" w:rsidRPr="00A83E40" w:rsidRDefault="005F12DB" w:rsidP="005F12DB">
      <w:pPr>
        <w:numPr>
          <w:ilvl w:val="1"/>
          <w:numId w:val="54"/>
        </w:numPr>
        <w:spacing w:beforeLines="1" w:before="2" w:afterLines="1" w:after="2"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 xml:space="preserve">New Hires for Supervisors (PWTD) </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395197C7" w14:textId="77777777" w:rsidTr="0061256D">
        <w:tc>
          <w:tcPr>
            <w:tcW w:w="9576" w:type="dxa"/>
            <w:shd w:val="clear" w:color="auto" w:fill="auto"/>
          </w:tcPr>
          <w:p w14:paraId="425105A0" w14:textId="77777777" w:rsidR="005F12DB" w:rsidRPr="00A83E40" w:rsidRDefault="005F12DB" w:rsidP="0061256D">
            <w:pPr>
              <w:keepNext/>
              <w:keepLines/>
              <w:tabs>
                <w:tab w:val="left" w:pos="0"/>
              </w:tabs>
              <w:spacing w:after="120" w:line="240" w:lineRule="auto"/>
              <w:rPr>
                <w:rFonts w:ascii="Times New Roman" w:eastAsia="Times New Roman" w:hAnsi="Times New Roman" w:cs="Times New Roman"/>
                <w:iCs/>
                <w:sz w:val="24"/>
                <w:szCs w:val="24"/>
              </w:rPr>
            </w:pPr>
            <w:r w:rsidRPr="005F6837">
              <w:rPr>
                <w:rFonts w:ascii="Times New Roman" w:eastAsia="Calibri" w:hAnsi="Times New Roman"/>
                <w:iCs/>
                <w:color w:val="000000"/>
                <w:sz w:val="24"/>
                <w:szCs w:val="24"/>
              </w:rPr>
              <w:t>Currently DHHS’s New EEOC 2.0 Status and Dynamic table B6 Data does not</w:t>
            </w:r>
            <w:r w:rsidRPr="005F6837">
              <w:rPr>
                <w:rFonts w:ascii="Times New Roman" w:eastAsia="Times New Roman" w:hAnsi="Times New Roman" w:cs="Times New Roman"/>
                <w:iCs/>
                <w:sz w:val="24"/>
                <w:szCs w:val="24"/>
              </w:rPr>
              <w:t xml:space="preserve"> provide this data in the manner requested. We have developed three H plans to address this matter (H Plans C.4.c, and D.4.b). Plan C.4.c will establish the necessary processes to obtain the required data sources to prepare the MD-715 and conduct barrier analysis. Plan D.4.b outlines the steps our agency is taking to ensure qualified people with disabilities are aware of and encouraged to apply for internal job vacancies and promotions. This includes vacancies for supervisory positions.</w:t>
            </w:r>
          </w:p>
        </w:tc>
      </w:tr>
    </w:tbl>
    <w:p w14:paraId="0A38802B" w14:textId="77777777" w:rsidR="005F12DB" w:rsidRPr="00A83E40" w:rsidRDefault="005F12DB" w:rsidP="005F12DB">
      <w:pPr>
        <w:keepNext/>
        <w:keepLines/>
        <w:tabs>
          <w:tab w:val="left" w:pos="0"/>
        </w:tabs>
        <w:spacing w:after="0" w:line="240" w:lineRule="auto"/>
        <w:rPr>
          <w:rFonts w:ascii="Times New Roman" w:eastAsia="Calibri" w:hAnsi="Times New Roman" w:cs="Times New Roman"/>
          <w:sz w:val="24"/>
          <w:szCs w:val="24"/>
        </w:rPr>
      </w:pPr>
    </w:p>
    <w:p w14:paraId="3499A10D" w14:textId="77777777" w:rsidR="005F12DB" w:rsidRPr="00A83E40" w:rsidRDefault="005F12DB" w:rsidP="005F12DB">
      <w:pPr>
        <w:keepNext/>
        <w:keepLines/>
        <w:spacing w:before="40" w:after="0" w:line="240" w:lineRule="auto"/>
        <w:outlineLvl w:val="1"/>
        <w:rPr>
          <w:rFonts w:ascii="Calibri Light" w:eastAsia="Times New Roman" w:hAnsi="Calibri Light" w:cs="Times New Roman"/>
          <w:iCs/>
          <w:color w:val="2F5496"/>
          <w:sz w:val="24"/>
          <w:szCs w:val="24"/>
        </w:rPr>
      </w:pPr>
      <w:bookmarkStart w:id="172" w:name="_Toc482867085"/>
      <w:bookmarkEnd w:id="171"/>
      <w:r w:rsidRPr="00A83E40">
        <w:rPr>
          <w:rFonts w:ascii="Calibri Light" w:eastAsia="Times New Roman" w:hAnsi="Calibri Light" w:cs="Times New Roman"/>
          <w:iCs/>
          <w:color w:val="2F5496"/>
          <w:sz w:val="24"/>
          <w:szCs w:val="24"/>
        </w:rPr>
        <w:t>Section V: Plan to Improve Retention of Persons with Disabilities</w:t>
      </w:r>
      <w:bookmarkEnd w:id="172"/>
    </w:p>
    <w:p w14:paraId="04C448BE" w14:textId="77777777" w:rsidR="005F12DB" w:rsidRPr="00A83E40" w:rsidRDefault="005F12DB" w:rsidP="005F12DB">
      <w:pPr>
        <w:spacing w:after="200" w:line="240" w:lineRule="auto"/>
        <w:rPr>
          <w:rFonts w:ascii="Times New Roman" w:eastAsia="Calibri" w:hAnsi="Times New Roman" w:cs="Times New Roman"/>
          <w:sz w:val="24"/>
          <w:szCs w:val="24"/>
        </w:rPr>
      </w:pPr>
      <w:bookmarkStart w:id="173" w:name="_Hlk489423434"/>
      <w:r w:rsidRPr="00A83E40">
        <w:rPr>
          <w:rFonts w:ascii="Times New Roman" w:eastAsia="Calibri" w:hAnsi="Times New Roman" w:cs="Times New Roman"/>
          <w:noProof/>
          <w:sz w:val="24"/>
          <w:szCs w:val="24"/>
        </w:rPr>
        <w:t>To be a model employer for persons with disabilities</w:t>
      </w:r>
      <w:r w:rsidRPr="00A83E40">
        <w:rPr>
          <w:rFonts w:ascii="Times New Roman" w:eastAsia="Calibri" w:hAnsi="Times New Roman" w:cs="Times New Roman"/>
          <w:sz w:val="24"/>
          <w:szCs w:val="24"/>
        </w:rPr>
        <w:t>, agencies must have policies and programs in place to retain employees with disabilities. In this section, agencies should: (1) analyze workforce separation data to identify barriers retaining employees with disabilities; (2) describe efforts to ensure accessibility of technology and facilities; and (3) provide information on the reasonable accommodation program and workplace personal assistance services.</w:t>
      </w:r>
    </w:p>
    <w:p w14:paraId="79274C67" w14:textId="77777777" w:rsidR="005F12DB" w:rsidRPr="00A83E40" w:rsidRDefault="005F12DB" w:rsidP="005F12DB">
      <w:pPr>
        <w:keepNext/>
        <w:keepLines/>
        <w:spacing w:before="40" w:after="0" w:line="240" w:lineRule="auto"/>
        <w:outlineLvl w:val="2"/>
        <w:rPr>
          <w:rFonts w:ascii="Calibri Light" w:eastAsia="Times New Roman" w:hAnsi="Calibri Light" w:cs="Times New Roman"/>
          <w:iCs/>
          <w:color w:val="1F3763"/>
          <w:sz w:val="24"/>
          <w:szCs w:val="24"/>
        </w:rPr>
      </w:pPr>
      <w:bookmarkStart w:id="174" w:name="_Toc482867086"/>
      <w:bookmarkEnd w:id="173"/>
      <w:r w:rsidRPr="00A83E40">
        <w:rPr>
          <w:rFonts w:ascii="Calibri Light" w:eastAsia="Times New Roman" w:hAnsi="Calibri Light" w:cs="Times New Roman"/>
          <w:iCs/>
          <w:color w:val="1F3763"/>
          <w:sz w:val="24"/>
          <w:szCs w:val="24"/>
        </w:rPr>
        <w:t>Voluntary and Involuntary Separations</w:t>
      </w:r>
      <w:bookmarkEnd w:id="174"/>
    </w:p>
    <w:p w14:paraId="73AB1223"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bookmarkStart w:id="175" w:name="_Hlk489423483"/>
      <w:r w:rsidRPr="00A83E40">
        <w:rPr>
          <w:rFonts w:ascii="Times New Roman" w:eastAsia="Calibri" w:hAnsi="Times New Roman" w:cs="Times New Roman"/>
          <w:sz w:val="24"/>
          <w:szCs w:val="24"/>
        </w:rPr>
        <w:t xml:space="preserve">In </w:t>
      </w:r>
      <w:bookmarkStart w:id="176" w:name="_Hlk493658146"/>
      <w:r w:rsidRPr="00A83E40">
        <w:rPr>
          <w:rFonts w:ascii="Times New Roman" w:eastAsia="Calibri" w:hAnsi="Times New Roman" w:cs="Times New Roman"/>
          <w:sz w:val="24"/>
          <w:szCs w:val="24"/>
        </w:rPr>
        <w:t>this reporting period, did the agency convert all eligible Schedule A employees with a disability into the competitive service after two years of satisfactory service (5 C.F.R. § 213.3102(u)(6)(</w:t>
      </w:r>
      <w:proofErr w:type="spellStart"/>
      <w:r w:rsidRPr="00A83E40">
        <w:rPr>
          <w:rFonts w:ascii="Times New Roman" w:eastAsia="Calibri" w:hAnsi="Times New Roman" w:cs="Times New Roman"/>
          <w:sz w:val="24"/>
          <w:szCs w:val="24"/>
        </w:rPr>
        <w:t>i</w:t>
      </w:r>
      <w:proofErr w:type="spellEnd"/>
      <w:r w:rsidRPr="00A83E40">
        <w:rPr>
          <w:rFonts w:ascii="Times New Roman" w:eastAsia="Calibri" w:hAnsi="Times New Roman" w:cs="Times New Roman"/>
          <w:sz w:val="24"/>
          <w:szCs w:val="24"/>
        </w:rPr>
        <w:t>))? If “no</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please explain why the agency did not convert all eligible Schedule A </w:t>
      </w:r>
      <w:bookmarkEnd w:id="176"/>
      <w:r w:rsidRPr="00A83E40">
        <w:rPr>
          <w:rFonts w:ascii="Times New Roman" w:eastAsia="Calibri" w:hAnsi="Times New Roman" w:cs="Times New Roman"/>
          <w:sz w:val="24"/>
          <w:szCs w:val="24"/>
        </w:rPr>
        <w:t xml:space="preserve">employees. </w:t>
      </w:r>
      <w:r w:rsidRPr="00A83E40">
        <w:rPr>
          <w:rFonts w:ascii="Times New Roman" w:eastAsia="Calibri" w:hAnsi="Times New Roman" w:cs="Times New Roman"/>
          <w:sz w:val="24"/>
          <w:szCs w:val="24"/>
        </w:rPr>
        <w:tab/>
      </w:r>
    </w:p>
    <w:p w14:paraId="04E3B956" w14:textId="77777777" w:rsidR="005F12DB" w:rsidRPr="00A83E40" w:rsidRDefault="005F12DB" w:rsidP="005F12DB">
      <w:pPr>
        <w:keepNext/>
        <w:keepLines/>
        <w:tabs>
          <w:tab w:val="left" w:pos="0"/>
        </w:tabs>
        <w:spacing w:after="120" w:line="240" w:lineRule="auto"/>
        <w:jc w:val="center"/>
        <w:outlineLvl w:val="2"/>
        <w:rPr>
          <w:rFonts w:ascii="Times New Roman" w:eastAsia="Calibri" w:hAnsi="Times New Roman" w:cs="Times New Roman"/>
          <w:sz w:val="24"/>
          <w:szCs w:val="24"/>
        </w:rPr>
      </w:pPr>
      <w:proofErr w:type="gramStart"/>
      <w:r w:rsidRPr="00A83E40">
        <w:rPr>
          <w:rFonts w:ascii="Times New Roman" w:eastAsia="Calibri" w:hAnsi="Times New Roman" w:cs="Times New Roman"/>
          <w:sz w:val="24"/>
          <w:szCs w:val="24"/>
        </w:rPr>
        <w:t>No  X</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F12DB" w:rsidRPr="00A83E40" w14:paraId="6F60C915" w14:textId="77777777" w:rsidTr="0061256D">
        <w:trPr>
          <w:trHeight w:val="710"/>
        </w:trPr>
        <w:tc>
          <w:tcPr>
            <w:tcW w:w="10152" w:type="dxa"/>
          </w:tcPr>
          <w:bookmarkEnd w:id="175"/>
          <w:p w14:paraId="2F49CC05" w14:textId="77777777" w:rsidR="005F12DB" w:rsidRPr="00A07D09" w:rsidRDefault="005F12DB" w:rsidP="0061256D">
            <w:pPr>
              <w:spacing w:beforeLines="1" w:before="2" w:afterLines="1" w:after="2" w:line="240" w:lineRule="auto"/>
              <w:rPr>
                <w:rFonts w:ascii="Times New Roman" w:eastAsia="Calibri" w:hAnsi="Times New Roman" w:cs="Times New Roman"/>
                <w:sz w:val="24"/>
                <w:szCs w:val="20"/>
              </w:rPr>
            </w:pPr>
            <w:r w:rsidRPr="00A07D09">
              <w:rPr>
                <w:rFonts w:ascii="Times New Roman" w:eastAsia="Calibri" w:hAnsi="Times New Roman" w:cs="Times New Roman"/>
                <w:sz w:val="24"/>
                <w:szCs w:val="20"/>
              </w:rPr>
              <w:t xml:space="preserve">The agency continues to use an electronic notification system of Schedule A employees eligible for conversions. The supervisors and administrative officers are notified of their employee’s eligibility of conversion into a permanent position. The notification requests that the supervisor contact their Client Services Division HR Specialist, if they wish to convert a “Schedule A” employee to a permanent appointment. The Branch HR Specialist and Team Lead </w:t>
            </w:r>
            <w:r w:rsidRPr="00A07D09">
              <w:rPr>
                <w:rFonts w:ascii="Times New Roman" w:eastAsia="Calibri" w:hAnsi="Times New Roman" w:cs="Times New Roman"/>
                <w:noProof/>
                <w:sz w:val="24"/>
                <w:szCs w:val="20"/>
              </w:rPr>
              <w:t>is included</w:t>
            </w:r>
            <w:r w:rsidRPr="00A07D09">
              <w:rPr>
                <w:rFonts w:ascii="Times New Roman" w:eastAsia="Calibri" w:hAnsi="Times New Roman" w:cs="Times New Roman"/>
                <w:sz w:val="24"/>
                <w:szCs w:val="20"/>
              </w:rPr>
              <w:t xml:space="preserve"> on the e-mail. </w:t>
            </w:r>
          </w:p>
          <w:p w14:paraId="3D24A300"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p>
          <w:p w14:paraId="418DFFE8" w14:textId="77777777" w:rsidR="005F12DB" w:rsidRPr="00A07D09" w:rsidRDefault="005F12DB" w:rsidP="0061256D">
            <w:pPr>
              <w:spacing w:beforeLines="1" w:before="2" w:afterLines="1" w:after="2" w:line="240" w:lineRule="auto"/>
              <w:rPr>
                <w:rFonts w:ascii="Times New Roman" w:eastAsia="Calibri" w:hAnsi="Times New Roman" w:cs="Times New Roman"/>
                <w:sz w:val="24"/>
                <w:szCs w:val="20"/>
              </w:rPr>
            </w:pPr>
            <w:r w:rsidRPr="00A07D09">
              <w:rPr>
                <w:rFonts w:ascii="Times New Roman" w:eastAsia="Times New Roman" w:hAnsi="Times New Roman" w:cs="Times New Roman"/>
                <w:sz w:val="24"/>
                <w:szCs w:val="24"/>
              </w:rPr>
              <w:t xml:space="preserve">In FY 2020 (10/1/2019 – 9/30 /20) </w:t>
            </w:r>
            <w:r w:rsidRPr="00A07D09">
              <w:rPr>
                <w:rFonts w:ascii="Times New Roman" w:eastAsia="Calibri" w:hAnsi="Times New Roman" w:cs="Times New Roman"/>
                <w:sz w:val="24"/>
                <w:szCs w:val="20"/>
              </w:rPr>
              <w:t xml:space="preserve">there were </w:t>
            </w:r>
            <w:r w:rsidRPr="00A07D09">
              <w:rPr>
                <w:rFonts w:ascii="Times New Roman" w:eastAsia="Calibri" w:hAnsi="Times New Roman" w:cs="Times New Roman"/>
                <w:b/>
                <w:bCs/>
                <w:sz w:val="24"/>
                <w:szCs w:val="20"/>
              </w:rPr>
              <w:t xml:space="preserve">28 </w:t>
            </w:r>
            <w:r w:rsidRPr="00A07D09">
              <w:rPr>
                <w:rFonts w:ascii="Times New Roman" w:eastAsia="Calibri" w:hAnsi="Times New Roman" w:cs="Times New Roman"/>
                <w:sz w:val="24"/>
                <w:szCs w:val="20"/>
              </w:rPr>
              <w:t xml:space="preserve">conversions from the Schedule A Authority to permanent positions in the competitive service. </w:t>
            </w:r>
          </w:p>
          <w:p w14:paraId="7F9F3700"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p>
          <w:p w14:paraId="1A0E0565"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r w:rsidRPr="00A07D09">
              <w:rPr>
                <w:rFonts w:ascii="Times New Roman" w:eastAsia="Times New Roman" w:hAnsi="Times New Roman" w:cs="Times New Roman"/>
                <w:sz w:val="24"/>
                <w:szCs w:val="24"/>
              </w:rPr>
              <w:t xml:space="preserve">The NIH follows 5 CFR 213.3102(u) wherein the conversion to a career or career-conditional appointment is not mandatory. The hiring agency maintains the </w:t>
            </w:r>
            <w:r w:rsidRPr="00A07D09">
              <w:rPr>
                <w:rFonts w:ascii="Times New Roman" w:eastAsia="Times New Roman" w:hAnsi="Times New Roman" w:cs="Times New Roman"/>
                <w:sz w:val="24"/>
                <w:szCs w:val="24"/>
                <w:u w:val="single"/>
              </w:rPr>
              <w:t>discretion</w:t>
            </w:r>
            <w:r w:rsidRPr="00A07D09">
              <w:rPr>
                <w:rFonts w:ascii="Times New Roman" w:eastAsia="Times New Roman" w:hAnsi="Times New Roman" w:cs="Times New Roman"/>
                <w:sz w:val="24"/>
                <w:szCs w:val="24"/>
              </w:rPr>
              <w:t xml:space="preserve"> to determine whether an employee is ready for placement in the permanent career workforce. However, we understand that the intent of Executive Orders 12125 and 13124 concerning employment of persons with intellectual disability, severe physical disabilities, and psychiatric disabilities is to permit these individuals to obtain "civil service competitive status." Civil service </w:t>
            </w:r>
            <w:r w:rsidRPr="00A07D09">
              <w:rPr>
                <w:rFonts w:ascii="Times New Roman" w:eastAsia="Times New Roman" w:hAnsi="Times New Roman" w:cs="Times New Roman"/>
                <w:sz w:val="24"/>
                <w:szCs w:val="24"/>
              </w:rPr>
              <w:lastRenderedPageBreak/>
              <w:t>competitive status is obtained through conversion to the competitive service, rather than remaining in the excepted service.</w:t>
            </w:r>
          </w:p>
          <w:p w14:paraId="26F1BA0D" w14:textId="77777777" w:rsidR="005F12DB" w:rsidRPr="00A07D09" w:rsidRDefault="005F12DB" w:rsidP="0061256D">
            <w:pPr>
              <w:spacing w:beforeLines="1" w:before="2" w:afterLines="1" w:after="2" w:line="240" w:lineRule="auto"/>
              <w:rPr>
                <w:rFonts w:ascii="Times New Roman" w:eastAsia="Times New Roman" w:hAnsi="Times New Roman" w:cs="Times New Roman"/>
                <w:iCs/>
                <w:sz w:val="24"/>
                <w:szCs w:val="24"/>
              </w:rPr>
            </w:pPr>
          </w:p>
          <w:p w14:paraId="227B4DB4" w14:textId="77777777" w:rsidR="005F12DB" w:rsidRPr="00A83E40" w:rsidRDefault="005F12DB" w:rsidP="0061256D">
            <w:pPr>
              <w:spacing w:beforeLines="1" w:before="2" w:afterLines="1" w:after="2" w:line="240" w:lineRule="auto"/>
              <w:rPr>
                <w:rFonts w:ascii="Times New Roman" w:eastAsia="Calibri" w:hAnsi="Times New Roman" w:cs="Times New Roman"/>
                <w:iCs/>
                <w:sz w:val="24"/>
                <w:highlight w:val="yellow"/>
              </w:rPr>
            </w:pPr>
            <w:r w:rsidRPr="00A07D09">
              <w:rPr>
                <w:rFonts w:ascii="Times New Roman" w:eastAsia="Calibri" w:hAnsi="Times New Roman" w:cs="Times New Roman"/>
                <w:sz w:val="24"/>
                <w:szCs w:val="24"/>
              </w:rPr>
              <w:t>Source: OHR Corporate Recruitment Unit</w:t>
            </w:r>
          </w:p>
        </w:tc>
      </w:tr>
    </w:tbl>
    <w:p w14:paraId="6F0F0A89"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bookmarkStart w:id="177" w:name="_Hlk489423647"/>
    </w:p>
    <w:p w14:paraId="2F1416CB"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r w:rsidRPr="00A83E40">
        <w:rPr>
          <w:rFonts w:ascii="Times New Roman" w:eastAsia="Calibri" w:hAnsi="Times New Roman" w:cs="Times New Roman"/>
          <w:sz w:val="24"/>
          <w:szCs w:val="24"/>
        </w:rPr>
        <w:t xml:space="preserve">Using the inclusion rate as the benchmark, did the percentage of </w:t>
      </w:r>
      <w:r w:rsidRPr="00A83E40">
        <w:rPr>
          <w:rFonts w:ascii="Times New Roman" w:eastAsia="Calibri" w:hAnsi="Times New Roman" w:cs="Times New Roman"/>
          <w:sz w:val="24"/>
          <w:szCs w:val="24"/>
          <w:u w:val="single"/>
        </w:rPr>
        <w:t>PWD</w:t>
      </w:r>
      <w:r w:rsidRPr="00A83E40">
        <w:rPr>
          <w:rFonts w:ascii="Times New Roman" w:eastAsia="Calibri" w:hAnsi="Times New Roman" w:cs="Times New Roman"/>
          <w:sz w:val="24"/>
          <w:szCs w:val="24"/>
        </w:rPr>
        <w:t xml:space="preserve"> among voluntary and involuntary separations exceed that of persons without disabilities? If “yes</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describe the trigger below.</w:t>
      </w:r>
    </w:p>
    <w:p w14:paraId="30BB2850" w14:textId="77777777" w:rsidR="005F12DB" w:rsidRPr="00A83E40" w:rsidRDefault="005F12DB" w:rsidP="005F12DB">
      <w:pPr>
        <w:keepNext/>
        <w:keepLines/>
        <w:numPr>
          <w:ilvl w:val="1"/>
          <w:numId w:val="55"/>
        </w:numPr>
        <w:tabs>
          <w:tab w:val="left" w:pos="0"/>
        </w:tabs>
        <w:spacing w:beforeLines="1" w:before="2" w:afterLines="1" w:after="2" w:line="240" w:lineRule="auto"/>
        <w:outlineLvl w:val="2"/>
        <w:rPr>
          <w:rFonts w:ascii="Times New Roman" w:eastAsia="Calibri" w:hAnsi="Times New Roman" w:cs="Times New Roman"/>
          <w:sz w:val="24"/>
          <w:szCs w:val="24"/>
        </w:rPr>
      </w:pPr>
      <w:r w:rsidRPr="00A83E40">
        <w:rPr>
          <w:rFonts w:ascii="Times New Roman" w:eastAsia="Calibri" w:hAnsi="Times New Roman" w:cs="Times New Roman"/>
          <w:sz w:val="24"/>
          <w:szCs w:val="24"/>
        </w:rPr>
        <w:t>Voluntary Separations (PWD)</w:t>
      </w:r>
      <w:r w:rsidRPr="00A83E40">
        <w:rPr>
          <w:rFonts w:ascii="Times New Roman" w:eastAsia="Calibri" w:hAnsi="Times New Roman" w:cs="Times New Roman"/>
          <w:sz w:val="24"/>
          <w:szCs w:val="24"/>
        </w:rPr>
        <w:tab/>
      </w:r>
      <w:proofErr w:type="gramStart"/>
      <w:r w:rsidRPr="00A83E40">
        <w:rPr>
          <w:rFonts w:ascii="Times New Roman" w:eastAsia="Calibri" w:hAnsi="Times New Roman" w:cs="Times New Roman"/>
          <w:sz w:val="24"/>
          <w:szCs w:val="24"/>
        </w:rPr>
        <w:t>Yes  X</w:t>
      </w:r>
      <w:proofErr w:type="gramEnd"/>
    </w:p>
    <w:p w14:paraId="1706523E" w14:textId="77777777" w:rsidR="005F12DB" w:rsidRPr="00A83E40" w:rsidRDefault="005F12DB" w:rsidP="005F12DB">
      <w:pPr>
        <w:keepNext/>
        <w:keepLines/>
        <w:numPr>
          <w:ilvl w:val="1"/>
          <w:numId w:val="55"/>
        </w:numPr>
        <w:tabs>
          <w:tab w:val="left" w:pos="0"/>
        </w:tabs>
        <w:spacing w:beforeLines="1" w:before="2" w:afterLines="1" w:after="2" w:line="240" w:lineRule="auto"/>
        <w:outlineLvl w:val="2"/>
        <w:rPr>
          <w:rFonts w:ascii="Times New Roman" w:eastAsia="Calibri" w:hAnsi="Times New Roman" w:cs="Times New Roman"/>
          <w:sz w:val="24"/>
          <w:szCs w:val="24"/>
        </w:rPr>
      </w:pPr>
      <w:bookmarkStart w:id="178" w:name="_Hlk489423712"/>
      <w:bookmarkEnd w:id="177"/>
      <w:r w:rsidRPr="00A83E40">
        <w:rPr>
          <w:rFonts w:ascii="Times New Roman" w:eastAsia="Calibri" w:hAnsi="Times New Roman" w:cs="Times New Roman"/>
          <w:sz w:val="24"/>
          <w:szCs w:val="24"/>
        </w:rPr>
        <w:t xml:space="preserve">Involuntary Separations (PWD) </w:t>
      </w:r>
      <w:r w:rsidRPr="00A83E40">
        <w:rPr>
          <w:rFonts w:ascii="Times New Roman" w:eastAsia="Calibri" w:hAnsi="Times New Roman" w:cs="Times New Roman"/>
          <w:sz w:val="24"/>
          <w:szCs w:val="24"/>
        </w:rPr>
        <w:tab/>
      </w:r>
      <w:proofErr w:type="gramStart"/>
      <w:r w:rsidRPr="00A83E40">
        <w:rPr>
          <w:rFonts w:ascii="Times New Roman" w:eastAsia="Calibri" w:hAnsi="Times New Roman" w:cs="Times New Roman"/>
          <w:sz w:val="24"/>
          <w:szCs w:val="24"/>
        </w:rPr>
        <w:t>Yes  X</w:t>
      </w:r>
      <w:proofErr w:type="gramEnd"/>
      <w:r w:rsidRPr="00A83E40">
        <w:rPr>
          <w:rFonts w:ascii="Times New Roman" w:eastAsia="Calibri" w:hAnsi="Times New Roman" w:cs="Times New Roman"/>
          <w:sz w:val="24"/>
          <w:szCs w:val="24"/>
        </w:rPr>
        <w:tab/>
      </w:r>
      <w:bookmarkStart w:id="179" w:name="_Hlk489872005"/>
      <w:bookmarkStart w:id="180" w:name="_Hlk489423773"/>
      <w:bookmarkEnd w:id="1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7397BA8B" w14:textId="77777777" w:rsidTr="0061256D">
        <w:trPr>
          <w:trHeight w:val="1592"/>
        </w:trPr>
        <w:tc>
          <w:tcPr>
            <w:tcW w:w="9350" w:type="dxa"/>
            <w:shd w:val="clear" w:color="auto" w:fill="auto"/>
          </w:tcPr>
          <w:p w14:paraId="688DCB72" w14:textId="77777777" w:rsidR="005F12DB" w:rsidRPr="00A07D09" w:rsidRDefault="005F12DB" w:rsidP="0061256D">
            <w:pPr>
              <w:spacing w:after="200" w:line="240" w:lineRule="auto"/>
              <w:rPr>
                <w:rFonts w:ascii="Times New Roman" w:eastAsia="Times New Roman" w:hAnsi="Times New Roman" w:cs="Times New Roman"/>
                <w:iCs/>
                <w:color w:val="000000"/>
                <w:sz w:val="24"/>
                <w:szCs w:val="24"/>
              </w:rPr>
            </w:pPr>
            <w:r w:rsidRPr="00A07D09">
              <w:rPr>
                <w:rFonts w:ascii="Times New Roman" w:eastAsia="Times New Roman" w:hAnsi="Times New Roman" w:cs="Times New Roman"/>
                <w:iCs/>
                <w:color w:val="000000"/>
                <w:sz w:val="24"/>
                <w:szCs w:val="24"/>
              </w:rPr>
              <w:t>Data on voluntary separations:</w:t>
            </w:r>
          </w:p>
          <w:p w14:paraId="22C2B3BA" w14:textId="77777777" w:rsidR="005F12DB" w:rsidRPr="00A07D09" w:rsidRDefault="005F12DB" w:rsidP="005F12DB">
            <w:pPr>
              <w:numPr>
                <w:ilvl w:val="0"/>
                <w:numId w:val="64"/>
              </w:numPr>
              <w:spacing w:beforeLines="1" w:before="2" w:afterLines="1" w:after="2" w:line="240" w:lineRule="auto"/>
              <w:contextualSpacing/>
              <w:rPr>
                <w:rFonts w:ascii="Times New Roman" w:eastAsia="Times New Roman" w:hAnsi="Times New Roman" w:cs="Times New Roman"/>
                <w:iCs/>
                <w:color w:val="000000"/>
                <w:sz w:val="24"/>
                <w:szCs w:val="24"/>
              </w:rPr>
            </w:pPr>
            <w:r w:rsidRPr="00A07D09">
              <w:rPr>
                <w:rFonts w:ascii="Times New Roman" w:eastAsia="Times New Roman" w:hAnsi="Times New Roman" w:cs="Times New Roman"/>
                <w:iCs/>
                <w:color w:val="000000"/>
                <w:sz w:val="24"/>
                <w:szCs w:val="24"/>
              </w:rPr>
              <w:t>Resignation: 0.9% for people with disabilities compared to 1.9% for people without disabilities- No trigger exists</w:t>
            </w:r>
          </w:p>
          <w:p w14:paraId="22759BD9" w14:textId="77777777" w:rsidR="005F12DB" w:rsidRPr="00A07D09" w:rsidRDefault="005F12DB" w:rsidP="005F12DB">
            <w:pPr>
              <w:numPr>
                <w:ilvl w:val="0"/>
                <w:numId w:val="64"/>
              </w:numPr>
              <w:spacing w:beforeLines="1" w:before="2" w:afterLines="1" w:after="2" w:line="240" w:lineRule="auto"/>
              <w:contextualSpacing/>
              <w:rPr>
                <w:rFonts w:ascii="Times New Roman" w:eastAsia="Times New Roman" w:hAnsi="Times New Roman" w:cs="Times New Roman"/>
                <w:iCs/>
                <w:color w:val="000000"/>
                <w:sz w:val="24"/>
                <w:szCs w:val="24"/>
              </w:rPr>
            </w:pPr>
            <w:r w:rsidRPr="00A07D09">
              <w:rPr>
                <w:rFonts w:ascii="Times New Roman" w:eastAsia="Times New Roman" w:hAnsi="Times New Roman" w:cs="Times New Roman"/>
                <w:iCs/>
                <w:color w:val="000000"/>
                <w:sz w:val="24"/>
                <w:szCs w:val="24"/>
              </w:rPr>
              <w:t xml:space="preserve">Retirement: 3.5% for people with disabilities compared to 2.2% for people without disabilities- Trigger exists </w:t>
            </w:r>
          </w:p>
          <w:p w14:paraId="14E88CEE" w14:textId="77777777" w:rsidR="005F12DB" w:rsidRPr="00A07D09" w:rsidRDefault="005F12DB" w:rsidP="005F12DB">
            <w:pPr>
              <w:numPr>
                <w:ilvl w:val="0"/>
                <w:numId w:val="64"/>
              </w:numPr>
              <w:spacing w:beforeLines="1" w:before="2" w:afterLines="1" w:after="2" w:line="240" w:lineRule="auto"/>
              <w:contextualSpacing/>
              <w:rPr>
                <w:rFonts w:ascii="Times New Roman" w:eastAsia="Times New Roman" w:hAnsi="Times New Roman" w:cs="Times New Roman"/>
                <w:iCs/>
                <w:color w:val="000000"/>
                <w:sz w:val="24"/>
                <w:szCs w:val="24"/>
              </w:rPr>
            </w:pPr>
            <w:r w:rsidRPr="00A07D09">
              <w:rPr>
                <w:rFonts w:ascii="Times New Roman" w:eastAsia="Times New Roman" w:hAnsi="Times New Roman" w:cs="Times New Roman"/>
                <w:iCs/>
                <w:color w:val="000000"/>
                <w:sz w:val="24"/>
                <w:szCs w:val="24"/>
              </w:rPr>
              <w:t>Other Separations: 1.5% for people with disabilities compared to 1.2% for people without disabilities- Trigger exists</w:t>
            </w:r>
          </w:p>
          <w:p w14:paraId="387349AC" w14:textId="77777777" w:rsidR="005F12DB" w:rsidRPr="00A07D09" w:rsidRDefault="005F12DB" w:rsidP="0061256D">
            <w:pPr>
              <w:spacing w:before="2" w:afterLines="1" w:after="2" w:line="240" w:lineRule="auto"/>
              <w:ind w:left="360"/>
              <w:rPr>
                <w:rFonts w:ascii="Times New Roman" w:eastAsia="Times New Roman" w:hAnsi="Times New Roman" w:cs="Times New Roman"/>
                <w:iCs/>
                <w:color w:val="000000"/>
                <w:sz w:val="24"/>
                <w:szCs w:val="24"/>
              </w:rPr>
            </w:pPr>
          </w:p>
          <w:p w14:paraId="39DE22B4" w14:textId="77777777" w:rsidR="005F12DB" w:rsidRPr="00A07D09" w:rsidRDefault="005F12DB" w:rsidP="0061256D">
            <w:pPr>
              <w:spacing w:after="200" w:line="240" w:lineRule="auto"/>
              <w:rPr>
                <w:rFonts w:ascii="Times New Roman" w:eastAsia="Times New Roman" w:hAnsi="Times New Roman" w:cs="Times New Roman"/>
                <w:iCs/>
                <w:color w:val="000000"/>
                <w:sz w:val="24"/>
                <w:szCs w:val="24"/>
              </w:rPr>
            </w:pPr>
            <w:r w:rsidRPr="00A07D09">
              <w:rPr>
                <w:rFonts w:ascii="Times New Roman" w:eastAsia="Times New Roman" w:hAnsi="Times New Roman" w:cs="Times New Roman"/>
                <w:iCs/>
                <w:color w:val="000000"/>
                <w:sz w:val="24"/>
                <w:szCs w:val="24"/>
              </w:rPr>
              <w:t>Data on involuntary separations:</w:t>
            </w:r>
          </w:p>
          <w:p w14:paraId="19E6175A" w14:textId="77777777" w:rsidR="005F12DB" w:rsidRPr="00A07D09" w:rsidRDefault="005F12DB" w:rsidP="005F12DB">
            <w:pPr>
              <w:numPr>
                <w:ilvl w:val="0"/>
                <w:numId w:val="64"/>
              </w:numPr>
              <w:spacing w:beforeLines="1" w:before="2" w:afterLines="1" w:after="2" w:line="240" w:lineRule="auto"/>
              <w:contextualSpacing/>
              <w:rPr>
                <w:rFonts w:ascii="Times New Roman" w:eastAsia="Times New Roman" w:hAnsi="Times New Roman" w:cs="Times New Roman"/>
                <w:iCs/>
                <w:color w:val="000000"/>
                <w:sz w:val="24"/>
                <w:szCs w:val="24"/>
              </w:rPr>
            </w:pPr>
            <w:r w:rsidRPr="00A07D09">
              <w:rPr>
                <w:rFonts w:ascii="Times New Roman" w:eastAsia="Times New Roman" w:hAnsi="Times New Roman" w:cs="Times New Roman"/>
                <w:iCs/>
                <w:color w:val="000000"/>
                <w:sz w:val="24"/>
                <w:szCs w:val="24"/>
              </w:rPr>
              <w:t>Removal: 0.4% for people with disabilities compared to 0.1% for people without disabilities- Trigger exists</w:t>
            </w:r>
          </w:p>
          <w:p w14:paraId="2B1AA7DF" w14:textId="77777777" w:rsidR="005F12DB" w:rsidRPr="00A07D09" w:rsidRDefault="005F12DB" w:rsidP="0061256D">
            <w:pPr>
              <w:spacing w:before="2" w:afterLines="1" w:after="2" w:line="240" w:lineRule="auto"/>
              <w:rPr>
                <w:rFonts w:ascii="Times New Roman" w:eastAsia="Times New Roman" w:hAnsi="Times New Roman" w:cs="Times New Roman"/>
                <w:iCs/>
                <w:color w:val="000000"/>
                <w:sz w:val="24"/>
                <w:szCs w:val="24"/>
              </w:rPr>
            </w:pPr>
          </w:p>
          <w:p w14:paraId="38A6D720" w14:textId="77777777" w:rsidR="005F12DB" w:rsidRPr="00A83E40" w:rsidRDefault="005F12DB" w:rsidP="0061256D">
            <w:pPr>
              <w:spacing w:after="200" w:line="240" w:lineRule="auto"/>
              <w:rPr>
                <w:rFonts w:ascii="Calibri" w:eastAsia="Calibri" w:hAnsi="Calibri" w:cs="Times New Roman"/>
                <w:iCs/>
                <w:sz w:val="21"/>
                <w:szCs w:val="21"/>
              </w:rPr>
            </w:pPr>
            <w:r w:rsidRPr="00A07D09">
              <w:rPr>
                <w:rFonts w:ascii="Times New Roman" w:eastAsia="Calibri" w:hAnsi="Times New Roman" w:cs="Times New Roman"/>
                <w:iCs/>
                <w:sz w:val="24"/>
                <w:szCs w:val="24"/>
              </w:rPr>
              <w:t>Source: B1-2 Inclusion Rate</w:t>
            </w:r>
          </w:p>
        </w:tc>
      </w:tr>
    </w:tbl>
    <w:p w14:paraId="1EDC511F"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p>
    <w:p w14:paraId="0520D806"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r w:rsidRPr="00A83E40">
        <w:rPr>
          <w:rFonts w:ascii="Times New Roman" w:eastAsia="Calibri" w:hAnsi="Times New Roman" w:cs="Times New Roman"/>
          <w:sz w:val="24"/>
          <w:szCs w:val="24"/>
        </w:rPr>
        <w:t xml:space="preserve">Using the inclusion rate as the benchmark, did the percentage of </w:t>
      </w:r>
      <w:r w:rsidRPr="00A83E40">
        <w:rPr>
          <w:rFonts w:ascii="Times New Roman" w:eastAsia="Calibri" w:hAnsi="Times New Roman" w:cs="Times New Roman"/>
          <w:sz w:val="24"/>
          <w:szCs w:val="24"/>
          <w:u w:val="single"/>
        </w:rPr>
        <w:t>PWTD</w:t>
      </w:r>
      <w:r w:rsidRPr="00A83E40">
        <w:rPr>
          <w:rFonts w:ascii="Times New Roman" w:eastAsia="Calibri" w:hAnsi="Times New Roman" w:cs="Times New Roman"/>
          <w:sz w:val="24"/>
          <w:szCs w:val="24"/>
        </w:rPr>
        <w:t xml:space="preserve"> among voluntary and involuntary separations exceed that of persons without targeted disabilities? If “yes</w:t>
      </w:r>
      <w:r w:rsidRPr="00A83E40">
        <w:rPr>
          <w:rFonts w:ascii="Times New Roman" w:eastAsia="Calibri" w:hAnsi="Times New Roman" w:cs="Times New Roman"/>
          <w:noProof/>
          <w:sz w:val="24"/>
          <w:szCs w:val="24"/>
        </w:rPr>
        <w:t>”,</w:t>
      </w:r>
      <w:r w:rsidRPr="00A83E40">
        <w:rPr>
          <w:rFonts w:ascii="Times New Roman" w:eastAsia="Calibri" w:hAnsi="Times New Roman" w:cs="Times New Roman"/>
          <w:sz w:val="24"/>
          <w:szCs w:val="24"/>
        </w:rPr>
        <w:t xml:space="preserve"> describe </w:t>
      </w:r>
      <w:bookmarkEnd w:id="179"/>
      <w:r w:rsidRPr="00A83E40">
        <w:rPr>
          <w:rFonts w:ascii="Times New Roman" w:eastAsia="Calibri" w:hAnsi="Times New Roman" w:cs="Times New Roman"/>
          <w:sz w:val="24"/>
          <w:szCs w:val="24"/>
        </w:rPr>
        <w:t>the trigger below.</w:t>
      </w:r>
    </w:p>
    <w:p w14:paraId="580C15C6" w14:textId="77777777" w:rsidR="005F12DB" w:rsidRPr="00A83E40" w:rsidRDefault="005F12DB" w:rsidP="005F12DB">
      <w:pPr>
        <w:keepNext/>
        <w:keepLines/>
        <w:numPr>
          <w:ilvl w:val="1"/>
          <w:numId w:val="56"/>
        </w:numPr>
        <w:tabs>
          <w:tab w:val="left" w:pos="0"/>
        </w:tabs>
        <w:spacing w:beforeLines="1" w:before="2" w:afterLines="1" w:after="2" w:line="240" w:lineRule="auto"/>
        <w:outlineLvl w:val="2"/>
        <w:rPr>
          <w:rFonts w:ascii="Times New Roman" w:eastAsia="Calibri" w:hAnsi="Times New Roman" w:cs="Times New Roman"/>
          <w:sz w:val="24"/>
          <w:szCs w:val="24"/>
        </w:rPr>
      </w:pPr>
      <w:r w:rsidRPr="00A83E40">
        <w:rPr>
          <w:rFonts w:ascii="Times New Roman" w:eastAsia="Calibri" w:hAnsi="Times New Roman" w:cs="Times New Roman"/>
          <w:sz w:val="24"/>
          <w:szCs w:val="24"/>
        </w:rPr>
        <w:t>Voluntary Separations (PWTD)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proofErr w:type="gramStart"/>
      <w:r w:rsidRPr="00A83E40">
        <w:rPr>
          <w:rFonts w:ascii="Times New Roman" w:eastAsia="Calibri" w:hAnsi="Times New Roman" w:cs="Times New Roman"/>
          <w:sz w:val="24"/>
          <w:szCs w:val="24"/>
        </w:rPr>
        <w:t>Yes  X</w:t>
      </w:r>
      <w:proofErr w:type="gramEnd"/>
      <w:r w:rsidRPr="00A83E40">
        <w:rPr>
          <w:rFonts w:ascii="Times New Roman" w:eastAsia="Calibri" w:hAnsi="Times New Roman" w:cs="Times New Roman"/>
          <w:sz w:val="24"/>
          <w:szCs w:val="24"/>
        </w:rPr>
        <w:t xml:space="preserve"> </w:t>
      </w:r>
    </w:p>
    <w:p w14:paraId="62AC4497" w14:textId="77777777" w:rsidR="005F12DB" w:rsidRPr="00A83E40" w:rsidRDefault="005F12DB" w:rsidP="005F12DB">
      <w:pPr>
        <w:keepNext/>
        <w:keepLines/>
        <w:numPr>
          <w:ilvl w:val="1"/>
          <w:numId w:val="56"/>
        </w:numPr>
        <w:tabs>
          <w:tab w:val="left" w:pos="0"/>
        </w:tabs>
        <w:spacing w:beforeLines="1" w:before="2" w:afterLines="1" w:after="2" w:line="240" w:lineRule="auto"/>
        <w:outlineLvl w:val="2"/>
        <w:rPr>
          <w:rFonts w:ascii="Times New Roman" w:eastAsia="Calibri" w:hAnsi="Times New Roman" w:cs="Times New Roman"/>
          <w:sz w:val="24"/>
          <w:szCs w:val="24"/>
        </w:rPr>
      </w:pPr>
      <w:r w:rsidRPr="00A83E40">
        <w:rPr>
          <w:rFonts w:ascii="Times New Roman" w:eastAsia="Calibri" w:hAnsi="Times New Roman" w:cs="Times New Roman"/>
          <w:sz w:val="24"/>
          <w:szCs w:val="24"/>
        </w:rPr>
        <w:t>Involuntary Separations (PWTD)</w:t>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t>Yes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F12DB" w:rsidRPr="00A83E40" w14:paraId="6E212014" w14:textId="77777777" w:rsidTr="0061256D">
        <w:trPr>
          <w:trHeight w:val="701"/>
        </w:trPr>
        <w:tc>
          <w:tcPr>
            <w:tcW w:w="9576" w:type="dxa"/>
          </w:tcPr>
          <w:bookmarkEnd w:id="180"/>
          <w:p w14:paraId="05D031C5" w14:textId="77777777" w:rsidR="005F12DB" w:rsidRPr="00A07D09" w:rsidRDefault="005F12DB" w:rsidP="0061256D">
            <w:pPr>
              <w:spacing w:after="200" w:line="240" w:lineRule="auto"/>
              <w:rPr>
                <w:rFonts w:ascii="Times New Roman" w:eastAsia="Times New Roman" w:hAnsi="Times New Roman" w:cs="Times New Roman"/>
                <w:iCs/>
                <w:color w:val="000000"/>
                <w:sz w:val="24"/>
                <w:szCs w:val="24"/>
              </w:rPr>
            </w:pPr>
            <w:r w:rsidRPr="00A07D09">
              <w:rPr>
                <w:rFonts w:ascii="Times New Roman" w:eastAsia="Times New Roman" w:hAnsi="Times New Roman" w:cs="Times New Roman"/>
                <w:iCs/>
                <w:color w:val="000000"/>
                <w:sz w:val="24"/>
                <w:szCs w:val="24"/>
              </w:rPr>
              <w:t>Data on voluntary separations:</w:t>
            </w:r>
          </w:p>
          <w:p w14:paraId="1F120F09" w14:textId="77777777" w:rsidR="005F12DB" w:rsidRPr="00A07D09" w:rsidRDefault="005F12DB" w:rsidP="005F12DB">
            <w:pPr>
              <w:numPr>
                <w:ilvl w:val="0"/>
                <w:numId w:val="64"/>
              </w:numPr>
              <w:spacing w:beforeLines="1" w:before="2" w:afterLines="1" w:after="2" w:line="240" w:lineRule="auto"/>
              <w:contextualSpacing/>
              <w:rPr>
                <w:rFonts w:ascii="Times New Roman" w:eastAsia="Times New Roman" w:hAnsi="Times New Roman" w:cs="Times New Roman"/>
                <w:iCs/>
                <w:color w:val="000000"/>
                <w:sz w:val="24"/>
                <w:szCs w:val="24"/>
              </w:rPr>
            </w:pPr>
            <w:r w:rsidRPr="00A07D09">
              <w:rPr>
                <w:rFonts w:ascii="Times New Roman" w:eastAsia="Times New Roman" w:hAnsi="Times New Roman" w:cs="Times New Roman"/>
                <w:iCs/>
                <w:color w:val="000000"/>
                <w:sz w:val="24"/>
                <w:szCs w:val="24"/>
              </w:rPr>
              <w:t>Resignation: 0.0% for people with targeted disabilities compared to 1.9% for people without targeted disabilities- No trigger exists</w:t>
            </w:r>
          </w:p>
          <w:p w14:paraId="12D79627" w14:textId="77777777" w:rsidR="005F12DB" w:rsidRPr="00A07D09" w:rsidRDefault="005F12DB" w:rsidP="005F12DB">
            <w:pPr>
              <w:numPr>
                <w:ilvl w:val="0"/>
                <w:numId w:val="64"/>
              </w:numPr>
              <w:spacing w:beforeLines="1" w:before="2" w:afterLines="1" w:after="2" w:line="240" w:lineRule="auto"/>
              <w:contextualSpacing/>
              <w:rPr>
                <w:rFonts w:ascii="Times New Roman" w:eastAsia="Times New Roman" w:hAnsi="Times New Roman" w:cs="Times New Roman"/>
                <w:iCs/>
                <w:color w:val="000000"/>
                <w:sz w:val="24"/>
                <w:szCs w:val="24"/>
              </w:rPr>
            </w:pPr>
            <w:r w:rsidRPr="00A07D09">
              <w:rPr>
                <w:rFonts w:ascii="Times New Roman" w:eastAsia="Times New Roman" w:hAnsi="Times New Roman" w:cs="Times New Roman"/>
                <w:iCs/>
                <w:color w:val="000000"/>
                <w:sz w:val="24"/>
                <w:szCs w:val="24"/>
              </w:rPr>
              <w:t xml:space="preserve">Retirement: 2.7% for people with targeted disabilities compared to 2.2% for people without targeted disabilities- Trigger exists </w:t>
            </w:r>
          </w:p>
          <w:p w14:paraId="73A80D63" w14:textId="77777777" w:rsidR="005F12DB" w:rsidRPr="00A07D09" w:rsidRDefault="005F12DB" w:rsidP="005F12DB">
            <w:pPr>
              <w:numPr>
                <w:ilvl w:val="0"/>
                <w:numId w:val="64"/>
              </w:numPr>
              <w:spacing w:beforeLines="1" w:before="2" w:afterLines="1" w:after="2" w:line="240" w:lineRule="auto"/>
              <w:contextualSpacing/>
              <w:rPr>
                <w:rFonts w:ascii="Times New Roman" w:eastAsia="Times New Roman" w:hAnsi="Times New Roman" w:cs="Times New Roman"/>
                <w:iCs/>
                <w:color w:val="000000"/>
                <w:sz w:val="24"/>
                <w:szCs w:val="24"/>
              </w:rPr>
            </w:pPr>
            <w:r w:rsidRPr="00A07D09">
              <w:rPr>
                <w:rFonts w:ascii="Times New Roman" w:eastAsia="Times New Roman" w:hAnsi="Times New Roman" w:cs="Times New Roman"/>
                <w:iCs/>
                <w:color w:val="000000"/>
                <w:sz w:val="24"/>
                <w:szCs w:val="24"/>
              </w:rPr>
              <w:t>Other Separations: 1.3% for people with targeted disabilities compared to 1.2% for people without targeted disabilities-</w:t>
            </w:r>
            <w:r>
              <w:rPr>
                <w:rFonts w:ascii="Times New Roman" w:eastAsia="Times New Roman" w:hAnsi="Times New Roman" w:cs="Times New Roman"/>
                <w:iCs/>
                <w:color w:val="000000"/>
                <w:sz w:val="24"/>
                <w:szCs w:val="24"/>
              </w:rPr>
              <w:t>T</w:t>
            </w:r>
            <w:r w:rsidRPr="00A07D09">
              <w:rPr>
                <w:rFonts w:ascii="Times New Roman" w:eastAsia="Times New Roman" w:hAnsi="Times New Roman" w:cs="Times New Roman"/>
                <w:iCs/>
                <w:color w:val="000000"/>
                <w:sz w:val="24"/>
                <w:szCs w:val="24"/>
              </w:rPr>
              <w:t>rigger exists</w:t>
            </w:r>
          </w:p>
          <w:p w14:paraId="11168A26" w14:textId="77777777" w:rsidR="005F12DB" w:rsidRPr="00A07D09" w:rsidRDefault="005F12DB" w:rsidP="0061256D">
            <w:pPr>
              <w:spacing w:after="200" w:line="240" w:lineRule="auto"/>
              <w:rPr>
                <w:rFonts w:ascii="Times New Roman" w:eastAsia="Times New Roman" w:hAnsi="Times New Roman" w:cs="Times New Roman"/>
                <w:iCs/>
                <w:color w:val="000000"/>
                <w:sz w:val="24"/>
                <w:szCs w:val="24"/>
              </w:rPr>
            </w:pPr>
            <w:r w:rsidRPr="00A07D09">
              <w:rPr>
                <w:rFonts w:ascii="Times New Roman" w:eastAsia="Times New Roman" w:hAnsi="Times New Roman" w:cs="Times New Roman"/>
                <w:iCs/>
                <w:color w:val="000000"/>
                <w:sz w:val="24"/>
                <w:szCs w:val="24"/>
              </w:rPr>
              <w:t>Data on involuntary separations:</w:t>
            </w:r>
          </w:p>
          <w:p w14:paraId="28BE9EF6" w14:textId="77777777" w:rsidR="005F12DB" w:rsidRPr="00A07D09" w:rsidRDefault="005F12DB" w:rsidP="005F12DB">
            <w:pPr>
              <w:numPr>
                <w:ilvl w:val="0"/>
                <w:numId w:val="64"/>
              </w:numPr>
              <w:spacing w:beforeLines="1" w:before="2" w:afterLines="1" w:after="2" w:line="240" w:lineRule="auto"/>
              <w:contextualSpacing/>
              <w:rPr>
                <w:rFonts w:ascii="Times New Roman" w:eastAsia="Times New Roman" w:hAnsi="Times New Roman" w:cs="Times New Roman"/>
                <w:iCs/>
                <w:color w:val="000000"/>
                <w:sz w:val="24"/>
                <w:szCs w:val="24"/>
              </w:rPr>
            </w:pPr>
            <w:r w:rsidRPr="00A07D09">
              <w:rPr>
                <w:rFonts w:ascii="Times New Roman" w:eastAsia="Times New Roman" w:hAnsi="Times New Roman" w:cs="Times New Roman"/>
                <w:iCs/>
                <w:color w:val="000000"/>
                <w:sz w:val="24"/>
                <w:szCs w:val="24"/>
              </w:rPr>
              <w:t>Removal: 0.7% for people with targeted disabilities compared to 0.1% for people without targeted disabilities- Trigger exists</w:t>
            </w:r>
          </w:p>
          <w:p w14:paraId="33E4FDF6" w14:textId="77777777" w:rsidR="005F12DB" w:rsidRPr="00A83E40" w:rsidRDefault="005F12DB" w:rsidP="0061256D">
            <w:pPr>
              <w:spacing w:beforeLines="1" w:before="2" w:afterLines="1" w:after="2" w:line="240" w:lineRule="auto"/>
              <w:ind w:left="720"/>
              <w:contextualSpacing/>
              <w:rPr>
                <w:rFonts w:ascii="Times New Roman" w:eastAsia="Times New Roman" w:hAnsi="Times New Roman" w:cs="Times New Roman"/>
                <w:iCs/>
                <w:color w:val="000000"/>
                <w:sz w:val="24"/>
                <w:szCs w:val="24"/>
                <w:highlight w:val="yellow"/>
              </w:rPr>
            </w:pPr>
          </w:p>
          <w:p w14:paraId="72EFA1DA" w14:textId="77777777" w:rsidR="005F12DB" w:rsidRPr="00A83E40" w:rsidRDefault="005F12DB" w:rsidP="0061256D">
            <w:pPr>
              <w:spacing w:after="120" w:line="240" w:lineRule="auto"/>
              <w:rPr>
                <w:rFonts w:ascii="Times New Roman" w:eastAsia="Calibri" w:hAnsi="Times New Roman" w:cs="Times New Roman"/>
                <w:sz w:val="24"/>
                <w:szCs w:val="24"/>
              </w:rPr>
            </w:pPr>
            <w:r w:rsidRPr="00A07D09">
              <w:rPr>
                <w:rFonts w:ascii="Times New Roman" w:eastAsia="Calibri" w:hAnsi="Times New Roman" w:cs="Times New Roman"/>
                <w:iCs/>
                <w:sz w:val="24"/>
                <w:szCs w:val="24"/>
              </w:rPr>
              <w:lastRenderedPageBreak/>
              <w:t>Source: B1-2 Inclusion Rate</w:t>
            </w:r>
          </w:p>
        </w:tc>
      </w:tr>
    </w:tbl>
    <w:p w14:paraId="07D89116"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bookmarkStart w:id="181" w:name="_Hlk489423861"/>
      <w:bookmarkStart w:id="182" w:name="_Hlk508112240"/>
    </w:p>
    <w:p w14:paraId="1A42A92C"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r w:rsidRPr="00A83E40">
        <w:rPr>
          <w:rFonts w:ascii="Times New Roman" w:eastAsia="Calibri" w:hAnsi="Times New Roman" w:cs="Times New Roman"/>
          <w:sz w:val="24"/>
          <w:szCs w:val="24"/>
        </w:rPr>
        <w:t xml:space="preserve">If a trigger exists involving the separation rate of PWD </w:t>
      </w:r>
      <w:r w:rsidRPr="00A83E40">
        <w:rPr>
          <w:rFonts w:ascii="Times New Roman" w:eastAsia="Calibri" w:hAnsi="Times New Roman" w:cs="Times New Roman"/>
          <w:noProof/>
          <w:sz w:val="24"/>
          <w:szCs w:val="24"/>
        </w:rPr>
        <w:t>and/or</w:t>
      </w:r>
      <w:r w:rsidRPr="00A83E40">
        <w:rPr>
          <w:rFonts w:ascii="Times New Roman" w:eastAsia="Calibri" w:hAnsi="Times New Roman" w:cs="Times New Roman"/>
          <w:sz w:val="24"/>
          <w:szCs w:val="24"/>
        </w:rPr>
        <w:t xml:space="preserve"> PWTD, </w:t>
      </w:r>
      <w:bookmarkStart w:id="183" w:name="_Hlk489872041"/>
      <w:r w:rsidRPr="00A83E40">
        <w:rPr>
          <w:rFonts w:ascii="Times New Roman" w:eastAsia="Calibri" w:hAnsi="Times New Roman" w:cs="Times New Roman"/>
          <w:sz w:val="24"/>
          <w:szCs w:val="24"/>
        </w:rPr>
        <w:t xml:space="preserve">please explain why they left the agency using </w:t>
      </w:r>
      <w:r w:rsidRPr="00A83E40">
        <w:rPr>
          <w:rFonts w:ascii="Times New Roman" w:eastAsia="Calibri" w:hAnsi="Times New Roman" w:cs="Times New Roman"/>
          <w:iCs/>
          <w:sz w:val="24"/>
          <w:szCs w:val="24"/>
        </w:rPr>
        <w:t>exit interview results and other data sources</w:t>
      </w:r>
      <w:r w:rsidRPr="00A83E40">
        <w:rPr>
          <w:rFonts w:ascii="Times New Roman" w:eastAsia="Calibri" w:hAnsi="Times New Roman" w:cs="Times New Roman"/>
          <w:sz w:val="24"/>
          <w:szCs w:val="24"/>
        </w:rPr>
        <w:t>.</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F12DB" w:rsidRPr="00A83E40" w14:paraId="3EF05BE7" w14:textId="77777777" w:rsidTr="0061256D">
        <w:trPr>
          <w:trHeight w:val="1124"/>
        </w:trPr>
        <w:tc>
          <w:tcPr>
            <w:tcW w:w="9576" w:type="dxa"/>
          </w:tcPr>
          <w:bookmarkEnd w:id="181"/>
          <w:p w14:paraId="0A60CEF6" w14:textId="77777777" w:rsidR="005F12DB" w:rsidRPr="00A83E40" w:rsidRDefault="005F12DB" w:rsidP="0061256D">
            <w:pPr>
              <w:spacing w:after="200" w:line="240" w:lineRule="auto"/>
              <w:rPr>
                <w:rFonts w:ascii="Times New Roman" w:eastAsia="Calibri" w:hAnsi="Times New Roman" w:cs="Times New Roman"/>
                <w:sz w:val="24"/>
                <w:szCs w:val="24"/>
              </w:rPr>
            </w:pPr>
            <w:r w:rsidRPr="00A07D09">
              <w:rPr>
                <w:rFonts w:ascii="Times New Roman" w:eastAsia="Calibri" w:hAnsi="Times New Roman" w:cs="Times New Roman"/>
                <w:sz w:val="24"/>
                <w:szCs w:val="24"/>
              </w:rPr>
              <w:t>We have developed a H plan to address this matter (H Plan D.1.c). This plan seeks to establish and conduct exit interviews or surveys for people with disabilities. We intend to have a formal exit interview implemented across the NIH by December 31, 2025.</w:t>
            </w:r>
          </w:p>
        </w:tc>
      </w:tr>
      <w:bookmarkEnd w:id="182"/>
    </w:tbl>
    <w:p w14:paraId="26029106" w14:textId="77777777" w:rsidR="005F12DB" w:rsidRPr="00A83E40" w:rsidRDefault="005F12DB" w:rsidP="005F12DB">
      <w:pPr>
        <w:spacing w:after="200" w:line="240" w:lineRule="auto"/>
        <w:rPr>
          <w:rFonts w:ascii="Times New Roman" w:eastAsia="Calibri" w:hAnsi="Times New Roman" w:cs="Times New Roman"/>
          <w:sz w:val="24"/>
          <w:szCs w:val="24"/>
        </w:rPr>
      </w:pPr>
    </w:p>
    <w:p w14:paraId="4B82606E" w14:textId="77777777" w:rsidR="005F12DB" w:rsidRPr="00A83E40" w:rsidRDefault="005F12DB" w:rsidP="005F12DB">
      <w:pPr>
        <w:keepNext/>
        <w:keepLines/>
        <w:spacing w:before="40" w:after="0" w:line="240" w:lineRule="auto"/>
        <w:outlineLvl w:val="2"/>
        <w:rPr>
          <w:rFonts w:ascii="Calibri Light" w:eastAsia="Times New Roman" w:hAnsi="Calibri Light" w:cs="Times New Roman"/>
          <w:iCs/>
          <w:color w:val="1F3763"/>
          <w:sz w:val="24"/>
          <w:szCs w:val="24"/>
        </w:rPr>
      </w:pPr>
      <w:bookmarkStart w:id="184" w:name="_Toc482867087"/>
      <w:r w:rsidRPr="00A83E40">
        <w:rPr>
          <w:rFonts w:ascii="Calibri Light" w:eastAsia="Times New Roman" w:hAnsi="Calibri Light" w:cs="Times New Roman"/>
          <w:iCs/>
          <w:color w:val="1F3763"/>
          <w:sz w:val="24"/>
          <w:szCs w:val="24"/>
        </w:rPr>
        <w:t>Accessibility of Technology and Facilities</w:t>
      </w:r>
      <w:bookmarkEnd w:id="184"/>
    </w:p>
    <w:p w14:paraId="63BA4037" w14:textId="77777777" w:rsidR="005F12DB" w:rsidRPr="00A83E40" w:rsidRDefault="005F12DB" w:rsidP="005F12DB">
      <w:pPr>
        <w:spacing w:after="120" w:line="240" w:lineRule="auto"/>
        <w:rPr>
          <w:rFonts w:ascii="Times New Roman" w:eastAsia="Calibri" w:hAnsi="Times New Roman" w:cs="Times New Roman"/>
          <w:sz w:val="24"/>
          <w:szCs w:val="24"/>
        </w:rPr>
      </w:pPr>
      <w:r w:rsidRPr="00A83E40">
        <w:rPr>
          <w:rFonts w:ascii="Times New Roman" w:eastAsia="Calibri" w:hAnsi="Times New Roman" w:cs="Times New Roman"/>
          <w:noProof/>
          <w:sz w:val="24"/>
          <w:szCs w:val="24"/>
        </w:rPr>
        <w:t>Pursuant to</w:t>
      </w:r>
      <w:r w:rsidRPr="00A83E40">
        <w:rPr>
          <w:rFonts w:ascii="Times New Roman" w:eastAsia="Calibri" w:hAnsi="Times New Roman" w:cs="Times New Roman"/>
          <w:sz w:val="24"/>
          <w:szCs w:val="24"/>
        </w:rPr>
        <w:t xml:space="preserve"> </w:t>
      </w:r>
      <w:bookmarkStart w:id="185" w:name="_Hlk493658205"/>
      <w:r w:rsidRPr="00A83E40">
        <w:rPr>
          <w:rFonts w:ascii="Times New Roman" w:eastAsia="Calibri" w:hAnsi="Times New Roman" w:cs="Times New Roman"/>
          <w:sz w:val="24"/>
          <w:szCs w:val="24"/>
        </w:rPr>
        <w:t xml:space="preserve">29 C.F.R. § </w:t>
      </w:r>
      <w:bookmarkEnd w:id="185"/>
      <w:r w:rsidRPr="00A83E40">
        <w:rPr>
          <w:rFonts w:ascii="Times New Roman" w:eastAsia="Calibri" w:hAnsi="Times New Roman" w:cs="Times New Roman"/>
          <w:sz w:val="24"/>
          <w:szCs w:val="24"/>
        </w:rPr>
        <w:t xml:space="preserve">1614.203(d)(4), federal agencies are required to inform applicants and employees of their rights under Section 508 of the Rehabilitation Act of 1973 (29 U.S.C. § 794(b), concerning the accessibility of agency technology, and the Architectural Barriers Act of 1968 (42 U.S.C. § 4151-4157), concerning the accessibility of agency facilities. </w:t>
      </w:r>
      <w:r w:rsidRPr="00A83E40">
        <w:rPr>
          <w:rFonts w:ascii="Times New Roman" w:eastAsia="Calibri" w:hAnsi="Times New Roman" w:cs="Times New Roman"/>
          <w:noProof/>
          <w:sz w:val="24"/>
          <w:szCs w:val="24"/>
        </w:rPr>
        <w:t>In addition</w:t>
      </w:r>
      <w:r w:rsidRPr="00A83E40">
        <w:rPr>
          <w:rFonts w:ascii="Times New Roman" w:eastAsia="Calibri" w:hAnsi="Times New Roman" w:cs="Times New Roman"/>
          <w:sz w:val="24"/>
          <w:szCs w:val="24"/>
        </w:rPr>
        <w:t xml:space="preserve">, agencies are required to inform individuals where to file complaints if other agencies are responsible for a violation. </w:t>
      </w:r>
    </w:p>
    <w:p w14:paraId="7B3E592A" w14:textId="77777777" w:rsidR="005F12DB" w:rsidRPr="00A83E40" w:rsidRDefault="005F12DB" w:rsidP="005F12DB">
      <w:pPr>
        <w:spacing w:before="240" w:after="0" w:line="240" w:lineRule="auto"/>
        <w:contextualSpacing/>
        <w:rPr>
          <w:rFonts w:ascii="Times New Roman" w:eastAsia="Calibri" w:hAnsi="Times New Roman" w:cs="Times New Roman"/>
          <w:sz w:val="24"/>
          <w:szCs w:val="24"/>
        </w:rPr>
      </w:pPr>
      <w:bookmarkStart w:id="186" w:name="_Hlk489872121"/>
      <w:bookmarkStart w:id="187" w:name="_Hlk489423966"/>
      <w:r w:rsidRPr="00A83E40">
        <w:rPr>
          <w:rFonts w:ascii="Times New Roman" w:eastAsia="Calibri" w:hAnsi="Times New Roman" w:cs="Times New Roman"/>
          <w:sz w:val="24"/>
          <w:szCs w:val="24"/>
        </w:rPr>
        <w:t>Please provide the internet address on the agency’s public website for its notice explaining employees’ and applicants’ rights under Section 508 of the Rehabilitation Act, including a description of how to file a complaint</w:t>
      </w:r>
      <w:bookmarkEnd w:id="186"/>
      <w:r w:rsidRPr="00A83E40">
        <w:rPr>
          <w:rFonts w:ascii="Times New Roman" w:eastAsia="Calibri" w:hAnsi="Times New Roman" w:cs="Times New Roman"/>
          <w:sz w:val="24"/>
          <w:szCs w:val="24"/>
        </w:rPr>
        <w:t>.</w:t>
      </w:r>
    </w:p>
    <w:p w14:paraId="21EFA2A3" w14:textId="77777777" w:rsidR="005F12DB" w:rsidRPr="00A83E40" w:rsidRDefault="005F12DB" w:rsidP="005F12DB">
      <w:pPr>
        <w:spacing w:after="0" w:line="240" w:lineRule="auto"/>
        <w:ind w:left="720"/>
        <w:contextualSpacing/>
        <w:rPr>
          <w:rFonts w:ascii="Times New Roman" w:eastAsia="Calibri" w:hAnsi="Times New Roman" w:cs="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F12DB" w:rsidRPr="00A83E40" w14:paraId="5E1EA3C9" w14:textId="77777777" w:rsidTr="0061256D">
        <w:trPr>
          <w:trHeight w:val="926"/>
        </w:trPr>
        <w:tc>
          <w:tcPr>
            <w:tcW w:w="9576" w:type="dxa"/>
          </w:tcPr>
          <w:p w14:paraId="013EFCCB" w14:textId="77777777" w:rsidR="005F12DB" w:rsidRPr="00A83E40" w:rsidRDefault="005F12DB" w:rsidP="0061256D">
            <w:pPr>
              <w:spacing w:after="0" w:line="240" w:lineRule="auto"/>
              <w:rPr>
                <w:rFonts w:ascii="Times New Roman" w:eastAsia="Calibri" w:hAnsi="Times New Roman" w:cs="Times New Roman"/>
                <w:sz w:val="24"/>
                <w:szCs w:val="24"/>
              </w:rPr>
            </w:pPr>
            <w:bookmarkStart w:id="188" w:name="_Hlk488323739"/>
            <w:bookmarkEnd w:id="187"/>
            <w:r w:rsidRPr="00A07D09">
              <w:rPr>
                <w:rFonts w:ascii="Times New Roman" w:eastAsia="Calibri" w:hAnsi="Times New Roman" w:cs="Times New Roman"/>
                <w:sz w:val="24"/>
                <w:szCs w:val="24"/>
              </w:rPr>
              <w:t xml:space="preserve">Information and resources addressing accessibility </w:t>
            </w:r>
            <w:r w:rsidRPr="00A07D09">
              <w:rPr>
                <w:rFonts w:ascii="Times New Roman" w:eastAsia="Calibri" w:hAnsi="Times New Roman" w:cs="Times New Roman"/>
                <w:noProof/>
                <w:sz w:val="24"/>
                <w:szCs w:val="24"/>
              </w:rPr>
              <w:t>are posted</w:t>
            </w:r>
            <w:r w:rsidRPr="00A07D09">
              <w:rPr>
                <w:rFonts w:ascii="Times New Roman" w:eastAsia="Calibri" w:hAnsi="Times New Roman" w:cs="Times New Roman"/>
                <w:sz w:val="24"/>
                <w:szCs w:val="24"/>
              </w:rPr>
              <w:t xml:space="preserve"> on the NIH website at </w:t>
            </w:r>
            <w:hyperlink r:id="rId83" w:history="1">
              <w:r w:rsidRPr="00A07D09">
                <w:rPr>
                  <w:rFonts w:ascii="Times New Roman" w:eastAsia="Calibri" w:hAnsi="Times New Roman" w:cs="Times New Roman"/>
                  <w:color w:val="0000FF"/>
                  <w:sz w:val="24"/>
                  <w:szCs w:val="24"/>
                  <w:u w:val="single"/>
                </w:rPr>
                <w:t>https://www.nih.gov/web-policies-notices</w:t>
              </w:r>
            </w:hyperlink>
            <w:r w:rsidRPr="00A07D09">
              <w:rPr>
                <w:rFonts w:ascii="Times New Roman" w:eastAsia="Calibri" w:hAnsi="Times New Roman" w:cs="Times New Roman"/>
                <w:color w:val="0000FF"/>
                <w:sz w:val="24"/>
                <w:szCs w:val="24"/>
                <w:u w:val="single"/>
              </w:rPr>
              <w:t xml:space="preserve">. </w:t>
            </w:r>
            <w:r w:rsidRPr="00A07D09">
              <w:rPr>
                <w:rFonts w:ascii="Times New Roman" w:eastAsia="Calibri" w:hAnsi="Times New Roman" w:cs="Times New Roman"/>
                <w:sz w:val="24"/>
                <w:szCs w:val="24"/>
              </w:rPr>
              <w:t>NIH defers to the HHS for intake and management of complaints filed regarding Section 508 compliance.</w:t>
            </w:r>
          </w:p>
          <w:p w14:paraId="6874A659" w14:textId="77777777" w:rsidR="005F12DB" w:rsidRPr="00A83E40" w:rsidRDefault="005F12DB" w:rsidP="0061256D">
            <w:pPr>
              <w:spacing w:after="0" w:line="240" w:lineRule="auto"/>
              <w:rPr>
                <w:rFonts w:ascii="Times New Roman" w:eastAsia="Calibri" w:hAnsi="Times New Roman" w:cs="Times New Roman"/>
                <w:sz w:val="24"/>
                <w:szCs w:val="24"/>
              </w:rPr>
            </w:pPr>
          </w:p>
        </w:tc>
      </w:tr>
      <w:bookmarkEnd w:id="188"/>
    </w:tbl>
    <w:p w14:paraId="587E3A33" w14:textId="77777777" w:rsidR="005F12DB" w:rsidRPr="00A83E40" w:rsidRDefault="005F12DB" w:rsidP="005F12DB">
      <w:pPr>
        <w:spacing w:after="0" w:line="240" w:lineRule="auto"/>
        <w:ind w:left="720"/>
        <w:contextualSpacing/>
        <w:rPr>
          <w:rFonts w:ascii="Times New Roman" w:eastAsia="Calibri" w:hAnsi="Times New Roman" w:cs="Times New Roman"/>
          <w:sz w:val="24"/>
          <w:szCs w:val="24"/>
        </w:rPr>
      </w:pPr>
    </w:p>
    <w:p w14:paraId="7D8B8ABE" w14:textId="77777777" w:rsidR="005F12DB" w:rsidRPr="00A83E40" w:rsidRDefault="005F12DB" w:rsidP="005F12DB">
      <w:pPr>
        <w:spacing w:after="0" w:line="240" w:lineRule="auto"/>
        <w:contextualSpacing/>
        <w:rPr>
          <w:rFonts w:ascii="Times New Roman" w:eastAsia="Calibri" w:hAnsi="Times New Roman" w:cs="Times New Roman"/>
          <w:sz w:val="24"/>
          <w:szCs w:val="24"/>
        </w:rPr>
      </w:pPr>
      <w:bookmarkStart w:id="189" w:name="_Hlk489872153"/>
      <w:bookmarkStart w:id="190" w:name="_Hlk489424073"/>
      <w:r w:rsidRPr="00A83E40">
        <w:rPr>
          <w:rFonts w:ascii="Times New Roman" w:eastAsia="Calibri" w:hAnsi="Times New Roman" w:cs="Times New Roman"/>
          <w:sz w:val="24"/>
          <w:szCs w:val="24"/>
        </w:rPr>
        <w:t>Please provide the internet address on the agency’s public website for its notice explaining employees’ and applicants’ rights under the Architectural Barriers Act, including a description of how to file a complaint</w:t>
      </w:r>
      <w:bookmarkEnd w:id="189"/>
      <w:r w:rsidRPr="00A83E40">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F12DB" w:rsidRPr="00A83E40" w14:paraId="2F7F46F4" w14:textId="77777777" w:rsidTr="0061256D">
        <w:trPr>
          <w:trHeight w:val="467"/>
        </w:trPr>
        <w:tc>
          <w:tcPr>
            <w:tcW w:w="9576" w:type="dxa"/>
          </w:tcPr>
          <w:bookmarkStart w:id="191" w:name="_Hlk489424133"/>
          <w:bookmarkEnd w:id="190"/>
          <w:p w14:paraId="6D56A184" w14:textId="77777777" w:rsidR="005F12DB" w:rsidRPr="00A83E40" w:rsidRDefault="005F12DB" w:rsidP="0061256D">
            <w:pPr>
              <w:spacing w:after="0" w:line="240" w:lineRule="auto"/>
              <w:rPr>
                <w:rFonts w:ascii="Times New Roman" w:eastAsia="Calibri" w:hAnsi="Times New Roman" w:cs="Times New Roman"/>
                <w:sz w:val="24"/>
                <w:szCs w:val="24"/>
              </w:rPr>
            </w:pPr>
            <w:r w:rsidRPr="00A07D09">
              <w:rPr>
                <w:rFonts w:ascii="Arial" w:eastAsia="Calibri" w:hAnsi="Arial" w:cs="Times New Roman"/>
                <w:sz w:val="24"/>
                <w:szCs w:val="24"/>
              </w:rPr>
              <w:fldChar w:fldCharType="begin"/>
            </w:r>
            <w:r w:rsidRPr="00A07D09">
              <w:rPr>
                <w:rFonts w:ascii="Times New Roman" w:eastAsia="Calibri" w:hAnsi="Times New Roman" w:cs="Times New Roman"/>
                <w:sz w:val="24"/>
                <w:szCs w:val="24"/>
              </w:rPr>
              <w:instrText xml:space="preserve"> HYPERLINK "https://www.orf.od.nih.gov/footer/Pages/Accessibility.aspx" </w:instrText>
            </w:r>
            <w:r w:rsidRPr="00A07D09">
              <w:rPr>
                <w:rFonts w:ascii="Arial" w:eastAsia="Calibri" w:hAnsi="Arial" w:cs="Times New Roman"/>
                <w:sz w:val="24"/>
                <w:szCs w:val="24"/>
              </w:rPr>
              <w:fldChar w:fldCharType="separate"/>
            </w:r>
            <w:r w:rsidRPr="00A07D09">
              <w:rPr>
                <w:rFonts w:ascii="Times New Roman" w:eastAsia="Calibri" w:hAnsi="Times New Roman" w:cs="Times New Roman"/>
                <w:color w:val="0000FF"/>
                <w:sz w:val="24"/>
                <w:szCs w:val="24"/>
                <w:u w:val="single"/>
              </w:rPr>
              <w:t>https://www.orf.od.nih.gov/footer/Pages/Accessibility.aspx</w:t>
            </w:r>
            <w:r w:rsidRPr="00A07D09">
              <w:rPr>
                <w:rFonts w:ascii="Times New Roman" w:eastAsia="Calibri" w:hAnsi="Times New Roman" w:cs="Times New Roman"/>
                <w:color w:val="0000FF"/>
                <w:sz w:val="24"/>
                <w:szCs w:val="24"/>
                <w:u w:val="single"/>
              </w:rPr>
              <w:fldChar w:fldCharType="end"/>
            </w:r>
          </w:p>
        </w:tc>
      </w:tr>
    </w:tbl>
    <w:p w14:paraId="40D1DE2D"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p>
    <w:p w14:paraId="4E452E87"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r w:rsidRPr="00A83E40">
        <w:rPr>
          <w:rFonts w:ascii="Times New Roman" w:eastAsia="Calibri" w:hAnsi="Times New Roman" w:cs="Times New Roman"/>
          <w:sz w:val="24"/>
          <w:szCs w:val="24"/>
        </w:rPr>
        <w:t xml:space="preserve">Describe any programs, policies, or practices that the agency has undertaken, or plans on undertaking over the next fiscal year, designed to improve </w:t>
      </w:r>
      <w:r w:rsidRPr="00A83E40">
        <w:rPr>
          <w:rFonts w:ascii="Times New Roman" w:eastAsia="Calibri" w:hAnsi="Times New Roman" w:cs="Times New Roman"/>
          <w:noProof/>
          <w:sz w:val="24"/>
          <w:szCs w:val="24"/>
        </w:rPr>
        <w:t>accessibility</w:t>
      </w:r>
      <w:r w:rsidRPr="00A83E40">
        <w:rPr>
          <w:rFonts w:ascii="Times New Roman" w:eastAsia="Calibri" w:hAnsi="Times New Roman" w:cs="Times New Roman"/>
          <w:sz w:val="24"/>
          <w:szCs w:val="24"/>
        </w:rPr>
        <w:t xml:space="preserve"> of agency facilities </w:t>
      </w:r>
      <w:r w:rsidRPr="00A83E40">
        <w:rPr>
          <w:rFonts w:ascii="Times New Roman" w:eastAsia="Calibri" w:hAnsi="Times New Roman" w:cs="Times New Roman"/>
          <w:noProof/>
          <w:sz w:val="24"/>
          <w:szCs w:val="24"/>
        </w:rPr>
        <w:t>and/or</w:t>
      </w:r>
      <w:r w:rsidRPr="00A83E40">
        <w:rPr>
          <w:rFonts w:ascii="Times New Roman" w:eastAsia="Calibri" w:hAnsi="Times New Roman" w:cs="Times New Roman"/>
          <w:sz w:val="24"/>
          <w:szCs w:val="24"/>
        </w:rPr>
        <w:t xml:space="preserve"> technology.</w:t>
      </w:r>
    </w:p>
    <w:bookmarkEnd w:id="191"/>
    <w:p w14:paraId="4F16C423" w14:textId="77777777" w:rsidR="005F12DB" w:rsidRPr="00A83E40" w:rsidRDefault="005F12DB" w:rsidP="005F12DB">
      <w:pPr>
        <w:spacing w:before="200" w:after="100" w:line="240" w:lineRule="auto"/>
        <w:contextualSpacing/>
        <w:outlineLvl w:val="3"/>
        <w:rPr>
          <w:rFonts w:ascii="Calibri Light" w:eastAsia="Calibri" w:hAnsi="Calibri Light" w:cs="Times New Roman"/>
          <w:b/>
          <w:bCs/>
          <w:iCs/>
          <w:color w:val="2F5496"/>
          <w:sz w:val="24"/>
          <w:szCs w:val="24"/>
        </w:rPr>
      </w:pPr>
      <w:r w:rsidRPr="00A83E40">
        <w:rPr>
          <w:rFonts w:ascii="Calibri Light" w:eastAsia="Calibri" w:hAnsi="Calibri Light" w:cs="Times New Roman"/>
          <w:b/>
          <w:bCs/>
          <w:iCs/>
          <w:color w:val="2F5496"/>
          <w:sz w:val="24"/>
          <w:szCs w:val="24"/>
        </w:rPr>
        <w:t>NIH Section 508 Related Projects and Practices:</w:t>
      </w:r>
    </w:p>
    <w:p w14:paraId="376F5D6A" w14:textId="77777777" w:rsidR="005F12DB" w:rsidRPr="00A83E40" w:rsidRDefault="005F12DB" w:rsidP="005F12DB">
      <w:pPr>
        <w:spacing w:before="200" w:after="100" w:line="240" w:lineRule="auto"/>
        <w:contextualSpacing/>
        <w:outlineLvl w:val="3"/>
        <w:rPr>
          <w:rFonts w:ascii="Calibri Light" w:eastAsia="Calibri" w:hAnsi="Calibri Light" w:cs="Times New Roman"/>
          <w:b/>
          <w:bCs/>
          <w:iCs/>
          <w:color w:val="2F5496"/>
          <w:sz w:val="24"/>
          <w:szCs w:val="24"/>
        </w:rPr>
      </w:pPr>
    </w:p>
    <w:p w14:paraId="465F7829" w14:textId="77777777" w:rsidR="005F12DB" w:rsidRPr="00A83E40" w:rsidRDefault="005F12DB" w:rsidP="005F12DB">
      <w:pPr>
        <w:spacing w:beforeLines="1" w:before="2" w:afterLines="1" w:after="2" w:line="240" w:lineRule="auto"/>
        <w:rPr>
          <w:rFonts w:ascii="Times New Roman" w:eastAsia="Times New Roman" w:hAnsi="Times New Roman" w:cs="Times New Roman"/>
          <w:sz w:val="24"/>
          <w:szCs w:val="24"/>
        </w:rPr>
      </w:pPr>
      <w:r w:rsidRPr="00A07D09">
        <w:rPr>
          <w:rFonts w:ascii="Times New Roman" w:eastAsia="Times New Roman" w:hAnsi="Times New Roman" w:cs="Times New Roman"/>
          <w:sz w:val="24"/>
          <w:szCs w:val="24"/>
        </w:rPr>
        <w:t xml:space="preserve">The NIH OCIO delivers information on the revised Section 508 standards and HHS website compliance scanning tool to key stakeholders. Through its quarterly Section 508 Advisory Group meetings, OCIO collaborates on 508-related matters and best practices for improved awareness and compliance. The OCIO also provides the </w:t>
      </w:r>
      <w:hyperlink r:id="rId84" w:history="1">
        <w:r w:rsidRPr="00A07D09">
          <w:rPr>
            <w:rFonts w:ascii="Times New Roman" w:eastAsia="Times New Roman" w:hAnsi="Times New Roman" w:cs="Times New Roman"/>
            <w:color w:val="0563C1"/>
            <w:sz w:val="24"/>
            <w:szCs w:val="24"/>
            <w:u w:val="single"/>
          </w:rPr>
          <w:t>NIH Accessibility Testing Lab</w:t>
        </w:r>
      </w:hyperlink>
      <w:r w:rsidRPr="00A07D09">
        <w:rPr>
          <w:rFonts w:ascii="Times New Roman" w:eastAsia="Times New Roman" w:hAnsi="Times New Roman" w:cs="Times New Roman"/>
          <w:sz w:val="24"/>
          <w:szCs w:val="24"/>
        </w:rPr>
        <w:t xml:space="preserve"> as a free resource for all of NIH​ to encourage testing of systems, applications, documents, trainings, multimedia, etc., using assistive technology and provide technologies to aid in remediation.</w:t>
      </w:r>
      <w:r w:rsidRPr="00A83E40">
        <w:rPr>
          <w:rFonts w:ascii="Times New Roman" w:eastAsia="Times New Roman" w:hAnsi="Times New Roman" w:cs="Times New Roman"/>
          <w:sz w:val="24"/>
          <w:szCs w:val="24"/>
        </w:rPr>
        <w:t xml:space="preserve"> </w:t>
      </w:r>
    </w:p>
    <w:p w14:paraId="57918FC4" w14:textId="77777777" w:rsidR="005F12DB" w:rsidRPr="00A83E40" w:rsidRDefault="005F12DB" w:rsidP="005F12DB">
      <w:pPr>
        <w:spacing w:beforeLines="1" w:before="2" w:afterLines="1" w:after="2" w:line="240" w:lineRule="auto"/>
        <w:rPr>
          <w:rFonts w:ascii="Times New Roman" w:eastAsia="Times New Roman" w:hAnsi="Times New Roman" w:cs="Times New Roman"/>
          <w:sz w:val="24"/>
          <w:szCs w:val="24"/>
        </w:rPr>
      </w:pPr>
    </w:p>
    <w:p w14:paraId="06452800" w14:textId="77777777" w:rsidR="005F12DB" w:rsidRPr="00A83E40" w:rsidRDefault="005F12DB" w:rsidP="005F12DB">
      <w:pPr>
        <w:spacing w:before="200" w:after="100" w:line="240" w:lineRule="auto"/>
        <w:contextualSpacing/>
        <w:outlineLvl w:val="3"/>
        <w:rPr>
          <w:rFonts w:ascii="Calibri Light" w:eastAsia="Times New Roman" w:hAnsi="Calibri Light" w:cs="Times New Roman"/>
          <w:b/>
          <w:bCs/>
          <w:iCs/>
          <w:color w:val="2F5496"/>
          <w:sz w:val="24"/>
          <w:szCs w:val="24"/>
        </w:rPr>
      </w:pPr>
      <w:r w:rsidRPr="00A83E40">
        <w:rPr>
          <w:rFonts w:ascii="Calibri Light" w:eastAsia="Times New Roman" w:hAnsi="Calibri Light" w:cs="Times New Roman"/>
          <w:b/>
          <w:bCs/>
          <w:iCs/>
          <w:color w:val="2F5496"/>
          <w:sz w:val="24"/>
          <w:szCs w:val="24"/>
        </w:rPr>
        <w:t>NIH ABA/ADA Related Projects Practices:</w:t>
      </w:r>
    </w:p>
    <w:p w14:paraId="261C3AA7" w14:textId="77777777" w:rsidR="005F12DB" w:rsidRPr="00A83E40" w:rsidRDefault="005F12DB" w:rsidP="005F12DB">
      <w:pPr>
        <w:spacing w:before="200" w:after="100" w:line="240" w:lineRule="auto"/>
        <w:contextualSpacing/>
        <w:outlineLvl w:val="3"/>
        <w:rPr>
          <w:rFonts w:ascii="Calibri Light" w:eastAsia="Times New Roman" w:hAnsi="Calibri Light" w:cs="Times New Roman"/>
          <w:b/>
          <w:bCs/>
          <w:iCs/>
          <w:color w:val="2F5496"/>
          <w:sz w:val="24"/>
          <w:szCs w:val="24"/>
        </w:rPr>
      </w:pPr>
    </w:p>
    <w:p w14:paraId="2402EA6B" w14:textId="77777777" w:rsidR="005F12DB" w:rsidRPr="00A07D09" w:rsidRDefault="005F12DB" w:rsidP="005F12DB">
      <w:pPr>
        <w:widowControl w:val="0"/>
        <w:autoSpaceDE w:val="0"/>
        <w:autoSpaceDN w:val="0"/>
        <w:spacing w:beforeLines="1" w:before="2" w:afterLines="1" w:after="2" w:line="240" w:lineRule="auto"/>
        <w:ind w:right="449"/>
        <w:rPr>
          <w:rFonts w:ascii="Times New Roman" w:eastAsia="Arial" w:hAnsi="Times New Roman" w:cs="Times New Roman"/>
          <w:w w:val="105"/>
          <w:sz w:val="24"/>
          <w:szCs w:val="24"/>
        </w:rPr>
      </w:pPr>
      <w:r w:rsidRPr="00A07D09">
        <w:rPr>
          <w:rFonts w:ascii="Times New Roman" w:eastAsia="Arial" w:hAnsi="Times New Roman" w:cs="Times New Roman"/>
          <w:w w:val="105"/>
          <w:sz w:val="24"/>
          <w:szCs w:val="24"/>
        </w:rPr>
        <w:t>NIH’s Office of Research Facilities (ORF) reviews</w:t>
      </w:r>
      <w:r w:rsidRPr="00A07D09">
        <w:rPr>
          <w:rFonts w:ascii="Times New Roman" w:eastAsia="Arial" w:hAnsi="Times New Roman" w:cs="Times New Roman"/>
          <w:spacing w:val="-4"/>
          <w:w w:val="105"/>
          <w:sz w:val="24"/>
          <w:szCs w:val="24"/>
        </w:rPr>
        <w:t xml:space="preserve"> </w:t>
      </w:r>
      <w:r w:rsidRPr="00A07D09">
        <w:rPr>
          <w:rFonts w:ascii="Times New Roman" w:eastAsia="Arial" w:hAnsi="Times New Roman" w:cs="Times New Roman"/>
          <w:w w:val="105"/>
          <w:sz w:val="24"/>
          <w:szCs w:val="24"/>
        </w:rPr>
        <w:t>accessibility</w:t>
      </w:r>
      <w:r w:rsidRPr="00A07D09">
        <w:rPr>
          <w:rFonts w:ascii="Times New Roman" w:eastAsia="Arial" w:hAnsi="Times New Roman" w:cs="Times New Roman"/>
          <w:spacing w:val="-4"/>
          <w:w w:val="105"/>
          <w:sz w:val="24"/>
          <w:szCs w:val="24"/>
        </w:rPr>
        <w:t xml:space="preserve"> </w:t>
      </w:r>
      <w:r w:rsidRPr="00A07D09">
        <w:rPr>
          <w:rFonts w:ascii="Times New Roman" w:eastAsia="Arial" w:hAnsi="Times New Roman" w:cs="Times New Roman"/>
          <w:w w:val="105"/>
          <w:sz w:val="24"/>
          <w:szCs w:val="24"/>
        </w:rPr>
        <w:t>projects,</w:t>
      </w:r>
      <w:r w:rsidRPr="00A07D09">
        <w:rPr>
          <w:rFonts w:ascii="Times New Roman" w:eastAsia="Arial" w:hAnsi="Times New Roman" w:cs="Times New Roman"/>
          <w:spacing w:val="-5"/>
          <w:w w:val="105"/>
          <w:sz w:val="24"/>
          <w:szCs w:val="24"/>
        </w:rPr>
        <w:t xml:space="preserve"> </w:t>
      </w:r>
      <w:r w:rsidRPr="00A07D09">
        <w:rPr>
          <w:rFonts w:ascii="Times New Roman" w:eastAsia="Arial" w:hAnsi="Times New Roman" w:cs="Times New Roman"/>
          <w:w w:val="105"/>
          <w:sz w:val="24"/>
          <w:szCs w:val="24"/>
        </w:rPr>
        <w:t>project</w:t>
      </w:r>
      <w:r w:rsidRPr="00A07D09">
        <w:rPr>
          <w:rFonts w:ascii="Times New Roman" w:eastAsia="Arial" w:hAnsi="Times New Roman" w:cs="Times New Roman"/>
          <w:spacing w:val="-5"/>
          <w:w w:val="105"/>
          <w:sz w:val="24"/>
          <w:szCs w:val="24"/>
        </w:rPr>
        <w:t xml:space="preserve"> </w:t>
      </w:r>
      <w:r w:rsidRPr="00A07D09">
        <w:rPr>
          <w:rFonts w:ascii="Times New Roman" w:eastAsia="Arial" w:hAnsi="Times New Roman" w:cs="Times New Roman"/>
          <w:w w:val="105"/>
          <w:sz w:val="24"/>
          <w:szCs w:val="24"/>
        </w:rPr>
        <w:t>statements</w:t>
      </w:r>
      <w:r w:rsidRPr="00A07D09">
        <w:rPr>
          <w:rFonts w:ascii="Times New Roman" w:eastAsia="Arial" w:hAnsi="Times New Roman" w:cs="Times New Roman"/>
          <w:spacing w:val="-4"/>
          <w:w w:val="105"/>
          <w:sz w:val="24"/>
          <w:szCs w:val="24"/>
        </w:rPr>
        <w:t xml:space="preserve"> </w:t>
      </w:r>
      <w:r w:rsidRPr="00A07D09">
        <w:rPr>
          <w:rFonts w:ascii="Times New Roman" w:eastAsia="Arial" w:hAnsi="Times New Roman" w:cs="Times New Roman"/>
          <w:w w:val="105"/>
          <w:sz w:val="24"/>
          <w:szCs w:val="24"/>
        </w:rPr>
        <w:t>of</w:t>
      </w:r>
      <w:r w:rsidRPr="00A07D09">
        <w:rPr>
          <w:rFonts w:ascii="Times New Roman" w:eastAsia="Arial" w:hAnsi="Times New Roman" w:cs="Times New Roman"/>
          <w:spacing w:val="-5"/>
          <w:w w:val="105"/>
          <w:sz w:val="24"/>
          <w:szCs w:val="24"/>
        </w:rPr>
        <w:t xml:space="preserve"> </w:t>
      </w:r>
      <w:r w:rsidRPr="00A07D09">
        <w:rPr>
          <w:rFonts w:ascii="Times New Roman" w:eastAsia="Arial" w:hAnsi="Times New Roman" w:cs="Times New Roman"/>
          <w:w w:val="105"/>
          <w:sz w:val="24"/>
          <w:szCs w:val="24"/>
        </w:rPr>
        <w:t>work</w:t>
      </w:r>
      <w:r w:rsidRPr="00A07D09">
        <w:rPr>
          <w:rFonts w:ascii="Times New Roman" w:eastAsia="Arial" w:hAnsi="Times New Roman" w:cs="Times New Roman"/>
          <w:spacing w:val="-4"/>
          <w:w w:val="105"/>
          <w:sz w:val="24"/>
          <w:szCs w:val="24"/>
        </w:rPr>
        <w:t xml:space="preserve"> </w:t>
      </w:r>
      <w:r w:rsidRPr="00A07D09">
        <w:rPr>
          <w:rFonts w:ascii="Times New Roman" w:eastAsia="Arial" w:hAnsi="Times New Roman" w:cs="Times New Roman"/>
          <w:w w:val="105"/>
          <w:sz w:val="24"/>
          <w:szCs w:val="24"/>
        </w:rPr>
        <w:t>and</w:t>
      </w:r>
      <w:r w:rsidRPr="00A07D09">
        <w:rPr>
          <w:rFonts w:ascii="Times New Roman" w:eastAsia="Arial" w:hAnsi="Times New Roman" w:cs="Times New Roman"/>
          <w:spacing w:val="-4"/>
          <w:w w:val="105"/>
          <w:sz w:val="24"/>
          <w:szCs w:val="24"/>
        </w:rPr>
        <w:t xml:space="preserve"> </w:t>
      </w:r>
      <w:r w:rsidRPr="00A07D09">
        <w:rPr>
          <w:rFonts w:ascii="Times New Roman" w:eastAsia="Arial" w:hAnsi="Times New Roman" w:cs="Times New Roman"/>
          <w:w w:val="105"/>
          <w:sz w:val="24"/>
          <w:szCs w:val="24"/>
        </w:rPr>
        <w:t>estimates</w:t>
      </w:r>
      <w:r w:rsidRPr="00A07D09">
        <w:rPr>
          <w:rFonts w:ascii="Times New Roman" w:eastAsia="Arial" w:hAnsi="Times New Roman" w:cs="Times New Roman"/>
          <w:spacing w:val="-4"/>
          <w:w w:val="105"/>
          <w:sz w:val="24"/>
          <w:szCs w:val="24"/>
        </w:rPr>
        <w:t xml:space="preserve"> </w:t>
      </w:r>
      <w:r w:rsidRPr="00A07D09">
        <w:rPr>
          <w:rFonts w:ascii="Times New Roman" w:eastAsia="Arial" w:hAnsi="Times New Roman" w:cs="Times New Roman"/>
          <w:w w:val="105"/>
          <w:sz w:val="24"/>
          <w:szCs w:val="24"/>
        </w:rPr>
        <w:t>to</w:t>
      </w:r>
      <w:r w:rsidRPr="00A07D09">
        <w:rPr>
          <w:rFonts w:ascii="Times New Roman" w:eastAsia="Arial" w:hAnsi="Times New Roman" w:cs="Times New Roman"/>
          <w:spacing w:val="-3"/>
          <w:w w:val="105"/>
          <w:sz w:val="24"/>
          <w:szCs w:val="24"/>
        </w:rPr>
        <w:t xml:space="preserve"> </w:t>
      </w:r>
      <w:r w:rsidRPr="00A07D09">
        <w:rPr>
          <w:rFonts w:ascii="Times New Roman" w:eastAsia="Arial" w:hAnsi="Times New Roman" w:cs="Times New Roman"/>
          <w:w w:val="105"/>
          <w:sz w:val="24"/>
          <w:szCs w:val="24"/>
        </w:rPr>
        <w:t>check</w:t>
      </w:r>
      <w:r w:rsidRPr="00A07D09">
        <w:rPr>
          <w:rFonts w:ascii="Times New Roman" w:eastAsia="Arial" w:hAnsi="Times New Roman" w:cs="Times New Roman"/>
          <w:w w:val="102"/>
          <w:sz w:val="24"/>
          <w:szCs w:val="24"/>
        </w:rPr>
        <w:t xml:space="preserve"> </w:t>
      </w:r>
      <w:r w:rsidRPr="00A07D09">
        <w:rPr>
          <w:rFonts w:ascii="Times New Roman" w:eastAsia="Arial" w:hAnsi="Times New Roman" w:cs="Times New Roman"/>
          <w:w w:val="105"/>
          <w:sz w:val="24"/>
          <w:szCs w:val="24"/>
        </w:rPr>
        <w:t xml:space="preserve">the viability of projects and adherence to the ABA Standards and </w:t>
      </w:r>
      <w:r w:rsidRPr="00A07D09">
        <w:rPr>
          <w:rFonts w:ascii="Times New Roman" w:eastAsia="Arial" w:hAnsi="Times New Roman" w:cs="Times New Roman"/>
          <w:noProof/>
          <w:w w:val="105"/>
          <w:sz w:val="24"/>
          <w:szCs w:val="24"/>
        </w:rPr>
        <w:t>make</w:t>
      </w:r>
      <w:r w:rsidRPr="00A07D09">
        <w:rPr>
          <w:rFonts w:ascii="Times New Roman" w:eastAsia="Arial" w:hAnsi="Times New Roman" w:cs="Times New Roman"/>
          <w:spacing w:val="-8"/>
          <w:w w:val="105"/>
          <w:sz w:val="24"/>
          <w:szCs w:val="24"/>
        </w:rPr>
        <w:t xml:space="preserve"> </w:t>
      </w:r>
      <w:r w:rsidRPr="00A07D09">
        <w:rPr>
          <w:rFonts w:ascii="Times New Roman" w:eastAsia="Arial" w:hAnsi="Times New Roman" w:cs="Times New Roman"/>
          <w:w w:val="105"/>
          <w:sz w:val="24"/>
          <w:szCs w:val="24"/>
        </w:rPr>
        <w:t>funding</w:t>
      </w:r>
      <w:r w:rsidRPr="00A07D09">
        <w:rPr>
          <w:rFonts w:ascii="Times New Roman" w:eastAsia="Arial" w:hAnsi="Times New Roman" w:cs="Times New Roman"/>
          <w:w w:val="102"/>
          <w:sz w:val="24"/>
          <w:szCs w:val="24"/>
        </w:rPr>
        <w:t xml:space="preserve"> </w:t>
      </w:r>
      <w:r w:rsidRPr="00A07D09">
        <w:rPr>
          <w:rFonts w:ascii="Times New Roman" w:eastAsia="Arial" w:hAnsi="Times New Roman" w:cs="Times New Roman"/>
          <w:w w:val="105"/>
          <w:sz w:val="24"/>
          <w:szCs w:val="24"/>
        </w:rPr>
        <w:t>recommendations to the ORF Building and Facilities Board. They address</w:t>
      </w:r>
      <w:r w:rsidRPr="00A07D09">
        <w:rPr>
          <w:rFonts w:ascii="Times New Roman" w:eastAsia="Arial" w:hAnsi="Times New Roman" w:cs="Times New Roman"/>
          <w:spacing w:val="-14"/>
          <w:w w:val="105"/>
          <w:sz w:val="24"/>
          <w:szCs w:val="24"/>
        </w:rPr>
        <w:t xml:space="preserve"> </w:t>
      </w:r>
      <w:r w:rsidRPr="00A07D09">
        <w:rPr>
          <w:rFonts w:ascii="Times New Roman" w:eastAsia="Arial" w:hAnsi="Times New Roman" w:cs="Times New Roman"/>
          <w:w w:val="105"/>
          <w:sz w:val="24"/>
          <w:szCs w:val="24"/>
        </w:rPr>
        <w:t>accessible</w:t>
      </w:r>
      <w:r w:rsidRPr="00A07D09">
        <w:rPr>
          <w:rFonts w:ascii="Times New Roman" w:eastAsia="Arial" w:hAnsi="Times New Roman" w:cs="Times New Roman"/>
          <w:w w:val="102"/>
          <w:sz w:val="24"/>
          <w:szCs w:val="24"/>
        </w:rPr>
        <w:t xml:space="preserve"> </w:t>
      </w:r>
      <w:r w:rsidRPr="00A07D09">
        <w:rPr>
          <w:rFonts w:ascii="Times New Roman" w:eastAsia="Arial" w:hAnsi="Times New Roman" w:cs="Times New Roman"/>
          <w:w w:val="105"/>
          <w:sz w:val="24"/>
          <w:szCs w:val="24"/>
        </w:rPr>
        <w:t>accommodation requests by meeting the requester at the site, exploring possibilities,</w:t>
      </w:r>
      <w:r w:rsidRPr="00A07D09">
        <w:rPr>
          <w:rFonts w:ascii="Times New Roman" w:eastAsia="Arial" w:hAnsi="Times New Roman" w:cs="Times New Roman"/>
          <w:spacing w:val="-33"/>
          <w:w w:val="105"/>
          <w:sz w:val="24"/>
          <w:szCs w:val="24"/>
        </w:rPr>
        <w:t xml:space="preserve"> </w:t>
      </w:r>
      <w:r w:rsidRPr="00A07D09">
        <w:rPr>
          <w:rFonts w:ascii="Times New Roman" w:eastAsia="Arial" w:hAnsi="Times New Roman" w:cs="Times New Roman"/>
          <w:w w:val="105"/>
          <w:sz w:val="24"/>
          <w:szCs w:val="24"/>
        </w:rPr>
        <w:t>writing</w:t>
      </w:r>
      <w:r w:rsidRPr="00A07D09">
        <w:rPr>
          <w:rFonts w:ascii="Times New Roman" w:eastAsia="Arial" w:hAnsi="Times New Roman" w:cs="Times New Roman"/>
          <w:w w:val="102"/>
          <w:sz w:val="24"/>
          <w:szCs w:val="24"/>
        </w:rPr>
        <w:t xml:space="preserve"> </w:t>
      </w:r>
      <w:r w:rsidRPr="00A07D09">
        <w:rPr>
          <w:rFonts w:ascii="Times New Roman" w:eastAsia="Arial" w:hAnsi="Times New Roman" w:cs="Times New Roman"/>
          <w:w w:val="105"/>
          <w:sz w:val="24"/>
          <w:szCs w:val="24"/>
        </w:rPr>
        <w:t>deficiency reports estimating costs and requesting funding. They keep track of the</w:t>
      </w:r>
      <w:r w:rsidRPr="00A07D09">
        <w:rPr>
          <w:rFonts w:ascii="Times New Roman" w:eastAsia="Arial" w:hAnsi="Times New Roman" w:cs="Times New Roman"/>
          <w:spacing w:val="-15"/>
          <w:w w:val="105"/>
          <w:sz w:val="24"/>
          <w:szCs w:val="24"/>
        </w:rPr>
        <w:t xml:space="preserve"> </w:t>
      </w:r>
      <w:r w:rsidRPr="00A07D09">
        <w:rPr>
          <w:rFonts w:ascii="Times New Roman" w:eastAsia="Arial" w:hAnsi="Times New Roman" w:cs="Times New Roman"/>
          <w:w w:val="105"/>
          <w:sz w:val="24"/>
          <w:szCs w:val="24"/>
        </w:rPr>
        <w:t>NIH</w:t>
      </w:r>
      <w:r w:rsidRPr="00A07D09">
        <w:rPr>
          <w:rFonts w:ascii="Times New Roman" w:eastAsia="Arial" w:hAnsi="Times New Roman" w:cs="Times New Roman"/>
          <w:spacing w:val="1"/>
          <w:w w:val="102"/>
          <w:sz w:val="24"/>
          <w:szCs w:val="24"/>
        </w:rPr>
        <w:t xml:space="preserve"> </w:t>
      </w:r>
      <w:r w:rsidRPr="00A07D09">
        <w:rPr>
          <w:rFonts w:ascii="Times New Roman" w:eastAsia="Arial" w:hAnsi="Times New Roman" w:cs="Times New Roman"/>
          <w:w w:val="105"/>
          <w:sz w:val="24"/>
          <w:szCs w:val="24"/>
        </w:rPr>
        <w:t>Bethesda Campus building’s changing characteristics that affect the building's</w:t>
      </w:r>
      <w:r w:rsidRPr="00A07D09">
        <w:rPr>
          <w:rFonts w:ascii="Times New Roman" w:eastAsia="Arial" w:hAnsi="Times New Roman" w:cs="Times New Roman"/>
          <w:spacing w:val="-15"/>
          <w:w w:val="105"/>
          <w:sz w:val="24"/>
          <w:szCs w:val="24"/>
        </w:rPr>
        <w:t xml:space="preserve"> </w:t>
      </w:r>
      <w:r w:rsidRPr="00A07D09">
        <w:rPr>
          <w:rFonts w:ascii="Times New Roman" w:eastAsia="Arial" w:hAnsi="Times New Roman" w:cs="Times New Roman"/>
          <w:w w:val="105"/>
          <w:sz w:val="24"/>
          <w:szCs w:val="24"/>
        </w:rPr>
        <w:t>occupancy</w:t>
      </w:r>
      <w:r w:rsidRPr="00A07D09">
        <w:rPr>
          <w:rFonts w:ascii="Times New Roman" w:eastAsia="Arial" w:hAnsi="Times New Roman" w:cs="Times New Roman"/>
          <w:spacing w:val="2"/>
          <w:w w:val="102"/>
          <w:sz w:val="24"/>
          <w:szCs w:val="24"/>
        </w:rPr>
        <w:t xml:space="preserve"> </w:t>
      </w:r>
      <w:r w:rsidRPr="00A07D09">
        <w:rPr>
          <w:rFonts w:ascii="Times New Roman" w:eastAsia="Arial" w:hAnsi="Times New Roman" w:cs="Times New Roman"/>
          <w:w w:val="105"/>
          <w:sz w:val="24"/>
          <w:szCs w:val="24"/>
        </w:rPr>
        <w:t xml:space="preserve">categories and their compliance </w:t>
      </w:r>
      <w:r w:rsidRPr="00A07D09">
        <w:rPr>
          <w:rFonts w:ascii="Times New Roman" w:eastAsia="Arial" w:hAnsi="Times New Roman" w:cs="Times New Roman"/>
          <w:noProof/>
          <w:w w:val="105"/>
          <w:sz w:val="24"/>
          <w:szCs w:val="24"/>
        </w:rPr>
        <w:t>with</w:t>
      </w:r>
      <w:r w:rsidRPr="00A07D09">
        <w:rPr>
          <w:rFonts w:ascii="Times New Roman" w:eastAsia="Arial" w:hAnsi="Times New Roman" w:cs="Times New Roman"/>
          <w:w w:val="105"/>
          <w:sz w:val="24"/>
          <w:szCs w:val="24"/>
        </w:rPr>
        <w:t xml:space="preserve"> the ABA</w:t>
      </w:r>
      <w:r w:rsidRPr="00A07D09">
        <w:rPr>
          <w:rFonts w:ascii="Times New Roman" w:eastAsia="Arial" w:hAnsi="Times New Roman" w:cs="Times New Roman"/>
          <w:spacing w:val="-26"/>
          <w:w w:val="105"/>
          <w:sz w:val="24"/>
          <w:szCs w:val="24"/>
        </w:rPr>
        <w:t xml:space="preserve"> </w:t>
      </w:r>
      <w:r w:rsidRPr="00A07D09">
        <w:rPr>
          <w:rFonts w:ascii="Times New Roman" w:eastAsia="Arial" w:hAnsi="Times New Roman" w:cs="Times New Roman"/>
          <w:w w:val="105"/>
          <w:sz w:val="24"/>
          <w:szCs w:val="24"/>
        </w:rPr>
        <w:t>Standards.</w:t>
      </w:r>
    </w:p>
    <w:p w14:paraId="1EE7C4DE" w14:textId="77777777" w:rsidR="005F12DB" w:rsidRPr="00A07D09" w:rsidRDefault="005F12DB" w:rsidP="005F12DB">
      <w:pPr>
        <w:widowControl w:val="0"/>
        <w:autoSpaceDE w:val="0"/>
        <w:autoSpaceDN w:val="0"/>
        <w:spacing w:beforeLines="1" w:before="2" w:afterLines="1" w:after="2" w:line="240" w:lineRule="auto"/>
        <w:ind w:right="449"/>
        <w:rPr>
          <w:rFonts w:ascii="Times New Roman" w:eastAsia="Arial" w:hAnsi="Times New Roman" w:cs="Times New Roman"/>
          <w:sz w:val="24"/>
          <w:szCs w:val="24"/>
        </w:rPr>
      </w:pPr>
    </w:p>
    <w:p w14:paraId="3C7842C1" w14:textId="77777777" w:rsidR="005F12DB" w:rsidRPr="00A07D09" w:rsidRDefault="005F12DB" w:rsidP="005F12DB">
      <w:pPr>
        <w:widowControl w:val="0"/>
        <w:numPr>
          <w:ilvl w:val="0"/>
          <w:numId w:val="64"/>
        </w:numPr>
        <w:tabs>
          <w:tab w:val="left" w:pos="866"/>
        </w:tabs>
        <w:autoSpaceDE w:val="0"/>
        <w:autoSpaceDN w:val="0"/>
        <w:spacing w:beforeLines="1" w:before="2" w:afterLines="1" w:after="2" w:line="240" w:lineRule="auto"/>
        <w:ind w:left="360" w:right="901"/>
        <w:rPr>
          <w:rFonts w:ascii="Times New Roman" w:eastAsia="Calibri" w:hAnsi="Times New Roman" w:cs="Times New Roman"/>
          <w:sz w:val="24"/>
          <w:szCs w:val="24"/>
        </w:rPr>
      </w:pPr>
      <w:r w:rsidRPr="00A07D09">
        <w:rPr>
          <w:rFonts w:ascii="Times New Roman" w:eastAsia="Calibri" w:hAnsi="Times New Roman" w:cs="Times New Roman"/>
          <w:sz w:val="24"/>
          <w:szCs w:val="24"/>
        </w:rPr>
        <w:t>ORF continued to work on</w:t>
      </w:r>
      <w:r w:rsidRPr="00A07D09">
        <w:rPr>
          <w:rFonts w:ascii="Times New Roman" w:eastAsia="Calibri" w:hAnsi="Times New Roman" w:cs="Times New Roman"/>
          <w:noProof/>
          <w:sz w:val="24"/>
          <w:szCs w:val="24"/>
        </w:rPr>
        <w:t xml:space="preserve"> ABA</w:t>
      </w:r>
      <w:r w:rsidRPr="00A07D09">
        <w:rPr>
          <w:rFonts w:ascii="Times New Roman" w:eastAsia="Calibri" w:hAnsi="Times New Roman" w:cs="Times New Roman"/>
          <w:sz w:val="24"/>
          <w:szCs w:val="24"/>
        </w:rPr>
        <w:t xml:space="preserve"> rights and complaints process on their website. The name and telephone number of the ORF ABA POC/SME is listed.</w:t>
      </w:r>
    </w:p>
    <w:p w14:paraId="6CA5B23D" w14:textId="77777777" w:rsidR="005F12DB" w:rsidRPr="00A07D09" w:rsidRDefault="005F12DB" w:rsidP="005F12DB">
      <w:pPr>
        <w:widowControl w:val="0"/>
        <w:tabs>
          <w:tab w:val="left" w:pos="866"/>
        </w:tabs>
        <w:autoSpaceDE w:val="0"/>
        <w:autoSpaceDN w:val="0"/>
        <w:spacing w:beforeLines="1" w:before="2" w:afterLines="1" w:after="2" w:line="240" w:lineRule="auto"/>
        <w:ind w:left="360" w:right="901"/>
        <w:rPr>
          <w:rFonts w:ascii="Times New Roman" w:eastAsia="Calibri" w:hAnsi="Times New Roman" w:cs="Times New Roman"/>
          <w:sz w:val="24"/>
          <w:szCs w:val="24"/>
        </w:rPr>
      </w:pPr>
    </w:p>
    <w:p w14:paraId="2BB3BCFB" w14:textId="77777777" w:rsidR="005F12DB" w:rsidRPr="00A07D09" w:rsidRDefault="005F12DB" w:rsidP="005F12DB">
      <w:pPr>
        <w:widowControl w:val="0"/>
        <w:numPr>
          <w:ilvl w:val="0"/>
          <w:numId w:val="64"/>
        </w:numPr>
        <w:tabs>
          <w:tab w:val="left" w:pos="866"/>
        </w:tabs>
        <w:autoSpaceDE w:val="0"/>
        <w:autoSpaceDN w:val="0"/>
        <w:spacing w:beforeLines="1" w:before="2" w:afterLines="1" w:after="2" w:line="240" w:lineRule="auto"/>
        <w:ind w:left="360" w:right="901"/>
        <w:rPr>
          <w:rFonts w:ascii="Times New Roman" w:eastAsia="Calibri" w:hAnsi="Times New Roman" w:cs="Times New Roman"/>
          <w:sz w:val="24"/>
          <w:szCs w:val="24"/>
        </w:rPr>
      </w:pPr>
      <w:r w:rsidRPr="00A07D09">
        <w:rPr>
          <w:rFonts w:ascii="Times New Roman" w:eastAsia="Calibri" w:hAnsi="Times New Roman" w:cs="Times New Roman"/>
          <w:w w:val="105"/>
          <w:sz w:val="24"/>
          <w:szCs w:val="24"/>
        </w:rPr>
        <w:t xml:space="preserve">In 2019, ORF had complaints about lack of larger operation signages that includes Braille. The Braille larger operation signages are installed at the project site in 2020. We are </w:t>
      </w:r>
      <w:proofErr w:type="gramStart"/>
      <w:r w:rsidRPr="00A07D09">
        <w:rPr>
          <w:rFonts w:ascii="Times New Roman" w:eastAsia="Calibri" w:hAnsi="Times New Roman" w:cs="Times New Roman"/>
          <w:w w:val="105"/>
          <w:sz w:val="24"/>
          <w:szCs w:val="24"/>
        </w:rPr>
        <w:t>making an effort</w:t>
      </w:r>
      <w:proofErr w:type="gramEnd"/>
      <w:r w:rsidRPr="00A07D09">
        <w:rPr>
          <w:rFonts w:ascii="Times New Roman" w:eastAsia="Calibri" w:hAnsi="Times New Roman" w:cs="Times New Roman"/>
          <w:w w:val="105"/>
          <w:sz w:val="24"/>
          <w:szCs w:val="24"/>
        </w:rPr>
        <w:t xml:space="preserve"> to include Braille in our new related projects.</w:t>
      </w:r>
    </w:p>
    <w:p w14:paraId="2965B58A" w14:textId="77777777" w:rsidR="005F12DB" w:rsidRPr="00A07D09" w:rsidRDefault="005F12DB" w:rsidP="005F12DB">
      <w:pPr>
        <w:widowControl w:val="0"/>
        <w:tabs>
          <w:tab w:val="left" w:pos="866"/>
        </w:tabs>
        <w:autoSpaceDE w:val="0"/>
        <w:autoSpaceDN w:val="0"/>
        <w:spacing w:beforeLines="1" w:before="2" w:afterLines="1" w:after="2" w:line="240" w:lineRule="auto"/>
        <w:ind w:right="901"/>
        <w:rPr>
          <w:rFonts w:ascii="Times New Roman" w:eastAsia="Calibri" w:hAnsi="Times New Roman" w:cs="Times New Roman"/>
          <w:sz w:val="24"/>
          <w:szCs w:val="24"/>
        </w:rPr>
      </w:pPr>
    </w:p>
    <w:p w14:paraId="3DF22621" w14:textId="77777777" w:rsidR="005F12DB" w:rsidRPr="00A07D09" w:rsidRDefault="005F12DB" w:rsidP="005F12DB">
      <w:pPr>
        <w:widowControl w:val="0"/>
        <w:numPr>
          <w:ilvl w:val="0"/>
          <w:numId w:val="64"/>
        </w:numPr>
        <w:tabs>
          <w:tab w:val="left" w:pos="866"/>
        </w:tabs>
        <w:autoSpaceDE w:val="0"/>
        <w:autoSpaceDN w:val="0"/>
        <w:spacing w:beforeLines="1" w:before="2" w:afterLines="1" w:after="2" w:line="240" w:lineRule="auto"/>
        <w:ind w:left="360" w:right="901"/>
        <w:rPr>
          <w:rFonts w:ascii="Times New Roman" w:eastAsia="Calibri" w:hAnsi="Times New Roman" w:cs="Times New Roman"/>
          <w:sz w:val="24"/>
          <w:szCs w:val="24"/>
        </w:rPr>
      </w:pPr>
      <w:r w:rsidRPr="00A07D09">
        <w:rPr>
          <w:rFonts w:ascii="Times New Roman" w:eastAsia="Calibri" w:hAnsi="Times New Roman" w:cs="Times New Roman"/>
          <w:w w:val="105"/>
          <w:sz w:val="24"/>
          <w:szCs w:val="24"/>
        </w:rPr>
        <w:t>C105070 - Bldg. 31B H/C Lift at B1 Level: This project is to install a H/C lift to accommodate</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an</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elderly</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employee</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to</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be</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able</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to</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conduct</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her</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work</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in</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a</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safe</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 xml:space="preserve">manner which includes transporting boxes of paper records from storage to her office. The project </w:t>
      </w:r>
      <w:r w:rsidRPr="00A07D09">
        <w:rPr>
          <w:rFonts w:ascii="Times New Roman" w:eastAsia="Calibri" w:hAnsi="Times New Roman" w:cs="Times New Roman"/>
          <w:noProof/>
          <w:w w:val="105"/>
          <w:sz w:val="24"/>
          <w:szCs w:val="24"/>
        </w:rPr>
        <w:t>is assigned</w:t>
      </w:r>
      <w:r w:rsidRPr="00A07D09">
        <w:rPr>
          <w:rFonts w:ascii="Times New Roman" w:eastAsia="Calibri" w:hAnsi="Times New Roman" w:cs="Times New Roman"/>
          <w:w w:val="105"/>
          <w:sz w:val="24"/>
          <w:szCs w:val="24"/>
        </w:rPr>
        <w:t xml:space="preserve"> to a project officer, </w:t>
      </w:r>
      <w:r w:rsidRPr="00A07D09">
        <w:rPr>
          <w:rFonts w:ascii="Times New Roman" w:eastAsia="Calibri" w:hAnsi="Times New Roman" w:cs="Times New Roman"/>
          <w:noProof/>
          <w:w w:val="105"/>
          <w:sz w:val="24"/>
          <w:szCs w:val="24"/>
        </w:rPr>
        <w:t>and</w:t>
      </w:r>
      <w:r w:rsidRPr="00A07D09">
        <w:rPr>
          <w:rFonts w:ascii="Times New Roman" w:eastAsia="Calibri" w:hAnsi="Times New Roman" w:cs="Times New Roman"/>
          <w:w w:val="105"/>
          <w:sz w:val="24"/>
          <w:szCs w:val="24"/>
        </w:rPr>
        <w:t xml:space="preserve"> the project is going through a </w:t>
      </w:r>
      <w:r w:rsidRPr="00A07D09">
        <w:rPr>
          <w:rFonts w:ascii="Times New Roman" w:eastAsia="Calibri" w:hAnsi="Times New Roman" w:cs="Times New Roman"/>
          <w:noProof/>
          <w:w w:val="105"/>
          <w:sz w:val="24"/>
          <w:szCs w:val="24"/>
        </w:rPr>
        <w:t>design</w:t>
      </w:r>
      <w:r w:rsidRPr="00A07D09">
        <w:rPr>
          <w:rFonts w:ascii="Times New Roman" w:eastAsia="Calibri" w:hAnsi="Times New Roman" w:cs="Times New Roman"/>
          <w:w w:val="105"/>
          <w:sz w:val="24"/>
          <w:szCs w:val="24"/>
        </w:rPr>
        <w:t xml:space="preserve"> architect selection contract. Due to lack of R&amp;I funding in the 2019 fiscal year, the project officer was informed by the ORF Fiscal Authority that this project will be funded in 2020. This project was funded in 2020, contract is </w:t>
      </w:r>
      <w:proofErr w:type="gramStart"/>
      <w:r w:rsidRPr="00A07D09">
        <w:rPr>
          <w:rFonts w:ascii="Times New Roman" w:eastAsia="Calibri" w:hAnsi="Times New Roman" w:cs="Times New Roman"/>
          <w:w w:val="105"/>
          <w:sz w:val="24"/>
          <w:szCs w:val="24"/>
        </w:rPr>
        <w:t>finalized</w:t>
      </w:r>
      <w:proofErr w:type="gramEnd"/>
      <w:r w:rsidRPr="00A07D09">
        <w:rPr>
          <w:rFonts w:ascii="Times New Roman" w:eastAsia="Calibri" w:hAnsi="Times New Roman" w:cs="Times New Roman"/>
          <w:w w:val="105"/>
          <w:sz w:val="24"/>
          <w:szCs w:val="24"/>
        </w:rPr>
        <w:t xml:space="preserve"> and it is going through design phase.</w:t>
      </w:r>
    </w:p>
    <w:p w14:paraId="0DADA645" w14:textId="77777777" w:rsidR="005F12DB" w:rsidRPr="00A07D09" w:rsidRDefault="005F12DB" w:rsidP="005F12DB">
      <w:pPr>
        <w:widowControl w:val="0"/>
        <w:tabs>
          <w:tab w:val="left" w:pos="866"/>
        </w:tabs>
        <w:autoSpaceDE w:val="0"/>
        <w:autoSpaceDN w:val="0"/>
        <w:spacing w:beforeLines="1" w:before="2" w:afterLines="1" w:after="2" w:line="240" w:lineRule="auto"/>
        <w:ind w:right="901"/>
        <w:rPr>
          <w:rFonts w:ascii="Times New Roman" w:eastAsia="Calibri" w:hAnsi="Times New Roman" w:cs="Times New Roman"/>
          <w:sz w:val="24"/>
          <w:szCs w:val="24"/>
        </w:rPr>
      </w:pPr>
    </w:p>
    <w:p w14:paraId="59D05638" w14:textId="77777777" w:rsidR="005F12DB" w:rsidRPr="00A07D09" w:rsidRDefault="005F12DB" w:rsidP="005F12DB">
      <w:pPr>
        <w:widowControl w:val="0"/>
        <w:numPr>
          <w:ilvl w:val="0"/>
          <w:numId w:val="64"/>
        </w:numPr>
        <w:tabs>
          <w:tab w:val="left" w:pos="866"/>
        </w:tabs>
        <w:autoSpaceDE w:val="0"/>
        <w:autoSpaceDN w:val="0"/>
        <w:spacing w:beforeLines="1" w:before="2" w:afterLines="1" w:after="2" w:line="240" w:lineRule="auto"/>
        <w:ind w:left="360" w:right="349"/>
        <w:rPr>
          <w:rFonts w:ascii="Times New Roman" w:eastAsia="Calibri" w:hAnsi="Times New Roman" w:cs="Times New Roman"/>
          <w:sz w:val="24"/>
          <w:szCs w:val="24"/>
        </w:rPr>
      </w:pPr>
      <w:r w:rsidRPr="00A07D09">
        <w:rPr>
          <w:rFonts w:ascii="Times New Roman" w:eastAsia="Calibri" w:hAnsi="Times New Roman" w:cs="Times New Roman"/>
          <w:w w:val="105"/>
          <w:sz w:val="24"/>
          <w:szCs w:val="24"/>
        </w:rPr>
        <w:t>C102788</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Mid-Block</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Crosswalks:</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This</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project</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focus</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is</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on</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improving</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safety</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measures</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 xml:space="preserve">for pedestrians on the Bethesda Campus. The project includes adding a few HC curb cuts and detectable warning surfaces. </w:t>
      </w:r>
      <w:r w:rsidRPr="00A07D09">
        <w:rPr>
          <w:rFonts w:ascii="Times New Roman" w:eastAsia="Calibri" w:hAnsi="Times New Roman" w:cs="Times New Roman"/>
          <w:noProof/>
          <w:w w:val="105"/>
          <w:sz w:val="24"/>
          <w:szCs w:val="24"/>
        </w:rPr>
        <w:t>The design</w:t>
      </w:r>
      <w:r w:rsidRPr="00A07D09">
        <w:rPr>
          <w:rFonts w:ascii="Times New Roman" w:eastAsia="Calibri" w:hAnsi="Times New Roman" w:cs="Times New Roman"/>
          <w:w w:val="105"/>
          <w:sz w:val="24"/>
          <w:szCs w:val="24"/>
        </w:rPr>
        <w:t xml:space="preserve"> has </w:t>
      </w:r>
      <w:r w:rsidRPr="00A07D09">
        <w:rPr>
          <w:rFonts w:ascii="Times New Roman" w:eastAsia="Calibri" w:hAnsi="Times New Roman" w:cs="Times New Roman"/>
          <w:noProof/>
          <w:w w:val="105"/>
          <w:sz w:val="24"/>
          <w:szCs w:val="24"/>
        </w:rPr>
        <w:t>been completed</w:t>
      </w:r>
      <w:r w:rsidRPr="00A07D09">
        <w:rPr>
          <w:rFonts w:ascii="Times New Roman" w:eastAsia="Calibri" w:hAnsi="Times New Roman" w:cs="Times New Roman"/>
          <w:w w:val="105"/>
          <w:sz w:val="24"/>
          <w:szCs w:val="24"/>
        </w:rPr>
        <w:t xml:space="preserve">. A construction contract has </w:t>
      </w:r>
      <w:r w:rsidRPr="00A07D09">
        <w:rPr>
          <w:rFonts w:ascii="Times New Roman" w:eastAsia="Calibri" w:hAnsi="Times New Roman" w:cs="Times New Roman"/>
          <w:noProof/>
          <w:w w:val="105"/>
          <w:sz w:val="24"/>
          <w:szCs w:val="24"/>
        </w:rPr>
        <w:t>been awarded</w:t>
      </w:r>
      <w:r w:rsidRPr="00A07D09">
        <w:rPr>
          <w:rFonts w:ascii="Times New Roman" w:eastAsia="Calibri" w:hAnsi="Times New Roman" w:cs="Times New Roman"/>
          <w:w w:val="105"/>
          <w:sz w:val="24"/>
          <w:szCs w:val="24"/>
        </w:rPr>
        <w:t xml:space="preserve"> in 2017. Project scope covers twenty (20) crosswalks. There are eight (8) crosswalks in operating condition and in different stages of full completion with minor Q/A items to address. During 2019 fiscal year, the contractor has completed most of the remaining items. Pre-final inspection for project Substantial Inspection to be scheduled in late October. The project continued to have issues with the installed fixtures and concrete trenches at several locations. Punchlist items and warranty issues had been discussed with the contractor to fix many items in need of repair in2020. Repairs by contractor is ongoing.</w:t>
      </w:r>
    </w:p>
    <w:p w14:paraId="2888822E" w14:textId="77777777" w:rsidR="005F12DB" w:rsidRPr="00A07D09" w:rsidRDefault="005F12DB" w:rsidP="005F12DB">
      <w:pPr>
        <w:widowControl w:val="0"/>
        <w:tabs>
          <w:tab w:val="left" w:pos="866"/>
        </w:tabs>
        <w:autoSpaceDE w:val="0"/>
        <w:autoSpaceDN w:val="0"/>
        <w:spacing w:beforeLines="1" w:before="2" w:afterLines="1" w:after="2" w:line="240" w:lineRule="auto"/>
        <w:ind w:right="349"/>
        <w:rPr>
          <w:rFonts w:ascii="Times New Roman" w:eastAsia="Calibri" w:hAnsi="Times New Roman" w:cs="Times New Roman"/>
          <w:sz w:val="24"/>
          <w:szCs w:val="24"/>
        </w:rPr>
      </w:pPr>
    </w:p>
    <w:p w14:paraId="17F6DE67" w14:textId="77777777" w:rsidR="005F12DB" w:rsidRPr="00A07D09" w:rsidRDefault="005F12DB" w:rsidP="005F12DB">
      <w:pPr>
        <w:widowControl w:val="0"/>
        <w:numPr>
          <w:ilvl w:val="0"/>
          <w:numId w:val="64"/>
        </w:numPr>
        <w:tabs>
          <w:tab w:val="left" w:pos="866"/>
        </w:tabs>
        <w:autoSpaceDE w:val="0"/>
        <w:autoSpaceDN w:val="0"/>
        <w:spacing w:beforeLines="1" w:before="2" w:afterLines="1" w:after="2" w:line="240" w:lineRule="auto"/>
        <w:ind w:left="360" w:right="349"/>
        <w:rPr>
          <w:rFonts w:ascii="Times New Roman" w:eastAsia="Calibri" w:hAnsi="Times New Roman" w:cs="Times New Roman"/>
          <w:sz w:val="24"/>
          <w:szCs w:val="24"/>
        </w:rPr>
      </w:pPr>
      <w:r w:rsidRPr="00A07D09">
        <w:rPr>
          <w:rFonts w:ascii="Times New Roman" w:eastAsia="Calibri" w:hAnsi="Times New Roman" w:cs="Times New Roman"/>
          <w:w w:val="105"/>
          <w:sz w:val="24"/>
          <w:szCs w:val="24"/>
        </w:rPr>
        <w:t>C101156 – Children’s Inn, Bldg. 62 Exterior Envelope Renovation: This project is providing</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noProof/>
          <w:w w:val="105"/>
          <w:sz w:val="24"/>
          <w:szCs w:val="24"/>
        </w:rPr>
        <w:t>an</w:t>
      </w:r>
      <w:r w:rsidRPr="00A07D09">
        <w:rPr>
          <w:rFonts w:ascii="Times New Roman" w:eastAsia="Calibri" w:hAnsi="Times New Roman" w:cs="Times New Roman"/>
          <w:noProof/>
          <w:spacing w:val="-4"/>
          <w:w w:val="105"/>
          <w:sz w:val="24"/>
          <w:szCs w:val="24"/>
        </w:rPr>
        <w:t xml:space="preserve"> </w:t>
      </w:r>
      <w:r w:rsidRPr="00A07D09">
        <w:rPr>
          <w:rFonts w:ascii="Times New Roman" w:eastAsia="Calibri" w:hAnsi="Times New Roman" w:cs="Times New Roman"/>
          <w:noProof/>
          <w:w w:val="105"/>
          <w:sz w:val="24"/>
          <w:szCs w:val="24"/>
        </w:rPr>
        <w:t>accessible exterior</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ramp</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at</w:t>
      </w:r>
      <w:r w:rsidRPr="00A07D09">
        <w:rPr>
          <w:rFonts w:ascii="Times New Roman" w:eastAsia="Calibri" w:hAnsi="Times New Roman" w:cs="Times New Roman"/>
          <w:spacing w:val="-5"/>
          <w:w w:val="105"/>
          <w:sz w:val="24"/>
          <w:szCs w:val="24"/>
        </w:rPr>
        <w:t xml:space="preserve"> the </w:t>
      </w:r>
      <w:r w:rsidRPr="00A07D09">
        <w:rPr>
          <w:rFonts w:ascii="Times New Roman" w:eastAsia="Calibri" w:hAnsi="Times New Roman" w:cs="Times New Roman"/>
          <w:noProof/>
          <w:w w:val="105"/>
          <w:sz w:val="24"/>
          <w:szCs w:val="24"/>
        </w:rPr>
        <w:t>southwest</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corner</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of</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the</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bldg.</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noProof/>
          <w:w w:val="105"/>
          <w:sz w:val="24"/>
          <w:szCs w:val="24"/>
        </w:rPr>
        <w:t>Complex</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noProof/>
          <w:w w:val="105"/>
          <w:sz w:val="24"/>
          <w:szCs w:val="24"/>
        </w:rPr>
        <w:t>to</w:t>
      </w:r>
      <w:r w:rsidRPr="00A07D09">
        <w:rPr>
          <w:rFonts w:ascii="Times New Roman" w:eastAsia="Calibri" w:hAnsi="Times New Roman" w:cs="Times New Roman"/>
          <w:w w:val="105"/>
          <w:sz w:val="24"/>
          <w:szCs w:val="24"/>
        </w:rPr>
        <w:t xml:space="preserve"> provide a secondary wheelchair exit from the building rear exit to the surface parking area. The</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design</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and</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construction</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documents</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delivery</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were</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in</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2016.</w:t>
      </w:r>
      <w:r w:rsidRPr="00A07D09">
        <w:rPr>
          <w:rFonts w:ascii="Times New Roman" w:eastAsia="Calibri" w:hAnsi="Times New Roman" w:cs="Times New Roman"/>
          <w:spacing w:val="-6"/>
          <w:w w:val="105"/>
          <w:sz w:val="24"/>
          <w:szCs w:val="24"/>
        </w:rPr>
        <w:t xml:space="preserve"> </w:t>
      </w:r>
      <w:r w:rsidRPr="00A07D09">
        <w:rPr>
          <w:rFonts w:ascii="Times New Roman" w:eastAsia="Calibri" w:hAnsi="Times New Roman" w:cs="Times New Roman"/>
          <w:w w:val="105"/>
          <w:sz w:val="24"/>
          <w:szCs w:val="24"/>
        </w:rPr>
        <w:t>Project</w:t>
      </w:r>
      <w:r w:rsidRPr="00A07D09">
        <w:rPr>
          <w:rFonts w:ascii="Times New Roman" w:eastAsia="Calibri" w:hAnsi="Times New Roman" w:cs="Times New Roman"/>
          <w:spacing w:val="-6"/>
          <w:w w:val="105"/>
          <w:sz w:val="24"/>
          <w:szCs w:val="24"/>
        </w:rPr>
        <w:t xml:space="preserve"> </w:t>
      </w:r>
      <w:r w:rsidRPr="00A07D09">
        <w:rPr>
          <w:rFonts w:ascii="Times New Roman" w:eastAsia="Calibri" w:hAnsi="Times New Roman" w:cs="Times New Roman"/>
          <w:w w:val="105"/>
          <w:sz w:val="24"/>
          <w:szCs w:val="24"/>
        </w:rPr>
        <w:t xml:space="preserve">construction </w:t>
      </w:r>
      <w:r w:rsidRPr="00A07D09">
        <w:rPr>
          <w:rFonts w:ascii="Times New Roman" w:eastAsia="Calibri" w:hAnsi="Times New Roman" w:cs="Times New Roman"/>
          <w:noProof/>
          <w:w w:val="105"/>
          <w:sz w:val="24"/>
          <w:szCs w:val="24"/>
        </w:rPr>
        <w:t>is awarded</w:t>
      </w:r>
      <w:r w:rsidRPr="00A07D09">
        <w:rPr>
          <w:rFonts w:ascii="Times New Roman" w:eastAsia="Calibri" w:hAnsi="Times New Roman" w:cs="Times New Roman"/>
          <w:w w:val="105"/>
          <w:sz w:val="24"/>
          <w:szCs w:val="24"/>
        </w:rPr>
        <w:t xml:space="preserve"> in 2018. Phasing plans </w:t>
      </w:r>
      <w:r w:rsidRPr="00A07D09">
        <w:rPr>
          <w:rFonts w:ascii="Times New Roman" w:eastAsia="Calibri" w:hAnsi="Times New Roman" w:cs="Times New Roman"/>
          <w:noProof/>
          <w:w w:val="105"/>
          <w:sz w:val="24"/>
          <w:szCs w:val="24"/>
        </w:rPr>
        <w:t>are coordinated</w:t>
      </w:r>
      <w:r w:rsidRPr="00A07D09">
        <w:rPr>
          <w:rFonts w:ascii="Times New Roman" w:eastAsia="Calibri" w:hAnsi="Times New Roman" w:cs="Times New Roman"/>
          <w:w w:val="105"/>
          <w:sz w:val="24"/>
          <w:szCs w:val="24"/>
        </w:rPr>
        <w:t xml:space="preserve"> with the Inn and demolition efforts has started for phase one. The accessible exterior ramp that </w:t>
      </w:r>
      <w:r w:rsidRPr="00A07D09">
        <w:rPr>
          <w:rFonts w:ascii="Times New Roman" w:eastAsia="Calibri" w:hAnsi="Times New Roman" w:cs="Times New Roman"/>
          <w:w w:val="105"/>
          <w:sz w:val="24"/>
          <w:szCs w:val="24"/>
        </w:rPr>
        <w:lastRenderedPageBreak/>
        <w:t>requires earth removal and building a concrete retaining wall is planned to start in November 2019. Construction was continuing in 2020 and project construction as efforts was completed by Nov. 2020.</w:t>
      </w:r>
    </w:p>
    <w:p w14:paraId="74BED807" w14:textId="77777777" w:rsidR="005F12DB" w:rsidRPr="00A07D09" w:rsidRDefault="005F12DB" w:rsidP="005F12DB">
      <w:pPr>
        <w:widowControl w:val="0"/>
        <w:tabs>
          <w:tab w:val="left" w:pos="866"/>
        </w:tabs>
        <w:autoSpaceDE w:val="0"/>
        <w:autoSpaceDN w:val="0"/>
        <w:spacing w:beforeLines="1" w:before="2" w:afterLines="1" w:after="2" w:line="240" w:lineRule="auto"/>
        <w:ind w:right="349"/>
        <w:rPr>
          <w:rFonts w:ascii="Times New Roman" w:eastAsia="Calibri" w:hAnsi="Times New Roman" w:cs="Times New Roman"/>
          <w:sz w:val="24"/>
          <w:szCs w:val="24"/>
        </w:rPr>
      </w:pPr>
    </w:p>
    <w:p w14:paraId="587270BD" w14:textId="77777777" w:rsidR="005F12DB" w:rsidRPr="00A07D09" w:rsidRDefault="005F12DB" w:rsidP="005F12DB">
      <w:pPr>
        <w:widowControl w:val="0"/>
        <w:numPr>
          <w:ilvl w:val="0"/>
          <w:numId w:val="64"/>
        </w:numPr>
        <w:tabs>
          <w:tab w:val="left" w:pos="866"/>
        </w:tabs>
        <w:autoSpaceDE w:val="0"/>
        <w:autoSpaceDN w:val="0"/>
        <w:spacing w:beforeLines="1" w:before="2" w:afterLines="1" w:after="2" w:line="240" w:lineRule="auto"/>
        <w:ind w:left="360" w:right="364"/>
        <w:rPr>
          <w:rFonts w:ascii="Times New Roman" w:eastAsia="Calibri" w:hAnsi="Times New Roman" w:cs="Times New Roman"/>
          <w:sz w:val="24"/>
          <w:szCs w:val="24"/>
        </w:rPr>
      </w:pPr>
      <w:r w:rsidRPr="00A07D09">
        <w:rPr>
          <w:rFonts w:ascii="Times New Roman" w:eastAsia="Calibri" w:hAnsi="Times New Roman" w:cs="Times New Roman"/>
          <w:w w:val="105"/>
          <w:sz w:val="24"/>
          <w:szCs w:val="24"/>
        </w:rPr>
        <w:t>C102246, Bldg. 66 Gateway Center Sallyports wheelchair Access: This project provides automatic door openers for three locations in the Bethesda Campus Sallyports for HC employees</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and</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visitors</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entries</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and</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exits.</w:t>
      </w:r>
      <w:r w:rsidRPr="00A07D09">
        <w:rPr>
          <w:rFonts w:ascii="Times New Roman" w:eastAsia="Calibri" w:hAnsi="Times New Roman" w:cs="Times New Roman"/>
          <w:spacing w:val="-6"/>
          <w:w w:val="105"/>
          <w:sz w:val="24"/>
          <w:szCs w:val="24"/>
        </w:rPr>
        <w:t xml:space="preserve"> </w:t>
      </w:r>
      <w:r w:rsidRPr="00A07D09">
        <w:rPr>
          <w:rFonts w:ascii="Times New Roman" w:eastAsia="Calibri" w:hAnsi="Times New Roman" w:cs="Times New Roman"/>
          <w:w w:val="105"/>
          <w:sz w:val="24"/>
          <w:szCs w:val="24"/>
        </w:rPr>
        <w:t>Due</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to</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security</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requirements,</w:t>
      </w:r>
      <w:r w:rsidRPr="00A07D09">
        <w:rPr>
          <w:rFonts w:ascii="Times New Roman" w:eastAsia="Calibri" w:hAnsi="Times New Roman" w:cs="Times New Roman"/>
          <w:spacing w:val="-6"/>
          <w:w w:val="105"/>
          <w:sz w:val="24"/>
          <w:szCs w:val="24"/>
        </w:rPr>
        <w:t xml:space="preserve"> </w:t>
      </w:r>
      <w:r w:rsidRPr="00A07D09">
        <w:rPr>
          <w:rFonts w:ascii="Times New Roman" w:eastAsia="Calibri" w:hAnsi="Times New Roman" w:cs="Times New Roman"/>
          <w:w w:val="105"/>
          <w:sz w:val="24"/>
          <w:szCs w:val="24"/>
        </w:rPr>
        <w:t xml:space="preserve">implementation of this project has been going through many revisions. </w:t>
      </w:r>
      <w:r w:rsidRPr="00A07D09">
        <w:rPr>
          <w:rFonts w:ascii="Times New Roman" w:eastAsia="Calibri" w:hAnsi="Times New Roman" w:cs="Times New Roman"/>
          <w:noProof/>
          <w:w w:val="105"/>
          <w:sz w:val="24"/>
          <w:szCs w:val="24"/>
        </w:rPr>
        <w:t>The project</w:t>
      </w:r>
      <w:r w:rsidRPr="00A07D09">
        <w:rPr>
          <w:rFonts w:ascii="Times New Roman" w:eastAsia="Calibri" w:hAnsi="Times New Roman" w:cs="Times New Roman"/>
          <w:w w:val="105"/>
          <w:sz w:val="24"/>
          <w:szCs w:val="24"/>
        </w:rPr>
        <w:t xml:space="preserve"> started in 2015 and </w:t>
      </w:r>
      <w:r w:rsidRPr="00A07D09">
        <w:rPr>
          <w:rFonts w:ascii="Times New Roman" w:eastAsia="Calibri" w:hAnsi="Times New Roman" w:cs="Times New Roman"/>
          <w:noProof/>
          <w:w w:val="105"/>
          <w:sz w:val="24"/>
          <w:szCs w:val="24"/>
        </w:rPr>
        <w:t>had</w:t>
      </w:r>
      <w:r w:rsidRPr="00A07D09">
        <w:rPr>
          <w:rFonts w:ascii="Times New Roman" w:eastAsia="Calibri" w:hAnsi="Times New Roman" w:cs="Times New Roman"/>
          <w:w w:val="105"/>
          <w:sz w:val="24"/>
          <w:szCs w:val="24"/>
        </w:rPr>
        <w:t xml:space="preserve"> been going through final phases of the design and construction documentation due to stringent security requirements that required custom made stands. Recently construction permit has been issued. </w:t>
      </w:r>
      <w:r w:rsidRPr="00A07D09">
        <w:rPr>
          <w:rFonts w:ascii="Times New Roman" w:eastAsia="Calibri" w:hAnsi="Times New Roman" w:cs="Times New Roman"/>
          <w:noProof/>
          <w:w w:val="105"/>
          <w:sz w:val="24"/>
          <w:szCs w:val="24"/>
        </w:rPr>
        <w:t>Project</w:t>
      </w:r>
      <w:r w:rsidRPr="00A07D09">
        <w:rPr>
          <w:rFonts w:ascii="Times New Roman" w:eastAsia="Calibri" w:hAnsi="Times New Roman" w:cs="Times New Roman"/>
          <w:w w:val="105"/>
          <w:sz w:val="24"/>
          <w:szCs w:val="24"/>
        </w:rPr>
        <w:t xml:space="preserve"> was planned to start construction contract bidding in early 2019 fiscal year. Due to lack of R&amp;I funding in the 2019 fiscal year, the project officer was informed by the ORF Fiscal Authority that this project was funded in 2020.The ORF project architect responsible for the construction documents had left and a new PA is assigned. Due to custom made access poles and security requirements, the project requires not only architectural design but also industrial design of the custom pole that is an object which requires careful coordination of parts and pieces at micro (machined) level. The existing construction documents can be used as a bridging document for a Design/Build contract. The new contract was awarded and the </w:t>
      </w:r>
      <w:proofErr w:type="gramStart"/>
      <w:r w:rsidRPr="00A07D09">
        <w:rPr>
          <w:rFonts w:ascii="Times New Roman" w:eastAsia="Calibri" w:hAnsi="Times New Roman" w:cs="Times New Roman"/>
          <w:w w:val="105"/>
          <w:sz w:val="24"/>
          <w:szCs w:val="24"/>
        </w:rPr>
        <w:t>custom made</w:t>
      </w:r>
      <w:proofErr w:type="gramEnd"/>
      <w:r w:rsidRPr="00A07D09">
        <w:rPr>
          <w:rFonts w:ascii="Times New Roman" w:eastAsia="Calibri" w:hAnsi="Times New Roman" w:cs="Times New Roman"/>
          <w:w w:val="105"/>
          <w:sz w:val="24"/>
          <w:szCs w:val="24"/>
        </w:rPr>
        <w:t xml:space="preserve"> stands were replaced with off the shelf stand that functionally was acceptable to the NIH SPSM (Division of Physical Security Management). This was reducing the project costs and future maintenance. The project is in design and documentation phase.</w:t>
      </w:r>
    </w:p>
    <w:p w14:paraId="395BE797" w14:textId="77777777" w:rsidR="005F12DB" w:rsidRPr="00A07D09" w:rsidRDefault="005F12DB" w:rsidP="005F12DB">
      <w:pPr>
        <w:widowControl w:val="0"/>
        <w:tabs>
          <w:tab w:val="left" w:pos="866"/>
        </w:tabs>
        <w:autoSpaceDE w:val="0"/>
        <w:autoSpaceDN w:val="0"/>
        <w:spacing w:beforeLines="1" w:before="2" w:afterLines="1" w:after="2" w:line="240" w:lineRule="auto"/>
        <w:ind w:left="360" w:right="364"/>
        <w:rPr>
          <w:rFonts w:ascii="Times New Roman" w:eastAsia="Calibri" w:hAnsi="Times New Roman" w:cs="Times New Roman"/>
          <w:sz w:val="24"/>
          <w:szCs w:val="24"/>
        </w:rPr>
      </w:pPr>
    </w:p>
    <w:p w14:paraId="15D05909" w14:textId="77777777" w:rsidR="005F12DB" w:rsidRPr="00A07D09" w:rsidRDefault="005F12DB" w:rsidP="005F12DB">
      <w:pPr>
        <w:widowControl w:val="0"/>
        <w:numPr>
          <w:ilvl w:val="0"/>
          <w:numId w:val="64"/>
        </w:numPr>
        <w:tabs>
          <w:tab w:val="left" w:pos="866"/>
        </w:tabs>
        <w:autoSpaceDE w:val="0"/>
        <w:autoSpaceDN w:val="0"/>
        <w:spacing w:beforeLines="1" w:before="2" w:afterLines="1" w:after="2" w:line="240" w:lineRule="auto"/>
        <w:ind w:left="360" w:right="390"/>
        <w:rPr>
          <w:rFonts w:ascii="Times New Roman" w:eastAsia="Calibri" w:hAnsi="Times New Roman" w:cs="Times New Roman"/>
          <w:w w:val="105"/>
          <w:sz w:val="24"/>
          <w:szCs w:val="24"/>
        </w:rPr>
      </w:pPr>
      <w:r w:rsidRPr="00A07D09">
        <w:rPr>
          <w:rFonts w:ascii="Times New Roman" w:eastAsia="Calibri" w:hAnsi="Times New Roman" w:cs="Times New Roman"/>
          <w:w w:val="105"/>
          <w:sz w:val="24"/>
          <w:szCs w:val="24"/>
        </w:rPr>
        <w:t>C105241 Bldg. 31C Restrooms Renovation: Full renovation of Bldg. 31C remaining restrooms at B1, B2, B3, 1</w:t>
      </w:r>
      <w:r w:rsidRPr="00A07D09">
        <w:rPr>
          <w:rFonts w:ascii="Times New Roman" w:eastAsia="Calibri" w:hAnsi="Times New Roman" w:cs="Times New Roman"/>
          <w:w w:val="105"/>
          <w:sz w:val="24"/>
          <w:szCs w:val="24"/>
          <w:vertAlign w:val="superscript"/>
        </w:rPr>
        <w:t>st</w:t>
      </w:r>
      <w:r w:rsidRPr="00A07D09">
        <w:rPr>
          <w:rFonts w:ascii="Times New Roman" w:eastAsia="Calibri" w:hAnsi="Times New Roman" w:cs="Times New Roman"/>
          <w:w w:val="105"/>
          <w:sz w:val="24"/>
          <w:szCs w:val="24"/>
        </w:rPr>
        <w:t>, 3</w:t>
      </w:r>
      <w:r w:rsidRPr="00A07D09">
        <w:rPr>
          <w:rFonts w:ascii="Times New Roman" w:eastAsia="Calibri" w:hAnsi="Times New Roman" w:cs="Times New Roman"/>
          <w:w w:val="105"/>
          <w:sz w:val="24"/>
          <w:szCs w:val="24"/>
          <w:vertAlign w:val="superscript"/>
        </w:rPr>
        <w:t>rd</w:t>
      </w:r>
      <w:r w:rsidRPr="00A07D09">
        <w:rPr>
          <w:rFonts w:ascii="Times New Roman" w:eastAsia="Calibri" w:hAnsi="Times New Roman" w:cs="Times New Roman"/>
          <w:w w:val="105"/>
          <w:sz w:val="24"/>
          <w:szCs w:val="24"/>
        </w:rPr>
        <w:t xml:space="preserve"> floors, a total of 10 restrooms and level B4 Unisex restroom</w:t>
      </w:r>
      <w:r w:rsidRPr="00A07D09">
        <w:rPr>
          <w:rFonts w:ascii="Times New Roman" w:eastAsia="Calibri" w:hAnsi="Times New Roman" w:cs="Times New Roman"/>
          <w:spacing w:val="-3"/>
          <w:w w:val="105"/>
          <w:sz w:val="24"/>
          <w:szCs w:val="24"/>
        </w:rPr>
        <w:t xml:space="preserve"> </w:t>
      </w:r>
      <w:r w:rsidRPr="00A07D09">
        <w:rPr>
          <w:rFonts w:ascii="Times New Roman" w:eastAsia="Calibri" w:hAnsi="Times New Roman" w:cs="Times New Roman"/>
          <w:w w:val="105"/>
          <w:sz w:val="24"/>
          <w:szCs w:val="24"/>
        </w:rPr>
        <w:t>modifications</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for</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the</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wheelchair</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access.</w:t>
      </w:r>
      <w:r w:rsidRPr="00A07D09">
        <w:rPr>
          <w:rFonts w:ascii="Times New Roman" w:eastAsia="Calibri" w:hAnsi="Times New Roman" w:cs="Times New Roman"/>
          <w:spacing w:val="-6"/>
          <w:w w:val="105"/>
          <w:sz w:val="24"/>
          <w:szCs w:val="24"/>
        </w:rPr>
        <w:t xml:space="preserve"> </w:t>
      </w:r>
      <w:r w:rsidRPr="00A07D09">
        <w:rPr>
          <w:rFonts w:ascii="Times New Roman" w:eastAsia="Calibri" w:hAnsi="Times New Roman" w:cs="Times New Roman"/>
          <w:noProof/>
          <w:w w:val="105"/>
          <w:sz w:val="24"/>
          <w:szCs w:val="24"/>
        </w:rPr>
        <w:t>The project</w:t>
      </w:r>
      <w:r w:rsidRPr="00A07D09">
        <w:rPr>
          <w:rFonts w:ascii="Times New Roman" w:eastAsia="Calibri" w:hAnsi="Times New Roman" w:cs="Times New Roman"/>
          <w:spacing w:val="-6"/>
          <w:w w:val="105"/>
          <w:sz w:val="24"/>
          <w:szCs w:val="24"/>
        </w:rPr>
        <w:t xml:space="preserve"> </w:t>
      </w:r>
      <w:r w:rsidRPr="00A07D09">
        <w:rPr>
          <w:rFonts w:ascii="Times New Roman" w:eastAsia="Calibri" w:hAnsi="Times New Roman" w:cs="Times New Roman"/>
          <w:noProof/>
          <w:w w:val="105"/>
          <w:sz w:val="24"/>
          <w:szCs w:val="24"/>
        </w:rPr>
        <w:t>was</w:t>
      </w:r>
      <w:r w:rsidRPr="00A07D09">
        <w:rPr>
          <w:rFonts w:ascii="Times New Roman" w:eastAsia="Calibri" w:hAnsi="Times New Roman" w:cs="Times New Roman"/>
          <w:noProof/>
          <w:spacing w:val="-5"/>
          <w:w w:val="105"/>
          <w:sz w:val="24"/>
          <w:szCs w:val="24"/>
        </w:rPr>
        <w:t xml:space="preserve"> </w:t>
      </w:r>
      <w:r w:rsidRPr="00A07D09">
        <w:rPr>
          <w:rFonts w:ascii="Times New Roman" w:eastAsia="Calibri" w:hAnsi="Times New Roman" w:cs="Times New Roman"/>
          <w:noProof/>
          <w:w w:val="105"/>
          <w:sz w:val="24"/>
          <w:szCs w:val="24"/>
        </w:rPr>
        <w:t>recommended</w:t>
      </w:r>
      <w:r w:rsidRPr="00A07D09">
        <w:rPr>
          <w:rFonts w:ascii="Times New Roman" w:eastAsia="Calibri" w:hAnsi="Times New Roman" w:cs="Times New Roman"/>
          <w:spacing w:val="-3"/>
          <w:w w:val="105"/>
          <w:sz w:val="24"/>
          <w:szCs w:val="24"/>
        </w:rPr>
        <w:t xml:space="preserve"> </w:t>
      </w:r>
      <w:r w:rsidRPr="00A07D09">
        <w:rPr>
          <w:rFonts w:ascii="Times New Roman" w:eastAsia="Calibri" w:hAnsi="Times New Roman" w:cs="Times New Roman"/>
          <w:w w:val="105"/>
          <w:sz w:val="24"/>
          <w:szCs w:val="24"/>
        </w:rPr>
        <w:t>for</w:t>
      </w:r>
      <w:r w:rsidRPr="00A07D09">
        <w:rPr>
          <w:rFonts w:ascii="Times New Roman" w:eastAsia="Calibri" w:hAnsi="Times New Roman" w:cs="Times New Roman"/>
          <w:spacing w:val="-6"/>
          <w:w w:val="105"/>
          <w:sz w:val="24"/>
          <w:szCs w:val="24"/>
        </w:rPr>
        <w:t xml:space="preserve"> </w:t>
      </w:r>
      <w:r w:rsidRPr="00A07D09">
        <w:rPr>
          <w:rFonts w:ascii="Times New Roman" w:eastAsia="Calibri" w:hAnsi="Times New Roman" w:cs="Times New Roman"/>
          <w:w w:val="105"/>
          <w:sz w:val="24"/>
          <w:szCs w:val="24"/>
        </w:rPr>
        <w:t>the</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 xml:space="preserve">B&amp;F Board review for the 2018 R&amp;I funding for design and construction. The project </w:t>
      </w:r>
      <w:r w:rsidRPr="00A07D09">
        <w:rPr>
          <w:rFonts w:ascii="Times New Roman" w:eastAsia="Calibri" w:hAnsi="Times New Roman" w:cs="Times New Roman"/>
          <w:noProof/>
          <w:w w:val="105"/>
          <w:sz w:val="24"/>
          <w:szCs w:val="24"/>
        </w:rPr>
        <w:t>was placed</w:t>
      </w:r>
      <w:r w:rsidRPr="00A07D09">
        <w:rPr>
          <w:rFonts w:ascii="Times New Roman" w:eastAsia="Calibri" w:hAnsi="Times New Roman" w:cs="Times New Roman"/>
          <w:w w:val="105"/>
          <w:sz w:val="24"/>
          <w:szCs w:val="24"/>
        </w:rPr>
        <w:t xml:space="preserve"> on hold, due to funding issues. </w:t>
      </w:r>
      <w:r w:rsidRPr="00A07D09">
        <w:rPr>
          <w:rFonts w:ascii="Times New Roman" w:eastAsia="Calibri" w:hAnsi="Times New Roman" w:cs="Times New Roman"/>
          <w:noProof/>
          <w:w w:val="105"/>
          <w:sz w:val="24"/>
          <w:szCs w:val="24"/>
        </w:rPr>
        <w:t>The project</w:t>
      </w:r>
      <w:r w:rsidRPr="00A07D09">
        <w:rPr>
          <w:rFonts w:ascii="Times New Roman" w:eastAsia="Calibri" w:hAnsi="Times New Roman" w:cs="Times New Roman"/>
          <w:w w:val="105"/>
          <w:sz w:val="24"/>
          <w:szCs w:val="24"/>
        </w:rPr>
        <w:t xml:space="preserve"> </w:t>
      </w:r>
      <w:r w:rsidRPr="00A07D09">
        <w:rPr>
          <w:rFonts w:ascii="Times New Roman" w:eastAsia="Calibri" w:hAnsi="Times New Roman" w:cs="Times New Roman"/>
          <w:noProof/>
          <w:w w:val="105"/>
          <w:sz w:val="24"/>
          <w:szCs w:val="24"/>
        </w:rPr>
        <w:t>was planned to</w:t>
      </w:r>
      <w:r w:rsidRPr="00A07D09">
        <w:rPr>
          <w:rFonts w:ascii="Times New Roman" w:eastAsia="Calibri" w:hAnsi="Times New Roman" w:cs="Times New Roman"/>
          <w:w w:val="105"/>
          <w:sz w:val="24"/>
          <w:szCs w:val="24"/>
        </w:rPr>
        <w:t xml:space="preserve"> </w:t>
      </w:r>
      <w:r w:rsidRPr="00A07D09">
        <w:rPr>
          <w:rFonts w:ascii="Times New Roman" w:eastAsia="Calibri" w:hAnsi="Times New Roman" w:cs="Times New Roman"/>
          <w:noProof/>
          <w:w w:val="105"/>
          <w:sz w:val="24"/>
          <w:szCs w:val="24"/>
        </w:rPr>
        <w:t>be funded</w:t>
      </w:r>
      <w:r w:rsidRPr="00A07D09">
        <w:rPr>
          <w:rFonts w:ascii="Times New Roman" w:eastAsia="Calibri" w:hAnsi="Times New Roman" w:cs="Times New Roman"/>
          <w:w w:val="105"/>
          <w:sz w:val="24"/>
          <w:szCs w:val="24"/>
        </w:rPr>
        <w:t xml:space="preserve"> in FY19. Due to lack of R&amp;I funding in the 2019 fiscal year, the project officer was informed by the ORF Fiscal Authority that this project will be funded in 2020.Unfortunately funding for this project is moved to 2021fiscal year.</w:t>
      </w:r>
    </w:p>
    <w:p w14:paraId="74F46530" w14:textId="77777777" w:rsidR="005F12DB" w:rsidRPr="00A07D09" w:rsidRDefault="005F12DB" w:rsidP="005F12DB">
      <w:pPr>
        <w:widowControl w:val="0"/>
        <w:tabs>
          <w:tab w:val="left" w:pos="866"/>
        </w:tabs>
        <w:autoSpaceDE w:val="0"/>
        <w:autoSpaceDN w:val="0"/>
        <w:spacing w:beforeLines="1" w:before="2" w:afterLines="1" w:after="2" w:line="240" w:lineRule="auto"/>
        <w:ind w:right="390"/>
        <w:rPr>
          <w:rFonts w:ascii="Times New Roman" w:eastAsia="Calibri" w:hAnsi="Times New Roman" w:cs="Times New Roman"/>
          <w:w w:val="105"/>
          <w:sz w:val="24"/>
          <w:szCs w:val="24"/>
        </w:rPr>
      </w:pPr>
    </w:p>
    <w:p w14:paraId="5EDAE81C" w14:textId="77777777" w:rsidR="005F12DB" w:rsidRPr="00A07D09" w:rsidRDefault="005F12DB" w:rsidP="005F12DB">
      <w:pPr>
        <w:widowControl w:val="0"/>
        <w:numPr>
          <w:ilvl w:val="0"/>
          <w:numId w:val="64"/>
        </w:numPr>
        <w:tabs>
          <w:tab w:val="left" w:pos="866"/>
        </w:tabs>
        <w:autoSpaceDE w:val="0"/>
        <w:autoSpaceDN w:val="0"/>
        <w:spacing w:beforeLines="1" w:before="2" w:afterLines="1" w:after="2" w:line="240" w:lineRule="auto"/>
        <w:ind w:left="360" w:right="390"/>
        <w:rPr>
          <w:rFonts w:ascii="Times New Roman" w:eastAsia="Calibri" w:hAnsi="Times New Roman" w:cs="Times New Roman"/>
          <w:sz w:val="24"/>
          <w:szCs w:val="24"/>
        </w:rPr>
      </w:pPr>
      <w:r w:rsidRPr="00A07D09">
        <w:rPr>
          <w:rFonts w:ascii="Times New Roman" w:eastAsia="Calibri" w:hAnsi="Times New Roman" w:cs="Times New Roman"/>
          <w:w w:val="105"/>
          <w:sz w:val="24"/>
          <w:szCs w:val="24"/>
        </w:rPr>
        <w:t xml:space="preserve">C104848 Bldg. 16 and 16A Wheelchair Access for Entrances and Restrooms: This project is related to the above project in Bldg. 31C. The new veteran employee is assigned to work in Bldgs. 16 and 16A one day per week. An ORF Project Officer is developing a renovation contract to accommodate the employee’s need for easier access. </w:t>
      </w:r>
      <w:r w:rsidRPr="00A07D09">
        <w:rPr>
          <w:rFonts w:ascii="Times New Roman" w:eastAsia="Calibri" w:hAnsi="Times New Roman" w:cs="Times New Roman"/>
          <w:noProof/>
          <w:w w:val="105"/>
          <w:sz w:val="24"/>
          <w:szCs w:val="24"/>
        </w:rPr>
        <w:t>The bathrooms</w:t>
      </w:r>
      <w:r w:rsidRPr="00A07D09">
        <w:rPr>
          <w:rFonts w:ascii="Times New Roman" w:eastAsia="Calibri" w:hAnsi="Times New Roman" w:cs="Times New Roman"/>
          <w:w w:val="105"/>
          <w:sz w:val="24"/>
          <w:szCs w:val="24"/>
        </w:rPr>
        <w:t xml:space="preserve"> in Bldg. 16A are within reasonable distance from Bldg. 16 are wheelchair accessible. The employee is comfortable using the restroom in Bldg. 16A while working</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in</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Bldg.16.</w:t>
      </w:r>
      <w:r w:rsidRPr="00A07D09">
        <w:rPr>
          <w:rFonts w:ascii="Times New Roman" w:eastAsia="Calibri" w:hAnsi="Times New Roman" w:cs="Times New Roman"/>
          <w:spacing w:val="-5"/>
          <w:w w:val="105"/>
          <w:sz w:val="24"/>
          <w:szCs w:val="24"/>
        </w:rPr>
        <w:t xml:space="preserve"> </w:t>
      </w:r>
      <w:r w:rsidRPr="00A07D09">
        <w:rPr>
          <w:rFonts w:ascii="Times New Roman" w:eastAsia="Calibri" w:hAnsi="Times New Roman" w:cs="Times New Roman"/>
          <w:w w:val="105"/>
          <w:sz w:val="24"/>
          <w:szCs w:val="24"/>
        </w:rPr>
        <w:t>The</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project</w:t>
      </w:r>
      <w:r w:rsidRPr="00A07D09">
        <w:rPr>
          <w:rFonts w:ascii="Times New Roman" w:eastAsia="Calibri" w:hAnsi="Times New Roman" w:cs="Times New Roman"/>
          <w:spacing w:val="-5"/>
          <w:w w:val="105"/>
          <w:sz w:val="24"/>
          <w:szCs w:val="24"/>
        </w:rPr>
        <w:t xml:space="preserve"> was</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projected</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to</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noProof/>
          <w:w w:val="105"/>
          <w:sz w:val="24"/>
          <w:szCs w:val="24"/>
        </w:rPr>
        <w:t>be</w:t>
      </w:r>
      <w:r w:rsidRPr="00A07D09">
        <w:rPr>
          <w:rFonts w:ascii="Times New Roman" w:eastAsia="Calibri" w:hAnsi="Times New Roman" w:cs="Times New Roman"/>
          <w:noProof/>
          <w:spacing w:val="-4"/>
          <w:w w:val="105"/>
          <w:sz w:val="24"/>
          <w:szCs w:val="24"/>
        </w:rPr>
        <w:t xml:space="preserve"> </w:t>
      </w:r>
      <w:r w:rsidRPr="00A07D09">
        <w:rPr>
          <w:rFonts w:ascii="Times New Roman" w:eastAsia="Calibri" w:hAnsi="Times New Roman" w:cs="Times New Roman"/>
          <w:noProof/>
          <w:w w:val="105"/>
          <w:sz w:val="24"/>
          <w:szCs w:val="24"/>
        </w:rPr>
        <w:t>completed</w:t>
      </w:r>
      <w:r w:rsidRPr="00A07D09">
        <w:rPr>
          <w:rFonts w:ascii="Times New Roman" w:eastAsia="Calibri" w:hAnsi="Times New Roman" w:cs="Times New Roman"/>
          <w:spacing w:val="-4"/>
          <w:w w:val="105"/>
          <w:sz w:val="24"/>
          <w:szCs w:val="24"/>
        </w:rPr>
        <w:t xml:space="preserve"> </w:t>
      </w:r>
      <w:r w:rsidRPr="00A07D09">
        <w:rPr>
          <w:rFonts w:ascii="Times New Roman" w:eastAsia="Calibri" w:hAnsi="Times New Roman" w:cs="Times New Roman"/>
          <w:w w:val="105"/>
          <w:sz w:val="24"/>
          <w:szCs w:val="24"/>
        </w:rPr>
        <w:t xml:space="preserve">in 2017. Due to difficulties in finding and ordering suitable hardware, the project is in the </w:t>
      </w:r>
      <w:r w:rsidRPr="00A07D09">
        <w:rPr>
          <w:rFonts w:ascii="Times New Roman" w:eastAsia="Calibri" w:hAnsi="Times New Roman" w:cs="Times New Roman"/>
          <w:noProof/>
          <w:w w:val="105"/>
          <w:sz w:val="24"/>
          <w:szCs w:val="24"/>
        </w:rPr>
        <w:t>final</w:t>
      </w:r>
      <w:r w:rsidRPr="00A07D09">
        <w:rPr>
          <w:rFonts w:ascii="Times New Roman" w:eastAsia="Calibri" w:hAnsi="Times New Roman" w:cs="Times New Roman"/>
          <w:w w:val="105"/>
          <w:sz w:val="24"/>
          <w:szCs w:val="24"/>
        </w:rPr>
        <w:t xml:space="preserve"> stages of construction and was planned to </w:t>
      </w:r>
      <w:r w:rsidRPr="00A07D09">
        <w:rPr>
          <w:rFonts w:ascii="Times New Roman" w:eastAsia="Calibri" w:hAnsi="Times New Roman" w:cs="Times New Roman"/>
          <w:noProof/>
          <w:w w:val="105"/>
          <w:sz w:val="24"/>
          <w:szCs w:val="24"/>
        </w:rPr>
        <w:t>be completed</w:t>
      </w:r>
      <w:r w:rsidRPr="00A07D09">
        <w:rPr>
          <w:rFonts w:ascii="Times New Roman" w:eastAsia="Calibri" w:hAnsi="Times New Roman" w:cs="Times New Roman"/>
          <w:w w:val="105"/>
          <w:sz w:val="24"/>
          <w:szCs w:val="24"/>
        </w:rPr>
        <w:t xml:space="preserve"> in 2018. After project delivery, the user groups had many complaints regarding the operation of the entry doors automatic openers. The timing of the door getting open and closed had to be adjusted to all the user groups employees and visitors whether they were ability challenged or not. This adjustment was ongoing in the 2019 fiscal year and project successfully finished construction in 2020.</w:t>
      </w:r>
    </w:p>
    <w:p w14:paraId="0F0755D0" w14:textId="77777777" w:rsidR="005F12DB" w:rsidRPr="00A07D09" w:rsidRDefault="005F12DB" w:rsidP="005F12DB">
      <w:pPr>
        <w:widowControl w:val="0"/>
        <w:tabs>
          <w:tab w:val="left" w:pos="866"/>
        </w:tabs>
        <w:autoSpaceDE w:val="0"/>
        <w:autoSpaceDN w:val="0"/>
        <w:spacing w:beforeLines="1" w:before="2" w:afterLines="1" w:after="2" w:line="240" w:lineRule="auto"/>
        <w:ind w:right="390"/>
        <w:rPr>
          <w:rFonts w:ascii="Times New Roman" w:eastAsia="Calibri" w:hAnsi="Times New Roman" w:cs="Times New Roman"/>
          <w:sz w:val="24"/>
          <w:szCs w:val="24"/>
        </w:rPr>
      </w:pPr>
    </w:p>
    <w:p w14:paraId="2773C5A9" w14:textId="77777777" w:rsidR="005F12DB" w:rsidRPr="00A07D09" w:rsidRDefault="005F12DB" w:rsidP="005F12DB">
      <w:pPr>
        <w:widowControl w:val="0"/>
        <w:numPr>
          <w:ilvl w:val="0"/>
          <w:numId w:val="64"/>
        </w:numPr>
        <w:tabs>
          <w:tab w:val="left" w:pos="866"/>
        </w:tabs>
        <w:autoSpaceDE w:val="0"/>
        <w:autoSpaceDN w:val="0"/>
        <w:spacing w:beforeLines="1" w:before="2" w:afterLines="1" w:after="2" w:line="240" w:lineRule="auto"/>
        <w:ind w:left="360" w:right="262"/>
        <w:rPr>
          <w:rFonts w:ascii="Times New Roman" w:eastAsia="Calibri" w:hAnsi="Times New Roman" w:cs="Times New Roman"/>
          <w:sz w:val="24"/>
          <w:szCs w:val="24"/>
        </w:rPr>
      </w:pPr>
      <w:r w:rsidRPr="00A07D09">
        <w:rPr>
          <w:rFonts w:ascii="Times New Roman" w:eastAsia="Calibri" w:hAnsi="Times New Roman" w:cs="Times New Roman"/>
          <w:sz w:val="24"/>
          <w:szCs w:val="24"/>
        </w:rPr>
        <w:lastRenderedPageBreak/>
        <w:t>C105223 Convert Bldg.15E2 to Offices, this bldg.is a historic structure. The project includes enlargement of the existing 1st floor restrooms to make them accessible. The project is funded in 2019 fiscal year. This Design/Build contract is in final design review process.</w:t>
      </w:r>
    </w:p>
    <w:p w14:paraId="1F72A79C" w14:textId="77777777" w:rsidR="005F12DB" w:rsidRPr="00A07D09" w:rsidRDefault="005F12DB" w:rsidP="005F12DB">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0C94BC87" w14:textId="77777777" w:rsidR="005F12DB" w:rsidRPr="00A07D09" w:rsidRDefault="005F12DB" w:rsidP="005F12DB">
      <w:pPr>
        <w:widowControl w:val="0"/>
        <w:numPr>
          <w:ilvl w:val="0"/>
          <w:numId w:val="64"/>
        </w:numPr>
        <w:tabs>
          <w:tab w:val="left" w:pos="866"/>
        </w:tabs>
        <w:autoSpaceDE w:val="0"/>
        <w:autoSpaceDN w:val="0"/>
        <w:spacing w:beforeLines="1" w:before="2" w:afterLines="1" w:after="2" w:line="240" w:lineRule="auto"/>
        <w:ind w:left="360" w:right="262"/>
        <w:rPr>
          <w:rFonts w:ascii="Times New Roman" w:eastAsia="Calibri" w:hAnsi="Times New Roman" w:cs="Times New Roman"/>
          <w:sz w:val="24"/>
          <w:szCs w:val="24"/>
        </w:rPr>
      </w:pPr>
      <w:r w:rsidRPr="00A07D09">
        <w:rPr>
          <w:rFonts w:ascii="Times New Roman" w:eastAsia="Calibri" w:hAnsi="Times New Roman" w:cs="Times New Roman"/>
          <w:sz w:val="24"/>
          <w:szCs w:val="24"/>
        </w:rPr>
        <w:t xml:space="preserve">C106591 Convert Bldg.15E1to Offices, </w:t>
      </w:r>
      <w:proofErr w:type="gramStart"/>
      <w:r w:rsidRPr="00A07D09">
        <w:rPr>
          <w:rFonts w:ascii="Times New Roman" w:eastAsia="Calibri" w:hAnsi="Times New Roman" w:cs="Times New Roman"/>
          <w:sz w:val="24"/>
          <w:szCs w:val="24"/>
        </w:rPr>
        <w:t>This</w:t>
      </w:r>
      <w:proofErr w:type="gramEnd"/>
      <w:r w:rsidRPr="00A07D09">
        <w:rPr>
          <w:rFonts w:ascii="Times New Roman" w:eastAsia="Calibri" w:hAnsi="Times New Roman" w:cs="Times New Roman"/>
          <w:sz w:val="24"/>
          <w:szCs w:val="24"/>
        </w:rPr>
        <w:t xml:space="preserve"> is a historic residential structure. The project includes enlargement of the existing 1st floor restrooms to make them accessible. The project is funded in 2019 fiscal year. This Design/Build contract is in final design review process.</w:t>
      </w:r>
    </w:p>
    <w:p w14:paraId="41114B01" w14:textId="77777777" w:rsidR="005F12DB" w:rsidRPr="00A07D09" w:rsidRDefault="005F12DB" w:rsidP="005F12DB">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4F773589" w14:textId="77777777" w:rsidR="005F12DB" w:rsidRPr="00A07D09" w:rsidRDefault="005F12DB" w:rsidP="005F12DB">
      <w:pPr>
        <w:widowControl w:val="0"/>
        <w:numPr>
          <w:ilvl w:val="0"/>
          <w:numId w:val="64"/>
        </w:numPr>
        <w:tabs>
          <w:tab w:val="left" w:pos="866"/>
        </w:tabs>
        <w:autoSpaceDE w:val="0"/>
        <w:autoSpaceDN w:val="0"/>
        <w:spacing w:beforeLines="1" w:before="2" w:afterLines="1" w:after="2" w:line="240" w:lineRule="auto"/>
        <w:ind w:left="360" w:right="262"/>
        <w:rPr>
          <w:rFonts w:ascii="Times New Roman" w:eastAsia="Calibri" w:hAnsi="Times New Roman" w:cs="Times New Roman"/>
          <w:sz w:val="24"/>
          <w:szCs w:val="24"/>
        </w:rPr>
      </w:pPr>
      <w:r w:rsidRPr="00A07D09">
        <w:rPr>
          <w:rFonts w:ascii="Times New Roman" w:eastAsia="Calibri" w:hAnsi="Times New Roman" w:cs="Times New Roman"/>
          <w:sz w:val="24"/>
          <w:szCs w:val="24"/>
        </w:rPr>
        <w:t xml:space="preserve">C102060 Exercise and Wellness Center project is funded in 2018 </w:t>
      </w:r>
      <w:proofErr w:type="gramStart"/>
      <w:r w:rsidRPr="00A07D09">
        <w:rPr>
          <w:rFonts w:ascii="Times New Roman" w:eastAsia="Calibri" w:hAnsi="Times New Roman" w:cs="Times New Roman"/>
          <w:sz w:val="24"/>
          <w:szCs w:val="24"/>
        </w:rPr>
        <w:t>in order to</w:t>
      </w:r>
      <w:proofErr w:type="gramEnd"/>
      <w:r w:rsidRPr="00A07D09">
        <w:rPr>
          <w:rFonts w:ascii="Times New Roman" w:eastAsia="Calibri" w:hAnsi="Times New Roman" w:cs="Times New Roman"/>
          <w:sz w:val="24"/>
          <w:szCs w:val="24"/>
        </w:rPr>
        <w:t xml:space="preserve"> renovate a large storage space to a fitness center. This small building adjacent to bldg. 13 provides two Unisex Accessible Restrooms and Adjacent Locker Rooms. This project is completed in early 2020 and has been in use.</w:t>
      </w:r>
    </w:p>
    <w:p w14:paraId="2B4DB03F" w14:textId="77777777" w:rsidR="005F12DB" w:rsidRPr="00A07D09" w:rsidRDefault="005F12DB" w:rsidP="005F12DB">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5E6F34CE" w14:textId="77777777" w:rsidR="005F12DB" w:rsidRPr="00A07D09" w:rsidRDefault="005F12DB" w:rsidP="005F12DB">
      <w:pPr>
        <w:widowControl w:val="0"/>
        <w:numPr>
          <w:ilvl w:val="0"/>
          <w:numId w:val="64"/>
        </w:numPr>
        <w:tabs>
          <w:tab w:val="left" w:pos="866"/>
        </w:tabs>
        <w:autoSpaceDE w:val="0"/>
        <w:autoSpaceDN w:val="0"/>
        <w:spacing w:beforeLines="1" w:before="2" w:afterLines="1" w:after="2" w:line="240" w:lineRule="auto"/>
        <w:ind w:left="360" w:right="262"/>
        <w:rPr>
          <w:rFonts w:ascii="Times New Roman" w:eastAsia="Calibri" w:hAnsi="Times New Roman" w:cs="Times New Roman"/>
          <w:sz w:val="24"/>
          <w:szCs w:val="24"/>
        </w:rPr>
      </w:pPr>
      <w:r w:rsidRPr="00A07D09">
        <w:rPr>
          <w:rFonts w:ascii="Times New Roman" w:eastAsia="Calibri" w:hAnsi="Times New Roman" w:cs="Times New Roman"/>
          <w:sz w:val="24"/>
          <w:szCs w:val="24"/>
        </w:rPr>
        <w:t xml:space="preserve">C109507 Bldg. 31A Toilet Renovations Floors 3, 10 and 11, This project is initiated in 2020 to upgrade bathrooms </w:t>
      </w:r>
      <w:proofErr w:type="gramStart"/>
      <w:r w:rsidRPr="00A07D09">
        <w:rPr>
          <w:rFonts w:ascii="Times New Roman" w:eastAsia="Calibri" w:hAnsi="Times New Roman" w:cs="Times New Roman"/>
          <w:sz w:val="24"/>
          <w:szCs w:val="24"/>
        </w:rPr>
        <w:t>in order to</w:t>
      </w:r>
      <w:proofErr w:type="gramEnd"/>
      <w:r w:rsidRPr="00A07D09">
        <w:rPr>
          <w:rFonts w:ascii="Times New Roman" w:eastAsia="Calibri" w:hAnsi="Times New Roman" w:cs="Times New Roman"/>
          <w:sz w:val="24"/>
          <w:szCs w:val="24"/>
        </w:rPr>
        <w:t xml:space="preserve"> bring them to ABA standards compliance. Currently, project is in the design review process. </w:t>
      </w:r>
    </w:p>
    <w:p w14:paraId="6B49AD75" w14:textId="77777777" w:rsidR="005F12DB" w:rsidRPr="00A07D09" w:rsidRDefault="005F12DB" w:rsidP="005F12DB">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04904D8E" w14:textId="77777777" w:rsidR="005F12DB" w:rsidRPr="00A07D09" w:rsidRDefault="005F12DB" w:rsidP="005F12DB">
      <w:pPr>
        <w:widowControl w:val="0"/>
        <w:numPr>
          <w:ilvl w:val="0"/>
          <w:numId w:val="64"/>
        </w:numPr>
        <w:tabs>
          <w:tab w:val="left" w:pos="866"/>
        </w:tabs>
        <w:autoSpaceDE w:val="0"/>
        <w:autoSpaceDN w:val="0"/>
        <w:spacing w:beforeLines="1" w:before="2" w:afterLines="1" w:after="2" w:line="240" w:lineRule="auto"/>
        <w:ind w:left="360" w:right="262"/>
        <w:rPr>
          <w:rFonts w:ascii="Times New Roman" w:eastAsia="Calibri" w:hAnsi="Times New Roman" w:cs="Times New Roman"/>
          <w:sz w:val="24"/>
          <w:szCs w:val="24"/>
        </w:rPr>
      </w:pPr>
      <w:r w:rsidRPr="00A07D09">
        <w:rPr>
          <w:rFonts w:ascii="Times New Roman" w:eastAsia="Calibri" w:hAnsi="Times New Roman" w:cs="Times New Roman"/>
          <w:sz w:val="24"/>
          <w:szCs w:val="24"/>
        </w:rPr>
        <w:t xml:space="preserve">C108449 Bldgs. 15G1 + G2 Quarters Renovation, </w:t>
      </w:r>
      <w:proofErr w:type="gramStart"/>
      <w:r w:rsidRPr="00A07D09">
        <w:rPr>
          <w:rFonts w:ascii="Times New Roman" w:eastAsia="Calibri" w:hAnsi="Times New Roman" w:cs="Times New Roman"/>
          <w:sz w:val="24"/>
          <w:szCs w:val="24"/>
        </w:rPr>
        <w:t>This</w:t>
      </w:r>
      <w:proofErr w:type="gramEnd"/>
      <w:r w:rsidRPr="00A07D09">
        <w:rPr>
          <w:rFonts w:ascii="Times New Roman" w:eastAsia="Calibri" w:hAnsi="Times New Roman" w:cs="Times New Roman"/>
          <w:sz w:val="24"/>
          <w:szCs w:val="24"/>
        </w:rPr>
        <w:t xml:space="preserve"> project is to convert existing residential 2 story with basement historic bldgs. into offices for NCI and NHLBI. The renovation included converting the kitchen to a kitchenette/</w:t>
      </w:r>
      <w:proofErr w:type="gramStart"/>
      <w:r w:rsidRPr="00A07D09">
        <w:rPr>
          <w:rFonts w:ascii="Times New Roman" w:eastAsia="Calibri" w:hAnsi="Times New Roman" w:cs="Times New Roman"/>
          <w:sz w:val="24"/>
          <w:szCs w:val="24"/>
        </w:rPr>
        <w:t>pantry;</w:t>
      </w:r>
      <w:proofErr w:type="gramEnd"/>
      <w:r w:rsidRPr="00A07D09">
        <w:rPr>
          <w:rFonts w:ascii="Times New Roman" w:eastAsia="Calibri" w:hAnsi="Times New Roman" w:cs="Times New Roman"/>
          <w:sz w:val="24"/>
          <w:szCs w:val="24"/>
        </w:rPr>
        <w:t xml:space="preserve"> making the First floor ABA accessible including bathrooms. This project is funded in 2020 and is in design review process.</w:t>
      </w:r>
    </w:p>
    <w:p w14:paraId="2EFBF15E" w14:textId="77777777" w:rsidR="005F12DB" w:rsidRPr="00A07D09" w:rsidRDefault="005F12DB" w:rsidP="005F12DB">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12676025" w14:textId="77777777" w:rsidR="005F12DB" w:rsidRPr="00A07D09" w:rsidRDefault="005F12DB" w:rsidP="005F12DB">
      <w:pPr>
        <w:widowControl w:val="0"/>
        <w:numPr>
          <w:ilvl w:val="0"/>
          <w:numId w:val="64"/>
        </w:numPr>
        <w:tabs>
          <w:tab w:val="left" w:pos="866"/>
        </w:tabs>
        <w:autoSpaceDE w:val="0"/>
        <w:autoSpaceDN w:val="0"/>
        <w:spacing w:beforeLines="1" w:before="2" w:afterLines="1" w:after="2" w:line="240" w:lineRule="auto"/>
        <w:ind w:left="360" w:right="262"/>
        <w:rPr>
          <w:rFonts w:ascii="Times New Roman" w:eastAsia="Calibri" w:hAnsi="Times New Roman" w:cs="Times New Roman"/>
          <w:sz w:val="24"/>
          <w:szCs w:val="24"/>
        </w:rPr>
      </w:pPr>
      <w:r w:rsidRPr="00A07D09">
        <w:rPr>
          <w:rFonts w:ascii="Times New Roman" w:eastAsia="Calibri" w:hAnsi="Times New Roman" w:cs="Times New Roman"/>
          <w:sz w:val="24"/>
          <w:szCs w:val="24"/>
        </w:rPr>
        <w:t xml:space="preserve">C105885 Bldg. 49 Public Areas Kitchenettes and Public Bathrooms Renovation, </w:t>
      </w:r>
      <w:proofErr w:type="gramStart"/>
      <w:r w:rsidRPr="00A07D09">
        <w:rPr>
          <w:rFonts w:ascii="Times New Roman" w:eastAsia="Calibri" w:hAnsi="Times New Roman" w:cs="Times New Roman"/>
          <w:sz w:val="24"/>
          <w:szCs w:val="24"/>
        </w:rPr>
        <w:t>The</w:t>
      </w:r>
      <w:proofErr w:type="gramEnd"/>
      <w:r w:rsidRPr="00A07D09">
        <w:rPr>
          <w:rFonts w:ascii="Times New Roman" w:eastAsia="Calibri" w:hAnsi="Times New Roman" w:cs="Times New Roman"/>
          <w:sz w:val="24"/>
          <w:szCs w:val="24"/>
        </w:rPr>
        <w:t xml:space="preserve"> first phase of this project to renovate the Public Areas Kitchenettes which is funded in 2020 and is in design review process. All kitchenettes are renovated to be accessible per ABA standards requirements.</w:t>
      </w:r>
    </w:p>
    <w:p w14:paraId="22E01960" w14:textId="77777777" w:rsidR="005F12DB" w:rsidRPr="00A07D09" w:rsidRDefault="005F12DB" w:rsidP="005F12DB">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0A3A389E" w14:textId="77777777" w:rsidR="005F12DB" w:rsidRPr="00A07D09" w:rsidRDefault="005F12DB" w:rsidP="005F12DB">
      <w:pPr>
        <w:widowControl w:val="0"/>
        <w:numPr>
          <w:ilvl w:val="0"/>
          <w:numId w:val="64"/>
        </w:numPr>
        <w:tabs>
          <w:tab w:val="left" w:pos="866"/>
        </w:tabs>
        <w:autoSpaceDE w:val="0"/>
        <w:autoSpaceDN w:val="0"/>
        <w:spacing w:beforeLines="1" w:before="2" w:afterLines="1" w:after="2" w:line="240" w:lineRule="auto"/>
        <w:ind w:left="360" w:right="262"/>
        <w:rPr>
          <w:rFonts w:ascii="Times New Roman" w:eastAsia="Calibri" w:hAnsi="Times New Roman" w:cs="Times New Roman"/>
          <w:sz w:val="24"/>
          <w:szCs w:val="24"/>
        </w:rPr>
      </w:pPr>
      <w:r w:rsidRPr="00A07D09">
        <w:rPr>
          <w:rFonts w:ascii="Times New Roman" w:eastAsia="Calibri" w:hAnsi="Times New Roman" w:cs="Times New Roman"/>
          <w:sz w:val="24"/>
          <w:szCs w:val="24"/>
        </w:rPr>
        <w:t xml:space="preserve">C104607 Bldg. 15B1 &amp; B2 Officers Quarters Renovation, These historic bldgs. are in Utility Feasibility Study and design in order to renovate them </w:t>
      </w:r>
      <w:proofErr w:type="gramStart"/>
      <w:r w:rsidRPr="00A07D09">
        <w:rPr>
          <w:rFonts w:ascii="Times New Roman" w:eastAsia="Calibri" w:hAnsi="Times New Roman" w:cs="Times New Roman"/>
          <w:sz w:val="24"/>
          <w:szCs w:val="24"/>
        </w:rPr>
        <w:t>for  Children’s</w:t>
      </w:r>
      <w:proofErr w:type="gramEnd"/>
      <w:r w:rsidRPr="00A07D09">
        <w:rPr>
          <w:rFonts w:ascii="Times New Roman" w:eastAsia="Calibri" w:hAnsi="Times New Roman" w:cs="Times New Roman"/>
          <w:sz w:val="24"/>
          <w:szCs w:val="24"/>
        </w:rPr>
        <w:t xml:space="preserve"> Inn use and provide the center with additional capacity. The renovated facility will be in full compliance with the ABA standards. The utility feasibility design documentation is in design review process.</w:t>
      </w:r>
    </w:p>
    <w:p w14:paraId="769AB679" w14:textId="77777777" w:rsidR="005F12DB" w:rsidRPr="00A07D09" w:rsidRDefault="005F12DB" w:rsidP="005F12DB">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28573F30" w14:textId="77777777" w:rsidR="005F12DB" w:rsidRPr="00A07D09" w:rsidRDefault="005F12DB" w:rsidP="005F12DB">
      <w:pPr>
        <w:widowControl w:val="0"/>
        <w:numPr>
          <w:ilvl w:val="0"/>
          <w:numId w:val="64"/>
        </w:numPr>
        <w:tabs>
          <w:tab w:val="left" w:pos="866"/>
        </w:tabs>
        <w:autoSpaceDE w:val="0"/>
        <w:autoSpaceDN w:val="0"/>
        <w:spacing w:beforeLines="1" w:before="2" w:afterLines="1" w:after="2" w:line="240" w:lineRule="auto"/>
        <w:ind w:left="360" w:right="262"/>
        <w:rPr>
          <w:rFonts w:ascii="Times New Roman" w:eastAsia="Calibri" w:hAnsi="Times New Roman" w:cs="Times New Roman"/>
          <w:sz w:val="24"/>
          <w:szCs w:val="24"/>
        </w:rPr>
      </w:pPr>
      <w:r w:rsidRPr="00A07D09">
        <w:rPr>
          <w:rFonts w:ascii="Times New Roman" w:eastAsia="Calibri" w:hAnsi="Times New Roman" w:cs="Times New Roman"/>
          <w:sz w:val="24"/>
          <w:szCs w:val="24"/>
        </w:rPr>
        <w:t xml:space="preserve">C106564 Bldg. 31C Upgrade Showers and Dehumidify Shower Rooms, this project renovates the bathrooms, </w:t>
      </w:r>
      <w:proofErr w:type="gramStart"/>
      <w:r w:rsidRPr="00A07D09">
        <w:rPr>
          <w:rFonts w:ascii="Times New Roman" w:eastAsia="Calibri" w:hAnsi="Times New Roman" w:cs="Times New Roman"/>
          <w:sz w:val="24"/>
          <w:szCs w:val="24"/>
        </w:rPr>
        <w:t>showers</w:t>
      </w:r>
      <w:proofErr w:type="gramEnd"/>
      <w:r w:rsidRPr="00A07D09">
        <w:rPr>
          <w:rFonts w:ascii="Times New Roman" w:eastAsia="Calibri" w:hAnsi="Times New Roman" w:cs="Times New Roman"/>
          <w:sz w:val="24"/>
          <w:szCs w:val="24"/>
        </w:rPr>
        <w:t xml:space="preserve"> and locker room per the ABA standards. The project is in final design review process.</w:t>
      </w:r>
    </w:p>
    <w:p w14:paraId="361FD866" w14:textId="77777777" w:rsidR="005F12DB" w:rsidRPr="00A07D09" w:rsidRDefault="005F12DB" w:rsidP="005F12DB">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7EBD9139" w14:textId="77777777" w:rsidR="005F12DB" w:rsidRPr="00A83E40" w:rsidRDefault="005F12DB" w:rsidP="005F12DB">
      <w:pPr>
        <w:widowControl w:val="0"/>
        <w:autoSpaceDE w:val="0"/>
        <w:autoSpaceDN w:val="0"/>
        <w:spacing w:before="10" w:after="0" w:line="240" w:lineRule="auto"/>
        <w:rPr>
          <w:rFonts w:ascii="Times New Roman" w:eastAsia="Arial" w:hAnsi="Times New Roman" w:cs="Times New Roman"/>
          <w:b/>
          <w:sz w:val="24"/>
          <w:szCs w:val="24"/>
        </w:rPr>
      </w:pPr>
      <w:r w:rsidRPr="00A07D09">
        <w:rPr>
          <w:rFonts w:ascii="Times New Roman" w:eastAsia="Calibri" w:hAnsi="Times New Roman" w:cs="Times New Roman"/>
          <w:sz w:val="24"/>
          <w:szCs w:val="24"/>
        </w:rPr>
        <w:t xml:space="preserve">There have been many small projects requested and completed in 2020 by the ORF DDCM SAT (Small Project Team) such as adding automatic door openers, changing door handles, etc. </w:t>
      </w:r>
      <w:proofErr w:type="gramStart"/>
      <w:r w:rsidRPr="00A07D09">
        <w:rPr>
          <w:rFonts w:ascii="Times New Roman" w:eastAsia="Calibri" w:hAnsi="Times New Roman" w:cs="Times New Roman"/>
          <w:sz w:val="24"/>
          <w:szCs w:val="24"/>
        </w:rPr>
        <w:t>in order to</w:t>
      </w:r>
      <w:proofErr w:type="gramEnd"/>
      <w:r w:rsidRPr="00A07D09">
        <w:rPr>
          <w:rFonts w:ascii="Times New Roman" w:eastAsia="Calibri" w:hAnsi="Times New Roman" w:cs="Times New Roman"/>
          <w:sz w:val="24"/>
          <w:szCs w:val="24"/>
        </w:rPr>
        <w:t xml:space="preserve"> address the ABA compliance issues. These projects are not listed above due to their small scope.</w:t>
      </w:r>
    </w:p>
    <w:p w14:paraId="4979458C" w14:textId="77777777" w:rsidR="005F12DB" w:rsidRPr="00A83E40" w:rsidRDefault="005F12DB" w:rsidP="005F12DB">
      <w:pPr>
        <w:spacing w:after="120" w:line="240" w:lineRule="auto"/>
        <w:rPr>
          <w:rFonts w:ascii="Times New Roman" w:eastAsia="Calibri" w:hAnsi="Times New Roman" w:cs="Times New Roman"/>
          <w:sz w:val="24"/>
          <w:szCs w:val="24"/>
        </w:rPr>
      </w:pPr>
    </w:p>
    <w:p w14:paraId="4C6DDFDB" w14:textId="77777777" w:rsidR="005F12DB" w:rsidRPr="00A83E40" w:rsidRDefault="005F12DB" w:rsidP="005F12DB">
      <w:pPr>
        <w:keepNext/>
        <w:keepLines/>
        <w:spacing w:before="40" w:after="0" w:line="240" w:lineRule="auto"/>
        <w:outlineLvl w:val="2"/>
        <w:rPr>
          <w:rFonts w:ascii="Calibri Light" w:eastAsia="Times New Roman" w:hAnsi="Calibri Light" w:cs="Times New Roman"/>
          <w:iCs/>
          <w:color w:val="1F3763"/>
          <w:sz w:val="24"/>
          <w:szCs w:val="24"/>
        </w:rPr>
      </w:pPr>
      <w:bookmarkStart w:id="192" w:name="_Toc482867088"/>
      <w:r w:rsidRPr="00A83E40">
        <w:rPr>
          <w:rFonts w:ascii="Calibri Light" w:eastAsia="Times New Roman" w:hAnsi="Calibri Light" w:cs="Times New Roman"/>
          <w:iCs/>
          <w:color w:val="1F3763"/>
          <w:sz w:val="24"/>
          <w:szCs w:val="24"/>
        </w:rPr>
        <w:lastRenderedPageBreak/>
        <w:t>Reasonable Accommodation Program</w:t>
      </w:r>
      <w:bookmarkEnd w:id="192"/>
    </w:p>
    <w:p w14:paraId="2E319FCA" w14:textId="77777777" w:rsidR="005F12DB" w:rsidRPr="00A83E40" w:rsidRDefault="005F12DB" w:rsidP="005F12DB">
      <w:pPr>
        <w:spacing w:after="120" w:line="240" w:lineRule="auto"/>
        <w:rPr>
          <w:rFonts w:ascii="Times New Roman" w:eastAsia="Calibri" w:hAnsi="Times New Roman" w:cs="Times New Roman"/>
          <w:sz w:val="24"/>
          <w:szCs w:val="24"/>
        </w:rPr>
      </w:pPr>
      <w:bookmarkStart w:id="193" w:name="_Hlk489424209"/>
      <w:r w:rsidRPr="00A83E40">
        <w:rPr>
          <w:rFonts w:ascii="Times New Roman" w:eastAsia="Calibri" w:hAnsi="Times New Roman" w:cs="Times New Roman"/>
          <w:noProof/>
          <w:sz w:val="24"/>
          <w:szCs w:val="24"/>
        </w:rPr>
        <w:t>Pursuant to</w:t>
      </w:r>
      <w:r w:rsidRPr="00A83E40">
        <w:rPr>
          <w:rFonts w:ascii="Times New Roman" w:eastAsia="Calibri" w:hAnsi="Times New Roman" w:cs="Times New Roman"/>
          <w:sz w:val="24"/>
          <w:szCs w:val="24"/>
        </w:rPr>
        <w:t xml:space="preserve"> 29 C.F.R. § 1614.203(d)(3), agencies must adopt, post on their public website, and make available to all job applicants and employees, reasonable accommodation procedures.</w:t>
      </w:r>
    </w:p>
    <w:p w14:paraId="40CBC9F2"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bookmarkStart w:id="194" w:name="_Hlk489872358"/>
      <w:bookmarkStart w:id="195" w:name="_Hlk489424305"/>
      <w:bookmarkEnd w:id="193"/>
      <w:r w:rsidRPr="00A83E40">
        <w:rPr>
          <w:rFonts w:ascii="Times New Roman" w:eastAsia="Calibri" w:hAnsi="Times New Roman" w:cs="Times New Roman"/>
          <w:sz w:val="24"/>
          <w:szCs w:val="24"/>
        </w:rPr>
        <w:t xml:space="preserve">Please provide the average time frame for </w:t>
      </w:r>
      <w:r w:rsidRPr="00A83E40">
        <w:rPr>
          <w:rFonts w:ascii="Times New Roman" w:eastAsia="Calibri" w:hAnsi="Times New Roman" w:cs="Times New Roman"/>
          <w:noProof/>
          <w:sz w:val="24"/>
          <w:szCs w:val="24"/>
        </w:rPr>
        <w:t>processing initial</w:t>
      </w:r>
      <w:r w:rsidRPr="00A83E40">
        <w:rPr>
          <w:rFonts w:ascii="Times New Roman" w:eastAsia="Calibri" w:hAnsi="Times New Roman" w:cs="Times New Roman"/>
          <w:sz w:val="24"/>
          <w:szCs w:val="24"/>
        </w:rPr>
        <w:t xml:space="preserve"> requests for reasonable accommodations during the reporting period. (Please do not include previously approved requests with repetitive accommodations, such as interpreting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532277FF" w14:textId="77777777" w:rsidTr="0061256D">
        <w:tc>
          <w:tcPr>
            <w:tcW w:w="9576" w:type="dxa"/>
            <w:shd w:val="clear" w:color="auto" w:fill="auto"/>
          </w:tcPr>
          <w:bookmarkEnd w:id="194"/>
          <w:p w14:paraId="650F2047" w14:textId="77777777" w:rsidR="005F12DB" w:rsidRPr="00A07D09" w:rsidRDefault="005F12DB" w:rsidP="0061256D">
            <w:pPr>
              <w:spacing w:beforeLines="1" w:before="2" w:afterLines="1" w:after="2" w:line="240" w:lineRule="auto"/>
              <w:rPr>
                <w:rFonts w:ascii="Times New Roman" w:eastAsia="Times New Roman" w:hAnsi="Times New Roman" w:cs="Times New Roman"/>
                <w:color w:val="0563C1" w:themeColor="hyperlink"/>
                <w:sz w:val="24"/>
                <w:szCs w:val="24"/>
                <w:u w:val="single"/>
              </w:rPr>
            </w:pPr>
            <w:r w:rsidRPr="00A07D09">
              <w:rPr>
                <w:rFonts w:ascii="Times New Roman" w:eastAsia="Times New Roman" w:hAnsi="Times New Roman" w:cs="Times New Roman"/>
                <w:sz w:val="24"/>
                <w:szCs w:val="24"/>
              </w:rPr>
              <w:t xml:space="preserve">NIH’s RA Policy and Procedures were published in NIH’s Manual Chapters-- MC 2204 Reasonable Accommodation on March 20, 2020. This is available on the NIH website at the following address, </w:t>
            </w:r>
            <w:hyperlink r:id="rId85" w:history="1">
              <w:r w:rsidRPr="00A07D09">
                <w:rPr>
                  <w:rFonts w:ascii="Times New Roman" w:eastAsia="Times New Roman" w:hAnsi="Times New Roman" w:cs="Times New Roman"/>
                  <w:color w:val="0563C1" w:themeColor="hyperlink"/>
                  <w:sz w:val="24"/>
                  <w:szCs w:val="24"/>
                  <w:u w:val="single"/>
                </w:rPr>
                <w:t>https://policymanual.nih.gov/2204</w:t>
              </w:r>
            </w:hyperlink>
          </w:p>
          <w:p w14:paraId="10563C0E"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p>
          <w:p w14:paraId="574AAD04"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r w:rsidRPr="00A07D09">
              <w:rPr>
                <w:rFonts w:ascii="Times New Roman" w:eastAsia="Times New Roman" w:hAnsi="Times New Roman" w:cs="Times New Roman"/>
                <w:sz w:val="24"/>
                <w:szCs w:val="24"/>
              </w:rPr>
              <w:t>In FY 2020, the NIH primarily relied on its RA tracking system called Entellitrak to collect RA data. The average number of days it took to process RA requests (from initial receipt of the request to closure/provision) was 30 days. The average time it took to go from initial receipt of the request to a decision was 3 days. The average time it took from the approval of the request to provision of the accommodation was 5 days.</w:t>
            </w:r>
          </w:p>
          <w:p w14:paraId="66DC5AAD"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p>
          <w:p w14:paraId="2E8F9217"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r w:rsidRPr="00A07D09">
              <w:rPr>
                <w:rFonts w:ascii="Times New Roman" w:eastAsia="Times New Roman" w:hAnsi="Times New Roman" w:cs="Times New Roman"/>
                <w:sz w:val="24"/>
                <w:szCs w:val="24"/>
              </w:rPr>
              <w:t>Source: Entellitrak</w:t>
            </w:r>
          </w:p>
          <w:p w14:paraId="54E43DC4" w14:textId="77777777" w:rsidR="005F12DB" w:rsidRPr="00A83E40" w:rsidRDefault="005F12DB" w:rsidP="0061256D">
            <w:pPr>
              <w:spacing w:after="200" w:line="240" w:lineRule="auto"/>
              <w:rPr>
                <w:rFonts w:ascii="Times New Roman" w:eastAsia="Times New Roman" w:hAnsi="Times New Roman" w:cs="Times New Roman"/>
                <w:iCs/>
                <w:sz w:val="24"/>
                <w:szCs w:val="24"/>
              </w:rPr>
            </w:pPr>
          </w:p>
        </w:tc>
      </w:tr>
    </w:tbl>
    <w:p w14:paraId="6C624BC6"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bookmarkStart w:id="196" w:name="_Hlk489872403"/>
      <w:bookmarkStart w:id="197" w:name="_Hlk489424379"/>
      <w:bookmarkEnd w:id="195"/>
    </w:p>
    <w:p w14:paraId="1201D87A"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r w:rsidRPr="00A83E40">
        <w:rPr>
          <w:rFonts w:ascii="Times New Roman" w:eastAsia="Calibri" w:hAnsi="Times New Roman" w:cs="Times New Roman"/>
          <w:sz w:val="24"/>
          <w:szCs w:val="24"/>
        </w:rPr>
        <w:t>Describe the effectiveness of the policies, procedures, or practices to implement the agency’s reasonable accommodation program.  Some examples of an effective program include timely processing requests, timely providing approved accommodations, conducting training for managers and supervisors, and monitoring accommodation requests for trends</w:t>
      </w:r>
      <w:bookmarkEnd w:id="196"/>
      <w:r w:rsidRPr="00A83E40">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0D1C3CC3" w14:textId="77777777" w:rsidTr="0061256D">
        <w:tc>
          <w:tcPr>
            <w:tcW w:w="9350" w:type="dxa"/>
            <w:shd w:val="clear" w:color="auto" w:fill="auto"/>
          </w:tcPr>
          <w:bookmarkEnd w:id="197"/>
          <w:p w14:paraId="6BDA8960"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r w:rsidRPr="00A07D09">
              <w:rPr>
                <w:rFonts w:ascii="Times New Roman" w:eastAsia="Times New Roman" w:hAnsi="Times New Roman" w:cs="Times New Roman"/>
                <w:sz w:val="24"/>
                <w:szCs w:val="24"/>
              </w:rPr>
              <w:t>FY2020 was unique due to workplace adjustments related to the COVID-19 pandemic. Regarding Reasonable Accommodation, the primary impact was an overall decrease in requests.</w:t>
            </w:r>
          </w:p>
          <w:p w14:paraId="39D50589"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p>
          <w:p w14:paraId="3C4234B5"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r w:rsidRPr="00A07D09">
              <w:rPr>
                <w:rFonts w:ascii="Times New Roman" w:eastAsia="Times New Roman" w:hAnsi="Times New Roman" w:cs="Times New Roman"/>
                <w:sz w:val="24"/>
                <w:szCs w:val="24"/>
              </w:rPr>
              <w:t xml:space="preserve">According to data collected on requests entered and processed via Entellitrak in FY 20, NIH processed a total of 206 individual requests. This represents slight decrease of 9 employees that EDI assisted in FY19. </w:t>
            </w:r>
          </w:p>
          <w:p w14:paraId="52ECD8B9" w14:textId="77777777" w:rsidR="005F12DB" w:rsidRPr="00A07D09" w:rsidRDefault="005F12DB" w:rsidP="0061256D">
            <w:pPr>
              <w:spacing w:beforeLines="1" w:before="2" w:afterLines="1" w:after="2" w:line="240" w:lineRule="auto"/>
              <w:rPr>
                <w:rFonts w:ascii="Times New Roman" w:eastAsia="Times New Roman" w:hAnsi="Times New Roman" w:cs="Times New Roman"/>
                <w:iCs/>
                <w:sz w:val="24"/>
                <w:szCs w:val="24"/>
              </w:rPr>
            </w:pPr>
          </w:p>
          <w:p w14:paraId="63430A4C"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r w:rsidRPr="00A07D09">
              <w:rPr>
                <w:rFonts w:ascii="Times New Roman" w:eastAsia="Times New Roman" w:hAnsi="Times New Roman" w:cs="Times New Roman"/>
                <w:sz w:val="24"/>
                <w:szCs w:val="24"/>
              </w:rPr>
              <w:t>In FY20, the average number of days it took to process RA requests (from initial receipt of the request to provision) was 30 business days. This is a decrease of 17 days from FY 19. EDI believes it is the result of the decrease is because the NIH RA procedures are better understood across NIH as we are officially in our second year as a program.</w:t>
            </w:r>
          </w:p>
          <w:p w14:paraId="1DEEDE54" w14:textId="77777777" w:rsidR="005F12DB" w:rsidRPr="00A07D09" w:rsidRDefault="005F12DB" w:rsidP="0061256D">
            <w:pPr>
              <w:spacing w:beforeLines="1" w:before="2" w:afterLines="1" w:after="2" w:line="240" w:lineRule="auto"/>
              <w:rPr>
                <w:rFonts w:ascii="Times New Roman" w:eastAsia="Times New Roman" w:hAnsi="Times New Roman" w:cs="Times New Roman"/>
                <w:iCs/>
                <w:sz w:val="24"/>
                <w:szCs w:val="24"/>
              </w:rPr>
            </w:pPr>
          </w:p>
          <w:p w14:paraId="6FD3F263" w14:textId="77777777" w:rsidR="005F12DB" w:rsidRPr="00A07D09" w:rsidRDefault="005F12DB" w:rsidP="0061256D">
            <w:pPr>
              <w:spacing w:beforeLines="1" w:before="2" w:afterLines="1" w:after="2" w:line="240" w:lineRule="auto"/>
              <w:rPr>
                <w:rFonts w:ascii="Times New Roman" w:eastAsia="Times New Roman" w:hAnsi="Times New Roman" w:cs="Times New Roman"/>
                <w:iCs/>
                <w:sz w:val="24"/>
                <w:szCs w:val="24"/>
              </w:rPr>
            </w:pPr>
            <w:r w:rsidRPr="00A07D09">
              <w:rPr>
                <w:rFonts w:ascii="Times New Roman" w:eastAsia="Times New Roman" w:hAnsi="Times New Roman" w:cs="Times New Roman"/>
                <w:sz w:val="24"/>
                <w:szCs w:val="24"/>
              </w:rPr>
              <w:t>Breaking this process into its sub-components, the average number of days it took to process RA requests in FY 20, from initial receipt of the request to decision was 20 business days. This is an improvement of 3 days from FY19.  This is likely due to the reduced overall requests due to COVID-19, allowing NIH’s Accessibility Consultants to be more responsive.</w:t>
            </w:r>
          </w:p>
          <w:p w14:paraId="3106B0CF"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r w:rsidRPr="00A07D09">
              <w:rPr>
                <w:rFonts w:ascii="Times New Roman" w:eastAsia="Times New Roman" w:hAnsi="Times New Roman" w:cs="Times New Roman"/>
                <w:sz w:val="24"/>
                <w:szCs w:val="24"/>
              </w:rPr>
              <w:t xml:space="preserve">The average number of days it took managers to reach a decision on an RA request upon receipt of EDI’s recommendation was 3 business days. An increase of 2 business days from FY19. </w:t>
            </w:r>
          </w:p>
          <w:p w14:paraId="68B9BDF4"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p>
          <w:p w14:paraId="38B921CB"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r w:rsidRPr="00A07D09">
              <w:rPr>
                <w:rFonts w:ascii="Times New Roman" w:eastAsia="Times New Roman" w:hAnsi="Times New Roman" w:cs="Times New Roman"/>
                <w:sz w:val="24"/>
                <w:szCs w:val="24"/>
              </w:rPr>
              <w:lastRenderedPageBreak/>
              <w:t xml:space="preserve">The average time it took from the approval of the RA request to provision of the accommodation was 5 business days. This is a decrease of 12 business days from </w:t>
            </w:r>
            <w:proofErr w:type="gramStart"/>
            <w:r w:rsidRPr="00A07D09">
              <w:rPr>
                <w:rFonts w:ascii="Times New Roman" w:eastAsia="Times New Roman" w:hAnsi="Times New Roman" w:cs="Times New Roman"/>
                <w:sz w:val="24"/>
                <w:szCs w:val="24"/>
              </w:rPr>
              <w:t>FY19, and</w:t>
            </w:r>
            <w:proofErr w:type="gramEnd"/>
            <w:r w:rsidRPr="00A07D09">
              <w:rPr>
                <w:rFonts w:ascii="Times New Roman" w:eastAsia="Times New Roman" w:hAnsi="Times New Roman" w:cs="Times New Roman"/>
                <w:sz w:val="24"/>
                <w:szCs w:val="24"/>
              </w:rPr>
              <w:t xml:space="preserve"> represents an improvement.</w:t>
            </w:r>
          </w:p>
          <w:p w14:paraId="31522EA8" w14:textId="77777777" w:rsidR="005F12DB" w:rsidRPr="00A07D09" w:rsidRDefault="005F12DB" w:rsidP="0061256D">
            <w:pPr>
              <w:spacing w:beforeLines="1" w:before="2" w:afterLines="1" w:after="2" w:line="240" w:lineRule="auto"/>
              <w:rPr>
                <w:rFonts w:ascii="Times New Roman" w:eastAsia="Times New Roman" w:hAnsi="Times New Roman" w:cs="Times New Roman"/>
                <w:iCs/>
                <w:sz w:val="24"/>
                <w:szCs w:val="24"/>
              </w:rPr>
            </w:pPr>
          </w:p>
          <w:p w14:paraId="38D4A891"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r w:rsidRPr="00A07D09">
              <w:rPr>
                <w:rFonts w:ascii="Times New Roman" w:eastAsia="Times New Roman" w:hAnsi="Times New Roman" w:cs="Times New Roman"/>
                <w:sz w:val="24"/>
                <w:szCs w:val="24"/>
              </w:rPr>
              <w:t xml:space="preserve">In terms of the top RA requests received in FY 20, the most requested RA was for telework. It made up 35% of the </w:t>
            </w:r>
            <w:proofErr w:type="gramStart"/>
            <w:r w:rsidRPr="00A07D09">
              <w:rPr>
                <w:rFonts w:ascii="Times New Roman" w:eastAsia="Times New Roman" w:hAnsi="Times New Roman" w:cs="Times New Roman"/>
                <w:sz w:val="24"/>
                <w:szCs w:val="24"/>
              </w:rPr>
              <w:t>RA’s</w:t>
            </w:r>
            <w:proofErr w:type="gramEnd"/>
            <w:r w:rsidRPr="00A07D09">
              <w:rPr>
                <w:rFonts w:ascii="Times New Roman" w:eastAsia="Times New Roman" w:hAnsi="Times New Roman" w:cs="Times New Roman"/>
                <w:sz w:val="24"/>
                <w:szCs w:val="24"/>
              </w:rPr>
              <w:t xml:space="preserve"> requested. Following that, 22% of the requested RAs were for equipment, 9% were for modified schedule. </w:t>
            </w:r>
          </w:p>
          <w:p w14:paraId="51538BBB" w14:textId="77777777" w:rsidR="005F12DB" w:rsidRPr="00A07D09" w:rsidRDefault="005F12DB" w:rsidP="0061256D">
            <w:pPr>
              <w:spacing w:beforeLines="1" w:before="2" w:afterLines="1" w:after="2" w:line="240" w:lineRule="auto"/>
              <w:rPr>
                <w:rFonts w:ascii="Times New Roman" w:eastAsia="Times New Roman" w:hAnsi="Times New Roman" w:cs="Times New Roman"/>
                <w:iCs/>
                <w:sz w:val="24"/>
                <w:szCs w:val="24"/>
              </w:rPr>
            </w:pPr>
          </w:p>
          <w:p w14:paraId="0D246299"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r w:rsidRPr="00A07D09">
              <w:rPr>
                <w:rFonts w:ascii="Times New Roman" w:eastAsia="Times New Roman" w:hAnsi="Times New Roman" w:cs="Times New Roman"/>
                <w:sz w:val="24"/>
                <w:szCs w:val="24"/>
              </w:rPr>
              <w:t xml:space="preserve">In FY 20, a total of 1332 NIH staff were trained in Reasonable Accommodation (616 supervisors and managers and 716 employees). This includes Reasonable Accommodation training provided by David </w:t>
            </w:r>
            <w:proofErr w:type="spellStart"/>
            <w:r w:rsidRPr="00A07D09">
              <w:rPr>
                <w:rFonts w:ascii="Times New Roman" w:eastAsia="Times New Roman" w:hAnsi="Times New Roman" w:cs="Times New Roman"/>
                <w:sz w:val="24"/>
                <w:szCs w:val="24"/>
              </w:rPr>
              <w:t>Fram</w:t>
            </w:r>
            <w:proofErr w:type="spellEnd"/>
            <w:r w:rsidRPr="00A07D09">
              <w:rPr>
                <w:rFonts w:ascii="Times New Roman" w:eastAsia="Times New Roman" w:hAnsi="Times New Roman" w:cs="Times New Roman"/>
                <w:sz w:val="24"/>
                <w:szCs w:val="24"/>
              </w:rPr>
              <w:t xml:space="preserve"> from the National Employment Law Institute.</w:t>
            </w:r>
          </w:p>
          <w:p w14:paraId="47E73D01" w14:textId="77777777" w:rsidR="005F12DB" w:rsidRPr="00A83E40" w:rsidRDefault="005F12DB" w:rsidP="0061256D">
            <w:pPr>
              <w:spacing w:after="200" w:line="240" w:lineRule="auto"/>
              <w:rPr>
                <w:rFonts w:ascii="Times New Roman" w:eastAsia="Times New Roman" w:hAnsi="Times New Roman" w:cs="Times New Roman"/>
                <w:iCs/>
                <w:sz w:val="24"/>
                <w:szCs w:val="24"/>
              </w:rPr>
            </w:pPr>
          </w:p>
        </w:tc>
      </w:tr>
    </w:tbl>
    <w:p w14:paraId="0F53BFD0" w14:textId="77777777" w:rsidR="005F12DB" w:rsidRPr="00A83E40" w:rsidRDefault="005F12DB" w:rsidP="005F12DB">
      <w:pPr>
        <w:spacing w:after="120" w:line="240" w:lineRule="auto"/>
        <w:rPr>
          <w:rFonts w:ascii="Times New Roman" w:eastAsia="Calibri" w:hAnsi="Times New Roman" w:cs="Times New Roman"/>
          <w:sz w:val="24"/>
          <w:szCs w:val="24"/>
        </w:rPr>
      </w:pPr>
    </w:p>
    <w:p w14:paraId="1AF2402B" w14:textId="77777777" w:rsidR="005F12DB" w:rsidRPr="00A83E40" w:rsidRDefault="005F12DB" w:rsidP="005F12DB">
      <w:pPr>
        <w:keepNext/>
        <w:keepLines/>
        <w:spacing w:before="40" w:after="0" w:line="240" w:lineRule="auto"/>
        <w:outlineLvl w:val="2"/>
        <w:rPr>
          <w:rFonts w:ascii="Calibri Light" w:eastAsia="Times New Roman" w:hAnsi="Calibri Light" w:cs="Times New Roman"/>
          <w:iCs/>
          <w:color w:val="1F3763"/>
          <w:sz w:val="24"/>
          <w:szCs w:val="24"/>
        </w:rPr>
      </w:pPr>
      <w:bookmarkStart w:id="198" w:name="_Toc482867089"/>
      <w:r w:rsidRPr="00A83E40">
        <w:rPr>
          <w:rFonts w:ascii="Calibri Light" w:eastAsia="Times New Roman" w:hAnsi="Calibri Light" w:cs="Times New Roman"/>
          <w:iCs/>
          <w:color w:val="1F3763"/>
          <w:sz w:val="24"/>
          <w:szCs w:val="24"/>
        </w:rPr>
        <w:t>Personal Assistance Services Allowing Employees to Participate in the Workplace</w:t>
      </w:r>
      <w:bookmarkEnd w:id="198"/>
    </w:p>
    <w:p w14:paraId="5A946E89" w14:textId="77777777" w:rsidR="005F12DB" w:rsidRPr="00A83E40" w:rsidRDefault="005F12DB" w:rsidP="005F12DB">
      <w:pPr>
        <w:spacing w:after="0" w:line="240" w:lineRule="auto"/>
        <w:rPr>
          <w:rFonts w:ascii="Times New Roman" w:eastAsia="Calibri" w:hAnsi="Times New Roman" w:cs="Times New Roman"/>
          <w:sz w:val="24"/>
          <w:szCs w:val="24"/>
        </w:rPr>
      </w:pPr>
      <w:bookmarkStart w:id="199" w:name="_Hlk494803043"/>
      <w:r w:rsidRPr="00A83E40">
        <w:rPr>
          <w:rFonts w:ascii="Times New Roman" w:eastAsia="Calibri" w:hAnsi="Times New Roman" w:cs="Times New Roman"/>
          <w:noProof/>
          <w:sz w:val="24"/>
          <w:szCs w:val="24"/>
        </w:rPr>
        <w:t xml:space="preserve">Pursuant </w:t>
      </w:r>
      <w:bookmarkStart w:id="200" w:name="_Hlk493659447"/>
      <w:r w:rsidRPr="00A83E40">
        <w:rPr>
          <w:rFonts w:ascii="Times New Roman" w:eastAsia="Calibri" w:hAnsi="Times New Roman" w:cs="Times New Roman"/>
          <w:noProof/>
          <w:sz w:val="24"/>
          <w:szCs w:val="24"/>
        </w:rPr>
        <w:t>to</w:t>
      </w:r>
      <w:r w:rsidRPr="00A83E40">
        <w:rPr>
          <w:rFonts w:ascii="Times New Roman" w:eastAsia="Calibri" w:hAnsi="Times New Roman" w:cs="Times New Roman"/>
          <w:sz w:val="24"/>
          <w:szCs w:val="24"/>
        </w:rPr>
        <w:t xml:space="preserve"> 29 C.F.R. § 1614.203(d)(5), federal agencies, as an aspect of affirmative action, are required to provide personal assistance services (PAS) to employees who need them because of a targeted disability, unless doing so would impose an undue hardship on the agency. </w:t>
      </w:r>
      <w:bookmarkStart w:id="201" w:name="_Hlk489424838"/>
      <w:bookmarkEnd w:id="199"/>
    </w:p>
    <w:p w14:paraId="0B617176" w14:textId="77777777" w:rsidR="005F12DB" w:rsidRPr="00A83E40" w:rsidRDefault="005F12DB" w:rsidP="005F12DB">
      <w:pPr>
        <w:spacing w:after="0" w:line="240" w:lineRule="auto"/>
        <w:rPr>
          <w:rFonts w:ascii="Times New Roman" w:eastAsia="Calibri" w:hAnsi="Times New Roman" w:cs="Times New Roman"/>
          <w:sz w:val="24"/>
          <w:szCs w:val="24"/>
        </w:rPr>
      </w:pPr>
    </w:p>
    <w:p w14:paraId="344A80BA" w14:textId="77777777" w:rsidR="005F12DB" w:rsidRPr="00A83E40" w:rsidRDefault="005F12DB" w:rsidP="005F12DB">
      <w:pPr>
        <w:spacing w:after="0" w:line="240" w:lineRule="auto"/>
        <w:rPr>
          <w:rFonts w:ascii="Times New Roman" w:eastAsia="Calibri" w:hAnsi="Times New Roman" w:cs="Times New Roman"/>
          <w:sz w:val="24"/>
          <w:szCs w:val="24"/>
        </w:rPr>
      </w:pPr>
      <w:r w:rsidRPr="00A83E40">
        <w:rPr>
          <w:rFonts w:ascii="Times New Roman" w:eastAsia="Calibri" w:hAnsi="Times New Roman" w:cs="Times New Roman"/>
          <w:sz w:val="24"/>
          <w:szCs w:val="24"/>
        </w:rPr>
        <w:t xml:space="preserve">Describe the effectiveness of the policies, procedures, or practices to implement the PAS requirement. </w:t>
      </w:r>
      <w:bookmarkStart w:id="202" w:name="_Hlk489872550"/>
      <w:r w:rsidRPr="00A83E40">
        <w:rPr>
          <w:rFonts w:ascii="Times New Roman" w:eastAsia="Calibri" w:hAnsi="Times New Roman" w:cs="Times New Roman"/>
          <w:sz w:val="24"/>
          <w:szCs w:val="24"/>
        </w:rPr>
        <w:t xml:space="preserve">Some examples of an effective program include timely processing requests for PAS, timely providing approved services, conducting training for managers and supervisors, and monitoring PAS requests for </w:t>
      </w:r>
      <w:bookmarkEnd w:id="200"/>
      <w:r w:rsidRPr="00A83E40">
        <w:rPr>
          <w:rFonts w:ascii="Times New Roman" w:eastAsia="Calibri" w:hAnsi="Times New Roman" w:cs="Times New Roman"/>
          <w:sz w:val="24"/>
          <w:szCs w:val="24"/>
        </w:rPr>
        <w:t>trends.</w:t>
      </w:r>
      <w:bookmarkEnd w:id="2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12864BC5" w14:textId="77777777" w:rsidTr="0061256D">
        <w:trPr>
          <w:trHeight w:val="60"/>
        </w:trPr>
        <w:tc>
          <w:tcPr>
            <w:tcW w:w="9576" w:type="dxa"/>
            <w:shd w:val="clear" w:color="auto" w:fill="auto"/>
          </w:tcPr>
          <w:bookmarkEnd w:id="201"/>
          <w:p w14:paraId="293936A4"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r w:rsidRPr="00A07D09">
              <w:rPr>
                <w:rFonts w:ascii="Times New Roman" w:eastAsia="Times New Roman" w:hAnsi="Times New Roman" w:cs="Times New Roman"/>
                <w:sz w:val="24"/>
                <w:szCs w:val="24"/>
              </w:rPr>
              <w:t>In FY 20 EDI returned to working with the Department of Health and Human Services (HHS) on establishing an inter-agency agreement (IAA) to utilize HHS’s established PAS contract. As of the close of FY 20, EDI and HHS reached an IAA agreement for implementation in FY21.</w:t>
            </w:r>
          </w:p>
          <w:p w14:paraId="12F1E79B" w14:textId="77777777" w:rsidR="005F12DB" w:rsidRPr="00A07D09" w:rsidRDefault="005F12DB" w:rsidP="0061256D">
            <w:pPr>
              <w:spacing w:beforeLines="1" w:before="2" w:afterLines="1" w:after="2" w:line="240" w:lineRule="auto"/>
              <w:rPr>
                <w:rFonts w:ascii="Times New Roman" w:eastAsia="Times New Roman" w:hAnsi="Times New Roman" w:cs="Times New Roman"/>
                <w:iCs/>
                <w:sz w:val="24"/>
                <w:szCs w:val="24"/>
              </w:rPr>
            </w:pPr>
          </w:p>
          <w:p w14:paraId="654ED75C" w14:textId="77777777" w:rsidR="005F12DB" w:rsidRPr="00A83E40" w:rsidRDefault="005F12DB" w:rsidP="0061256D">
            <w:pPr>
              <w:spacing w:beforeLines="1" w:before="2" w:afterLines="1" w:after="2" w:line="240" w:lineRule="auto"/>
              <w:rPr>
                <w:rFonts w:ascii="Times New Roman" w:eastAsia="Times New Roman" w:hAnsi="Times New Roman" w:cs="Times New Roman"/>
                <w:sz w:val="24"/>
                <w:szCs w:val="24"/>
              </w:rPr>
            </w:pPr>
            <w:r w:rsidRPr="00A07D09">
              <w:rPr>
                <w:rFonts w:ascii="Times New Roman" w:eastAsia="Times New Roman" w:hAnsi="Times New Roman" w:cs="Times New Roman"/>
                <w:sz w:val="24"/>
                <w:szCs w:val="24"/>
              </w:rPr>
              <w:t xml:space="preserve">In FY 20, NIH received no new requests for PAS but reported processing 4 requests for PAS as an accommodation. Two of these requests were ultimately approved and provided. </w:t>
            </w:r>
            <w:proofErr w:type="gramStart"/>
            <w:r w:rsidRPr="00A07D09">
              <w:rPr>
                <w:rFonts w:ascii="Times New Roman" w:eastAsia="Times New Roman" w:hAnsi="Times New Roman" w:cs="Times New Roman"/>
                <w:sz w:val="24"/>
                <w:szCs w:val="24"/>
              </w:rPr>
              <w:t>Both of the approved</w:t>
            </w:r>
            <w:proofErr w:type="gramEnd"/>
            <w:r w:rsidRPr="00A07D09">
              <w:rPr>
                <w:rFonts w:ascii="Times New Roman" w:eastAsia="Times New Roman" w:hAnsi="Times New Roman" w:cs="Times New Roman"/>
                <w:sz w:val="24"/>
                <w:szCs w:val="24"/>
              </w:rPr>
              <w:t xml:space="preserve"> requests were received prior to the COVID-19 pandemic.  NIH received no requests from employees who previously received on-site PAS to have PAS provided to a telework location.</w:t>
            </w:r>
          </w:p>
          <w:p w14:paraId="1CA8CB27" w14:textId="77777777" w:rsidR="005F12DB" w:rsidRPr="00A83E40" w:rsidRDefault="005F12DB" w:rsidP="0061256D">
            <w:pPr>
              <w:spacing w:after="200" w:line="240" w:lineRule="auto"/>
              <w:rPr>
                <w:rFonts w:ascii="Times New Roman" w:eastAsia="Times New Roman" w:hAnsi="Times New Roman" w:cs="Times New Roman"/>
                <w:iCs/>
                <w:sz w:val="24"/>
                <w:szCs w:val="24"/>
              </w:rPr>
            </w:pPr>
          </w:p>
        </w:tc>
      </w:tr>
    </w:tbl>
    <w:p w14:paraId="45158BAC" w14:textId="77777777" w:rsidR="005F12DB" w:rsidRPr="00A83E40" w:rsidRDefault="005F12DB" w:rsidP="005F12DB">
      <w:pPr>
        <w:keepNext/>
        <w:keepLines/>
        <w:spacing w:before="40" w:after="0" w:line="240" w:lineRule="auto"/>
        <w:outlineLvl w:val="1"/>
        <w:rPr>
          <w:rFonts w:ascii="Calibri Light" w:eastAsia="Times New Roman" w:hAnsi="Calibri Light" w:cs="Times New Roman"/>
          <w:iCs/>
          <w:color w:val="2F5496"/>
          <w:sz w:val="24"/>
          <w:szCs w:val="24"/>
        </w:rPr>
      </w:pPr>
      <w:bookmarkStart w:id="203" w:name="_Toc482867090"/>
      <w:r w:rsidRPr="00A83E40">
        <w:rPr>
          <w:rFonts w:ascii="Calibri Light" w:eastAsia="Times New Roman" w:hAnsi="Calibri Light" w:cs="Times New Roman"/>
          <w:iCs/>
          <w:color w:val="2F5496"/>
          <w:sz w:val="24"/>
          <w:szCs w:val="24"/>
        </w:rPr>
        <w:br/>
        <w:t>Section VI: EEO Complaint and Findings Data</w:t>
      </w:r>
      <w:bookmarkEnd w:id="203"/>
    </w:p>
    <w:p w14:paraId="669C2DC8" w14:textId="77777777" w:rsidR="005F12DB" w:rsidRPr="00A83E40" w:rsidRDefault="005F12DB" w:rsidP="005F12DB">
      <w:pPr>
        <w:keepNext/>
        <w:keepLines/>
        <w:spacing w:after="120" w:line="240" w:lineRule="auto"/>
        <w:outlineLvl w:val="1"/>
        <w:rPr>
          <w:rFonts w:ascii="Times New Roman" w:eastAsia="Times New Roman" w:hAnsi="Times New Roman" w:cs="Times New Roman"/>
          <w:b/>
          <w:smallCaps/>
          <w:sz w:val="24"/>
          <w:szCs w:val="24"/>
          <w:u w:val="single"/>
        </w:rPr>
      </w:pPr>
      <w:bookmarkStart w:id="204" w:name="_Toc482867092"/>
    </w:p>
    <w:p w14:paraId="10954BDE" w14:textId="77777777" w:rsidR="005F12DB" w:rsidRPr="00A83E40" w:rsidRDefault="005F12DB" w:rsidP="005F12DB">
      <w:pPr>
        <w:keepNext/>
        <w:keepLines/>
        <w:spacing w:before="40" w:after="0" w:line="240" w:lineRule="auto"/>
        <w:outlineLvl w:val="2"/>
        <w:rPr>
          <w:rFonts w:ascii="Calibri Light" w:eastAsia="Times New Roman" w:hAnsi="Calibri Light" w:cs="Times New Roman"/>
          <w:iCs/>
          <w:color w:val="1F3763"/>
          <w:sz w:val="24"/>
          <w:szCs w:val="24"/>
        </w:rPr>
      </w:pPr>
      <w:bookmarkStart w:id="205" w:name="_Hlk503270875"/>
      <w:r w:rsidRPr="00A83E40">
        <w:rPr>
          <w:rFonts w:ascii="Calibri Light" w:eastAsia="Times New Roman" w:hAnsi="Calibri Light" w:cs="Times New Roman"/>
          <w:iCs/>
          <w:color w:val="1F3763"/>
          <w:sz w:val="24"/>
          <w:szCs w:val="24"/>
        </w:rPr>
        <w:t>EEO Complaint data involving Harassment</w:t>
      </w:r>
      <w:bookmarkEnd w:id="204"/>
    </w:p>
    <w:p w14:paraId="4A8C40F1"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bookmarkStart w:id="206" w:name="_Hlk493659558"/>
      <w:bookmarkStart w:id="207" w:name="_Hlk493602041"/>
      <w:bookmarkStart w:id="208" w:name="_Hlk489425469"/>
      <w:r w:rsidRPr="00A83E40">
        <w:rPr>
          <w:rFonts w:ascii="Times New Roman" w:eastAsia="Calibri" w:hAnsi="Times New Roman" w:cs="Times New Roman"/>
          <w:sz w:val="24"/>
          <w:szCs w:val="24"/>
        </w:rPr>
        <w:t xml:space="preserve">During the last fiscal year, did a higher percentage of PWD file a formal EEO complaint alleging harassment, as compared to the government-wide average? </w:t>
      </w:r>
    </w:p>
    <w:p w14:paraId="01A4275C" w14:textId="77777777" w:rsidR="005F12DB" w:rsidRPr="00A83E40" w:rsidRDefault="005F12DB" w:rsidP="005F12DB">
      <w:pPr>
        <w:spacing w:after="120" w:line="240" w:lineRule="auto"/>
        <w:ind w:left="1440" w:firstLine="720"/>
        <w:rPr>
          <w:rFonts w:ascii="Times New Roman" w:eastAsia="Calibri" w:hAnsi="Times New Roman" w:cs="Times New Roman"/>
          <w:sz w:val="24"/>
          <w:szCs w:val="24"/>
        </w:rPr>
      </w:pPr>
      <w:proofErr w:type="gramStart"/>
      <w:r w:rsidRPr="00A83E40">
        <w:rPr>
          <w:rFonts w:ascii="Times New Roman" w:eastAsia="Calibri" w:hAnsi="Times New Roman" w:cs="Times New Roman"/>
          <w:sz w:val="24"/>
          <w:szCs w:val="24"/>
        </w:rPr>
        <w:t>No  X</w:t>
      </w:r>
      <w:proofErr w:type="gramEnd"/>
    </w:p>
    <w:p w14:paraId="1186A4AE" w14:textId="77777777" w:rsidR="005F12DB" w:rsidRPr="00A07D09" w:rsidRDefault="005F12DB" w:rsidP="005F12DB">
      <w:pPr>
        <w:numPr>
          <w:ilvl w:val="0"/>
          <w:numId w:val="63"/>
        </w:numPr>
        <w:spacing w:beforeLines="1" w:before="2" w:afterLines="1" w:after="2" w:line="240" w:lineRule="auto"/>
        <w:contextualSpacing/>
        <w:rPr>
          <w:rFonts w:ascii="Times New Roman" w:eastAsia="Times New Roman" w:hAnsi="Times New Roman" w:cs="Times New Roman"/>
          <w:sz w:val="24"/>
          <w:szCs w:val="24"/>
        </w:rPr>
      </w:pPr>
      <w:r w:rsidRPr="00A07D09">
        <w:rPr>
          <w:rFonts w:ascii="Times New Roman" w:eastAsia="Calibri" w:hAnsi="Times New Roman" w:cs="Times New Roman"/>
          <w:sz w:val="24"/>
          <w:szCs w:val="24"/>
        </w:rPr>
        <w:t xml:space="preserve">Government wide average for </w:t>
      </w:r>
      <w:r w:rsidRPr="00A07D09">
        <w:rPr>
          <w:rFonts w:ascii="Times New Roman" w:eastAsia="Times New Roman" w:hAnsi="Times New Roman" w:cs="Times New Roman"/>
          <w:sz w:val="24"/>
          <w:szCs w:val="24"/>
        </w:rPr>
        <w:t xml:space="preserve">Harassment = 20.8% </w:t>
      </w:r>
    </w:p>
    <w:p w14:paraId="756859C9" w14:textId="77777777" w:rsidR="005F12DB" w:rsidRPr="00A83E40" w:rsidRDefault="005F12DB" w:rsidP="005F12DB">
      <w:pPr>
        <w:spacing w:after="120" w:line="240" w:lineRule="auto"/>
        <w:ind w:left="1440" w:firstLine="720"/>
        <w:rPr>
          <w:rFonts w:ascii="Times New Roman" w:eastAsia="Calibri" w:hAnsi="Times New Roman" w:cs="Times New Roman"/>
          <w:sz w:val="24"/>
          <w:szCs w:val="24"/>
        </w:rPr>
      </w:pPr>
    </w:p>
    <w:p w14:paraId="3F4970AA"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r w:rsidRPr="00A83E40">
        <w:rPr>
          <w:rFonts w:ascii="Times New Roman" w:eastAsia="Calibri" w:hAnsi="Times New Roman" w:cs="Times New Roman"/>
          <w:sz w:val="24"/>
          <w:szCs w:val="24"/>
        </w:rPr>
        <w:lastRenderedPageBreak/>
        <w:t>During the last fiscal year, did any complaints alleging harassment based on disability status result in a finding of discrimination or a settlement agreement?</w:t>
      </w:r>
    </w:p>
    <w:p w14:paraId="7F73F68E" w14:textId="77777777" w:rsidR="005F12DB" w:rsidRPr="00A83E40" w:rsidRDefault="005F12DB" w:rsidP="005F12DB">
      <w:pPr>
        <w:spacing w:after="120" w:line="240" w:lineRule="auto"/>
        <w:ind w:left="1440" w:firstLine="720"/>
        <w:rPr>
          <w:rFonts w:ascii="Times New Roman" w:eastAsia="Calibri" w:hAnsi="Times New Roman" w:cs="Times New Roman"/>
          <w:sz w:val="24"/>
          <w:szCs w:val="24"/>
        </w:rPr>
      </w:pPr>
      <w:proofErr w:type="gramStart"/>
      <w:r w:rsidRPr="00A83E40">
        <w:rPr>
          <w:rFonts w:ascii="Times New Roman" w:eastAsia="Calibri" w:hAnsi="Times New Roman" w:cs="Times New Roman"/>
          <w:sz w:val="24"/>
          <w:szCs w:val="24"/>
        </w:rPr>
        <w:t>No  X</w:t>
      </w:r>
      <w:proofErr w:type="gramEnd"/>
      <w:r w:rsidRPr="00A83E40">
        <w:rPr>
          <w:rFonts w:ascii="Times New Roman" w:eastAsia="Calibri" w:hAnsi="Times New Roman" w:cs="Times New Roman"/>
          <w:sz w:val="24"/>
          <w:szCs w:val="24"/>
        </w:rPr>
        <w:t xml:space="preserve"> </w:t>
      </w:r>
    </w:p>
    <w:p w14:paraId="1EC6ACC2"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r w:rsidRPr="00A83E40">
        <w:rPr>
          <w:rFonts w:ascii="Times New Roman" w:eastAsia="Calibri" w:hAnsi="Times New Roman" w:cs="Times New Roman"/>
          <w:sz w:val="24"/>
          <w:szCs w:val="24"/>
        </w:rPr>
        <w:t>If the agency had one or more findings of discrimination alleging harassment based on disability status during the last fiscal year,</w:t>
      </w:r>
      <w:r w:rsidRPr="00A83E40">
        <w:rPr>
          <w:rFonts w:ascii="Times New Roman" w:eastAsia="Calibri" w:hAnsi="Times New Roman" w:cs="Times New Roman"/>
          <w:b/>
          <w:sz w:val="24"/>
          <w:szCs w:val="24"/>
        </w:rPr>
        <w:t xml:space="preserve"> </w:t>
      </w:r>
      <w:r w:rsidRPr="00A83E40">
        <w:rPr>
          <w:rFonts w:ascii="Times New Roman" w:eastAsia="Calibri" w:hAnsi="Times New Roman" w:cs="Times New Roman"/>
          <w:sz w:val="24"/>
          <w:szCs w:val="24"/>
        </w:rPr>
        <w:t xml:space="preserve">please describe the corrective measures taken by the </w:t>
      </w:r>
      <w:bookmarkEnd w:id="206"/>
      <w:r w:rsidRPr="00A83E40">
        <w:rPr>
          <w:rFonts w:ascii="Times New Roman" w:eastAsia="Calibri" w:hAnsi="Times New Roman" w:cs="Times New Roman"/>
          <w:sz w:val="24"/>
          <w:szCs w:val="24"/>
        </w:rPr>
        <w:t>agency.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64692756" w14:textId="77777777" w:rsidTr="0061256D">
        <w:tc>
          <w:tcPr>
            <w:tcW w:w="9576" w:type="dxa"/>
            <w:shd w:val="clear" w:color="auto" w:fill="auto"/>
          </w:tcPr>
          <w:bookmarkEnd w:id="207"/>
          <w:p w14:paraId="46DE5C07"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r w:rsidRPr="00A07D09">
              <w:rPr>
                <w:rFonts w:ascii="Times New Roman" w:eastAsia="Times New Roman" w:hAnsi="Times New Roman" w:cs="Times New Roman"/>
                <w:sz w:val="24"/>
                <w:szCs w:val="24"/>
              </w:rPr>
              <w:t>The NIH had one finding of discrimination in FY 2020 alleging harassment based on disability status.</w:t>
            </w:r>
          </w:p>
          <w:p w14:paraId="5B7D524E"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p>
          <w:p w14:paraId="71CB6B66"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r w:rsidRPr="00A07D09">
              <w:rPr>
                <w:rFonts w:ascii="Times New Roman" w:eastAsia="Times New Roman" w:hAnsi="Times New Roman" w:cs="Times New Roman"/>
                <w:sz w:val="24"/>
                <w:szCs w:val="24"/>
              </w:rPr>
              <w:t xml:space="preserve">Compensatory Damages; Leave Compensation, Training for the Responsible Management Officials; Attorney’s Fees; Posting of Order – Status: The Agency is in Full Compliance and received the Case release on 12/18/2020 from OFO.  </w:t>
            </w:r>
          </w:p>
          <w:p w14:paraId="23E42BEE"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p>
          <w:p w14:paraId="03761751" w14:textId="77777777" w:rsidR="005F12DB" w:rsidRPr="00A83E40" w:rsidRDefault="005F12DB" w:rsidP="0061256D">
            <w:pPr>
              <w:spacing w:after="200" w:line="240" w:lineRule="auto"/>
              <w:rPr>
                <w:rFonts w:ascii="Times New Roman" w:eastAsia="Times New Roman" w:hAnsi="Times New Roman" w:cs="Times New Roman"/>
                <w:iCs/>
                <w:sz w:val="24"/>
                <w:szCs w:val="24"/>
              </w:rPr>
            </w:pPr>
            <w:r w:rsidRPr="00A07D09">
              <w:rPr>
                <w:rFonts w:ascii="Times New Roman" w:eastAsia="Times New Roman" w:hAnsi="Times New Roman" w:cs="Times New Roman"/>
                <w:sz w:val="24"/>
                <w:szCs w:val="24"/>
              </w:rPr>
              <w:t>Source: (</w:t>
            </w:r>
            <w:r w:rsidRPr="00A07D09">
              <w:rPr>
                <w:rFonts w:ascii="Times New Roman" w:eastAsia="Times New Roman" w:hAnsi="Times New Roman" w:cs="Times New Roman"/>
                <w:b/>
                <w:bCs/>
                <w:sz w:val="24"/>
                <w:szCs w:val="24"/>
              </w:rPr>
              <w:t>Note, not reflected on 462 Report because it was a decision from OFO on Appeal based on disability and harassment in FY20.)</w:t>
            </w:r>
          </w:p>
        </w:tc>
      </w:tr>
      <w:bookmarkEnd w:id="205"/>
      <w:bookmarkEnd w:id="208"/>
    </w:tbl>
    <w:p w14:paraId="3116EED3" w14:textId="77777777" w:rsidR="005F12DB" w:rsidRPr="00A83E40" w:rsidRDefault="005F12DB" w:rsidP="005F12DB">
      <w:pPr>
        <w:keepNext/>
        <w:keepLines/>
        <w:spacing w:after="120" w:line="240" w:lineRule="auto"/>
        <w:ind w:left="360"/>
        <w:outlineLvl w:val="1"/>
        <w:rPr>
          <w:rFonts w:ascii="Times New Roman" w:eastAsia="Times New Roman" w:hAnsi="Times New Roman" w:cs="Times New Roman"/>
          <w:b/>
          <w:smallCaps/>
          <w:sz w:val="24"/>
          <w:szCs w:val="24"/>
          <w:u w:val="single"/>
        </w:rPr>
      </w:pPr>
    </w:p>
    <w:p w14:paraId="57D4F3A9" w14:textId="77777777" w:rsidR="005F12DB" w:rsidRPr="00A83E40" w:rsidRDefault="005F12DB" w:rsidP="005F12DB">
      <w:pPr>
        <w:keepNext/>
        <w:keepLines/>
        <w:spacing w:before="40" w:after="0" w:line="240" w:lineRule="auto"/>
        <w:outlineLvl w:val="2"/>
        <w:rPr>
          <w:rFonts w:ascii="Calibri Light" w:eastAsia="Times New Roman" w:hAnsi="Calibri Light" w:cs="Times New Roman"/>
          <w:iCs/>
          <w:color w:val="1F3763"/>
          <w:sz w:val="24"/>
          <w:szCs w:val="24"/>
        </w:rPr>
      </w:pPr>
      <w:bookmarkStart w:id="209" w:name="_Hlk503269587"/>
      <w:r w:rsidRPr="00A83E40">
        <w:rPr>
          <w:rFonts w:ascii="Calibri Light" w:eastAsia="Times New Roman" w:hAnsi="Calibri Light" w:cs="Times New Roman"/>
          <w:iCs/>
          <w:color w:val="1F3763"/>
          <w:sz w:val="24"/>
          <w:szCs w:val="24"/>
        </w:rPr>
        <w:t>EEO Complaint Data involving Reasonable Accommodation</w:t>
      </w:r>
    </w:p>
    <w:p w14:paraId="1F948086"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bookmarkStart w:id="210" w:name="_Hlk493659518"/>
      <w:r w:rsidRPr="00A83E40">
        <w:rPr>
          <w:rFonts w:ascii="Times New Roman" w:eastAsia="Calibri" w:hAnsi="Times New Roman" w:cs="Times New Roman"/>
          <w:sz w:val="24"/>
          <w:szCs w:val="24"/>
        </w:rPr>
        <w:t xml:space="preserve">During the last fiscal year, did a higher percentage of PWD file a formal EEO complaint alleging failure to provide a reasonable accommodation, as compared to the government-wide average?  </w:t>
      </w:r>
    </w:p>
    <w:p w14:paraId="1F135E43"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r w:rsidRPr="00A83E40">
        <w:rPr>
          <w:rFonts w:ascii="Times New Roman" w:eastAsia="Calibri" w:hAnsi="Times New Roman" w:cs="Times New Roman"/>
          <w:sz w:val="24"/>
          <w:szCs w:val="24"/>
        </w:rPr>
        <w:tab/>
      </w:r>
      <w:proofErr w:type="gramStart"/>
      <w:r w:rsidRPr="00A83E40">
        <w:rPr>
          <w:rFonts w:ascii="Times New Roman" w:eastAsia="Calibri" w:hAnsi="Times New Roman" w:cs="Times New Roman"/>
          <w:sz w:val="24"/>
          <w:szCs w:val="24"/>
        </w:rPr>
        <w:t>No  X</w:t>
      </w:r>
      <w:proofErr w:type="gramEnd"/>
      <w:r w:rsidRPr="00A83E40">
        <w:rPr>
          <w:rFonts w:ascii="Times New Roman" w:eastAsia="Calibri" w:hAnsi="Times New Roman" w:cs="Times New Roman"/>
          <w:sz w:val="24"/>
          <w:szCs w:val="24"/>
        </w:rPr>
        <w:t xml:space="preserve"> </w:t>
      </w:r>
    </w:p>
    <w:p w14:paraId="4513F20D" w14:textId="77777777" w:rsidR="005F12DB" w:rsidRPr="00A07D09" w:rsidRDefault="005F12DB" w:rsidP="005F12DB">
      <w:pPr>
        <w:keepNext/>
        <w:keepLines/>
        <w:numPr>
          <w:ilvl w:val="0"/>
          <w:numId w:val="62"/>
        </w:numPr>
        <w:tabs>
          <w:tab w:val="left" w:pos="0"/>
        </w:tabs>
        <w:spacing w:beforeLines="1" w:before="2" w:afterLines="1" w:after="2" w:line="240" w:lineRule="auto"/>
        <w:contextualSpacing/>
        <w:outlineLvl w:val="2"/>
        <w:rPr>
          <w:rFonts w:ascii="Times New Roman" w:eastAsia="Calibri" w:hAnsi="Times New Roman" w:cs="Times New Roman"/>
          <w:sz w:val="24"/>
          <w:szCs w:val="24"/>
        </w:rPr>
      </w:pPr>
      <w:r w:rsidRPr="00A07D09">
        <w:rPr>
          <w:rFonts w:ascii="Times New Roman" w:eastAsia="Times New Roman" w:hAnsi="Times New Roman" w:cs="Times New Roman"/>
          <w:sz w:val="24"/>
          <w:szCs w:val="24"/>
        </w:rPr>
        <w:t>Government wide average for Reasonable Accommodation = 14.0%</w:t>
      </w:r>
    </w:p>
    <w:p w14:paraId="2939C207" w14:textId="77777777" w:rsidR="005F12DB" w:rsidRPr="00A07D09" w:rsidRDefault="005F12DB" w:rsidP="005F12DB">
      <w:pPr>
        <w:keepNext/>
        <w:keepLines/>
        <w:tabs>
          <w:tab w:val="left" w:pos="0"/>
        </w:tabs>
        <w:spacing w:beforeLines="1" w:before="2" w:afterLines="1" w:after="2" w:line="240" w:lineRule="auto"/>
        <w:ind w:left="720"/>
        <w:contextualSpacing/>
        <w:outlineLvl w:val="2"/>
        <w:rPr>
          <w:rFonts w:ascii="Times New Roman" w:eastAsia="Calibri" w:hAnsi="Times New Roman" w:cs="Times New Roman"/>
          <w:sz w:val="24"/>
          <w:szCs w:val="24"/>
        </w:rPr>
      </w:pPr>
    </w:p>
    <w:p w14:paraId="27D55033" w14:textId="77777777" w:rsidR="005F12DB" w:rsidRPr="00A83E40" w:rsidRDefault="005F12DB" w:rsidP="005F12DB">
      <w:pPr>
        <w:spacing w:after="120" w:line="240" w:lineRule="auto"/>
        <w:rPr>
          <w:rFonts w:ascii="Times New Roman" w:eastAsia="Calibri" w:hAnsi="Times New Roman" w:cs="Times New Roman"/>
          <w:sz w:val="24"/>
          <w:szCs w:val="24"/>
        </w:rPr>
      </w:pPr>
      <w:r w:rsidRPr="00A83E40">
        <w:rPr>
          <w:rFonts w:ascii="Times New Roman" w:eastAsia="Calibri" w:hAnsi="Times New Roman" w:cs="Times New Roman"/>
          <w:sz w:val="24"/>
          <w:szCs w:val="24"/>
        </w:rPr>
        <w:t>During the last fiscal year, did any complaints alleging failure to provide reasonable accommodation result in a finding of discrimination or a settlement agreement?</w:t>
      </w:r>
      <w:r w:rsidRPr="00A83E40">
        <w:rPr>
          <w:rFonts w:ascii="Times New Roman" w:eastAsia="Calibri" w:hAnsi="Times New Roman" w:cs="Times New Roman"/>
          <w:sz w:val="24"/>
          <w:szCs w:val="24"/>
        </w:rPr>
        <w:tab/>
      </w:r>
    </w:p>
    <w:p w14:paraId="3D727D35" w14:textId="77777777" w:rsidR="005F12DB" w:rsidRPr="00A83E40" w:rsidRDefault="005F12DB" w:rsidP="005F12DB">
      <w:pPr>
        <w:spacing w:after="120" w:line="240" w:lineRule="auto"/>
        <w:ind w:left="2880" w:firstLine="720"/>
        <w:rPr>
          <w:rFonts w:ascii="Times New Roman" w:eastAsia="Calibri" w:hAnsi="Times New Roman" w:cs="Times New Roman"/>
          <w:sz w:val="24"/>
          <w:szCs w:val="24"/>
        </w:rPr>
      </w:pPr>
      <w:proofErr w:type="gramStart"/>
      <w:r w:rsidRPr="00A83E40">
        <w:rPr>
          <w:rFonts w:ascii="Times New Roman" w:eastAsia="Calibri" w:hAnsi="Times New Roman" w:cs="Times New Roman"/>
          <w:sz w:val="24"/>
          <w:szCs w:val="24"/>
        </w:rPr>
        <w:t>Yes  X</w:t>
      </w:r>
      <w:proofErr w:type="gramEnd"/>
    </w:p>
    <w:p w14:paraId="6C3A3B6F"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r w:rsidRPr="00A83E40">
        <w:rPr>
          <w:rFonts w:ascii="Times New Roman" w:eastAsia="Calibri" w:hAnsi="Times New Roman" w:cs="Times New Roman"/>
          <w:sz w:val="24"/>
          <w:szCs w:val="24"/>
        </w:rPr>
        <w:t xml:space="preserve">If the agency had one or more findings of discrimination involving the failure to provide </w:t>
      </w:r>
      <w:r w:rsidRPr="00A83E40">
        <w:rPr>
          <w:rFonts w:ascii="Times New Roman" w:eastAsia="Calibri" w:hAnsi="Times New Roman" w:cs="Times New Roman"/>
          <w:noProof/>
          <w:sz w:val="24"/>
          <w:szCs w:val="24"/>
        </w:rPr>
        <w:t>a reasonable</w:t>
      </w:r>
      <w:r w:rsidRPr="00A83E40">
        <w:rPr>
          <w:rFonts w:ascii="Times New Roman" w:eastAsia="Calibri" w:hAnsi="Times New Roman" w:cs="Times New Roman"/>
          <w:sz w:val="24"/>
          <w:szCs w:val="24"/>
        </w:rPr>
        <w:t xml:space="preserve"> accommodation during the last fiscal year, please describe the corrective measures taken by the </w:t>
      </w:r>
      <w:bookmarkEnd w:id="210"/>
      <w:r w:rsidRPr="00A83E40">
        <w:rPr>
          <w:rFonts w:ascii="Times New Roman" w:eastAsia="Calibri" w:hAnsi="Times New Roman" w:cs="Times New Roman"/>
          <w:sz w:val="24"/>
          <w:szCs w:val="24"/>
        </w:rPr>
        <w:t>agency.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12DB" w:rsidRPr="00A83E40" w14:paraId="563F2DBA" w14:textId="77777777" w:rsidTr="0061256D">
        <w:tc>
          <w:tcPr>
            <w:tcW w:w="9576" w:type="dxa"/>
            <w:shd w:val="clear" w:color="auto" w:fill="auto"/>
          </w:tcPr>
          <w:p w14:paraId="110701B8"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r w:rsidRPr="00A07D09">
              <w:rPr>
                <w:rFonts w:ascii="Times New Roman" w:eastAsia="Times New Roman" w:hAnsi="Times New Roman" w:cs="Times New Roman"/>
                <w:sz w:val="24"/>
                <w:szCs w:val="24"/>
              </w:rPr>
              <w:t xml:space="preserve">The NIH had one findings of discrimination in FY 2020 involving the failure to provide a reasonable accommodation. </w:t>
            </w:r>
          </w:p>
          <w:p w14:paraId="54D9B500" w14:textId="77777777" w:rsidR="005F12DB" w:rsidRPr="00A83E40" w:rsidRDefault="005F12DB" w:rsidP="0061256D">
            <w:pPr>
              <w:spacing w:beforeLines="1" w:before="2" w:afterLines="1" w:after="2" w:line="240" w:lineRule="auto"/>
              <w:rPr>
                <w:rFonts w:ascii="Times New Roman" w:eastAsia="Times New Roman" w:hAnsi="Times New Roman" w:cs="Times New Roman"/>
                <w:sz w:val="24"/>
                <w:szCs w:val="24"/>
                <w:highlight w:val="yellow"/>
              </w:rPr>
            </w:pPr>
          </w:p>
          <w:p w14:paraId="3F01B3F1"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r w:rsidRPr="00A07D09">
              <w:rPr>
                <w:rFonts w:ascii="Times New Roman" w:eastAsia="Times New Roman" w:hAnsi="Times New Roman" w:cs="Times New Roman"/>
                <w:sz w:val="24"/>
                <w:szCs w:val="24"/>
              </w:rPr>
              <w:t xml:space="preserve">Compensatory Damages; Leave Compensation, Training for the Responsible Management Officials; Attorney’s Fees; Posting of Order – Status: The Agency is in Full Compliance and received the Case release on 12/18/2020 from OFO.  </w:t>
            </w:r>
          </w:p>
          <w:p w14:paraId="3F60F074" w14:textId="77777777" w:rsidR="005F12DB" w:rsidRPr="00A07D09" w:rsidRDefault="005F12DB" w:rsidP="0061256D">
            <w:pPr>
              <w:spacing w:beforeLines="1" w:before="2" w:afterLines="1" w:after="2" w:line="240" w:lineRule="auto"/>
              <w:rPr>
                <w:rFonts w:ascii="Times New Roman" w:eastAsia="Times New Roman" w:hAnsi="Times New Roman" w:cs="Times New Roman"/>
                <w:sz w:val="24"/>
                <w:szCs w:val="24"/>
              </w:rPr>
            </w:pPr>
          </w:p>
          <w:p w14:paraId="04F56C0F" w14:textId="77777777" w:rsidR="005F12DB" w:rsidRPr="00A83E40" w:rsidRDefault="005F12DB" w:rsidP="0061256D">
            <w:pPr>
              <w:spacing w:after="200" w:line="240" w:lineRule="auto"/>
              <w:rPr>
                <w:rFonts w:ascii="Times New Roman" w:eastAsia="Times New Roman" w:hAnsi="Times New Roman" w:cs="Times New Roman"/>
                <w:iCs/>
                <w:sz w:val="24"/>
                <w:szCs w:val="24"/>
              </w:rPr>
            </w:pPr>
            <w:r w:rsidRPr="00A07D09">
              <w:rPr>
                <w:rFonts w:ascii="Times New Roman" w:eastAsia="Times New Roman" w:hAnsi="Times New Roman" w:cs="Times New Roman"/>
                <w:sz w:val="24"/>
                <w:szCs w:val="24"/>
              </w:rPr>
              <w:t>Source: (</w:t>
            </w:r>
            <w:r w:rsidRPr="00A07D09">
              <w:rPr>
                <w:rFonts w:ascii="Times New Roman" w:eastAsia="Times New Roman" w:hAnsi="Times New Roman" w:cs="Times New Roman"/>
                <w:b/>
                <w:bCs/>
                <w:sz w:val="24"/>
                <w:szCs w:val="24"/>
              </w:rPr>
              <w:t>Note, not reflected on 462 Report because they were decisions from OFO on Appeals involving the failure to provide a reasonable accommodation in FY 2020.)</w:t>
            </w:r>
          </w:p>
        </w:tc>
      </w:tr>
      <w:bookmarkEnd w:id="209"/>
    </w:tbl>
    <w:p w14:paraId="50CA0DD7" w14:textId="77777777" w:rsidR="005F12DB" w:rsidRPr="00A83E40" w:rsidRDefault="005F12DB" w:rsidP="005F12DB">
      <w:pPr>
        <w:spacing w:after="120" w:line="240" w:lineRule="auto"/>
        <w:rPr>
          <w:rFonts w:ascii="Times New Roman" w:eastAsia="Calibri" w:hAnsi="Times New Roman" w:cs="Times New Roman"/>
          <w:sz w:val="24"/>
          <w:szCs w:val="24"/>
        </w:rPr>
      </w:pPr>
    </w:p>
    <w:p w14:paraId="7281BFB4" w14:textId="77777777" w:rsidR="005F12DB" w:rsidRPr="00A83E40" w:rsidRDefault="005F12DB" w:rsidP="005F12DB">
      <w:pPr>
        <w:keepNext/>
        <w:keepLines/>
        <w:spacing w:before="40" w:after="0" w:line="240" w:lineRule="auto"/>
        <w:outlineLvl w:val="1"/>
        <w:rPr>
          <w:rFonts w:ascii="Calibri Light" w:eastAsia="Times New Roman" w:hAnsi="Calibri Light" w:cs="Times New Roman"/>
          <w:iCs/>
          <w:color w:val="2F5496"/>
          <w:sz w:val="24"/>
          <w:szCs w:val="24"/>
        </w:rPr>
      </w:pPr>
      <w:bookmarkStart w:id="211" w:name="_Toc482867093"/>
      <w:r w:rsidRPr="00A83E40">
        <w:rPr>
          <w:rFonts w:ascii="Calibri Light" w:eastAsia="Times New Roman" w:hAnsi="Calibri Light" w:cs="Times New Roman"/>
          <w:iCs/>
          <w:color w:val="2F5496"/>
          <w:sz w:val="24"/>
          <w:szCs w:val="24"/>
        </w:rPr>
        <w:lastRenderedPageBreak/>
        <w:t>Section VII: Identification and Removal of Barriers</w:t>
      </w:r>
      <w:bookmarkEnd w:id="211"/>
    </w:p>
    <w:p w14:paraId="76A44AFB" w14:textId="77777777" w:rsidR="005F12DB" w:rsidRPr="00A83E40" w:rsidRDefault="005F12DB" w:rsidP="005F12DB">
      <w:pPr>
        <w:spacing w:after="200" w:line="240" w:lineRule="auto"/>
        <w:rPr>
          <w:rFonts w:ascii="Times New Roman" w:eastAsia="Calibri" w:hAnsi="Times New Roman" w:cs="Times New Roman"/>
          <w:sz w:val="24"/>
          <w:szCs w:val="24"/>
        </w:rPr>
      </w:pPr>
      <w:bookmarkStart w:id="212" w:name="_Hlk489425679"/>
      <w:r w:rsidRPr="00A83E40">
        <w:rPr>
          <w:rFonts w:ascii="Times New Roman" w:eastAsia="Calibri" w:hAnsi="Times New Roman" w:cs="Times New Roman"/>
          <w:sz w:val="24"/>
          <w:szCs w:val="24"/>
        </w:rPr>
        <w:t xml:space="preserve">Element D of MD-715 requires agencies to conduct a barrier analysis when a trigger suggests that </w:t>
      </w:r>
      <w:r w:rsidRPr="00A83E40">
        <w:rPr>
          <w:rFonts w:ascii="Times New Roman" w:eastAsia="Calibri" w:hAnsi="Times New Roman" w:cs="Times New Roman"/>
          <w:noProof/>
          <w:sz w:val="24"/>
          <w:szCs w:val="24"/>
        </w:rPr>
        <w:t>a policy</w:t>
      </w:r>
      <w:r w:rsidRPr="00A83E40">
        <w:rPr>
          <w:rFonts w:ascii="Times New Roman" w:eastAsia="Calibri" w:hAnsi="Times New Roman" w:cs="Times New Roman"/>
          <w:sz w:val="24"/>
          <w:szCs w:val="24"/>
        </w:rPr>
        <w:t>, procedure, or practice may be impeding the employment opportunities of a protected EEO group.</w:t>
      </w:r>
    </w:p>
    <w:p w14:paraId="17DD8349"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bookmarkStart w:id="213" w:name="_Hlk508112645"/>
      <w:bookmarkStart w:id="214" w:name="_Hlk489425665"/>
      <w:bookmarkEnd w:id="212"/>
      <w:r w:rsidRPr="00A83E40">
        <w:rPr>
          <w:rFonts w:ascii="Times New Roman" w:eastAsia="Calibri" w:hAnsi="Times New Roman" w:cs="Times New Roman"/>
          <w:sz w:val="24"/>
          <w:szCs w:val="24"/>
        </w:rPr>
        <w:t xml:space="preserve">Has the agency identified any barriers (policies, procedures, </w:t>
      </w:r>
      <w:r w:rsidRPr="00A83E40">
        <w:rPr>
          <w:rFonts w:ascii="Times New Roman" w:eastAsia="Calibri" w:hAnsi="Times New Roman" w:cs="Times New Roman"/>
          <w:noProof/>
          <w:sz w:val="24"/>
          <w:szCs w:val="24"/>
        </w:rPr>
        <w:t>and/or</w:t>
      </w:r>
      <w:r w:rsidRPr="00A83E40">
        <w:rPr>
          <w:rFonts w:ascii="Times New Roman" w:eastAsia="Calibri" w:hAnsi="Times New Roman" w:cs="Times New Roman"/>
          <w:sz w:val="24"/>
          <w:szCs w:val="24"/>
        </w:rPr>
        <w:t xml:space="preserve"> practices) that affect employment opportunities for PWD and/or PWTD?  </w:t>
      </w:r>
    </w:p>
    <w:bookmarkEnd w:id="213"/>
    <w:p w14:paraId="280243FD" w14:textId="77777777" w:rsidR="005F12DB" w:rsidRPr="00A83E40" w:rsidRDefault="005F12DB" w:rsidP="005F12DB">
      <w:pPr>
        <w:spacing w:after="200" w:line="240" w:lineRule="auto"/>
        <w:ind w:left="2160" w:firstLine="720"/>
        <w:rPr>
          <w:rFonts w:ascii="Times New Roman" w:eastAsia="Calibri" w:hAnsi="Times New Roman" w:cs="Times New Roman"/>
          <w:sz w:val="24"/>
          <w:szCs w:val="24"/>
        </w:rPr>
      </w:pPr>
      <w:proofErr w:type="gramStart"/>
      <w:r w:rsidRPr="00A83E40">
        <w:rPr>
          <w:rFonts w:ascii="Times New Roman" w:eastAsia="Calibri" w:hAnsi="Times New Roman" w:cs="Times New Roman"/>
          <w:sz w:val="24"/>
          <w:szCs w:val="24"/>
        </w:rPr>
        <w:t>No  X</w:t>
      </w:r>
      <w:proofErr w:type="gramEnd"/>
      <w:r w:rsidRPr="00A83E40">
        <w:rPr>
          <w:rFonts w:ascii="Times New Roman" w:eastAsia="Calibri" w:hAnsi="Times New Roman" w:cs="Times New Roman"/>
          <w:sz w:val="24"/>
          <w:szCs w:val="24"/>
        </w:rPr>
        <w:tab/>
      </w:r>
    </w:p>
    <w:p w14:paraId="79F70AC9" w14:textId="77777777" w:rsidR="005F12DB" w:rsidRPr="00A83E40" w:rsidRDefault="005F12DB" w:rsidP="005F12DB">
      <w:pPr>
        <w:keepNext/>
        <w:keepLines/>
        <w:tabs>
          <w:tab w:val="left" w:pos="0"/>
        </w:tabs>
        <w:spacing w:after="120" w:line="240" w:lineRule="auto"/>
        <w:outlineLvl w:val="2"/>
        <w:rPr>
          <w:rFonts w:ascii="Times New Roman" w:eastAsia="Calibri" w:hAnsi="Times New Roman" w:cs="Times New Roman"/>
          <w:sz w:val="24"/>
          <w:szCs w:val="24"/>
        </w:rPr>
      </w:pPr>
      <w:bookmarkStart w:id="215" w:name="_Hlk489426514"/>
      <w:bookmarkEnd w:id="214"/>
      <w:r w:rsidRPr="00A83E40">
        <w:rPr>
          <w:rFonts w:ascii="Times New Roman" w:eastAsia="Calibri" w:hAnsi="Times New Roman" w:cs="Times New Roman"/>
          <w:sz w:val="24"/>
          <w:szCs w:val="24"/>
        </w:rPr>
        <w:t xml:space="preserve">Has the agency established a plan to correct the barrier(s) involving PWD </w:t>
      </w:r>
      <w:r w:rsidRPr="00A83E40">
        <w:rPr>
          <w:rFonts w:ascii="Times New Roman" w:eastAsia="Calibri" w:hAnsi="Times New Roman" w:cs="Times New Roman"/>
          <w:noProof/>
          <w:sz w:val="24"/>
          <w:szCs w:val="24"/>
        </w:rPr>
        <w:t>and/or</w:t>
      </w:r>
      <w:r w:rsidRPr="00A83E40">
        <w:rPr>
          <w:rFonts w:ascii="Times New Roman" w:eastAsia="Calibri" w:hAnsi="Times New Roman" w:cs="Times New Roman"/>
          <w:sz w:val="24"/>
          <w:szCs w:val="24"/>
        </w:rPr>
        <w:t xml:space="preserve"> PWTD?  </w:t>
      </w:r>
    </w:p>
    <w:p w14:paraId="1565C4F9" w14:textId="77777777" w:rsidR="005F12DB" w:rsidRPr="00A83E40" w:rsidRDefault="005F12DB" w:rsidP="005F12DB">
      <w:pPr>
        <w:spacing w:after="120" w:line="240" w:lineRule="auto"/>
        <w:ind w:left="2160" w:firstLine="720"/>
        <w:rPr>
          <w:rFonts w:ascii="Times New Roman" w:eastAsia="Calibri" w:hAnsi="Times New Roman" w:cs="Times New Roman"/>
          <w:sz w:val="24"/>
          <w:szCs w:val="24"/>
        </w:rPr>
      </w:pPr>
      <w:proofErr w:type="gramStart"/>
      <w:r w:rsidRPr="00A83E40">
        <w:rPr>
          <w:rFonts w:ascii="Times New Roman" w:eastAsia="Calibri" w:hAnsi="Times New Roman" w:cs="Times New Roman"/>
          <w:sz w:val="24"/>
          <w:szCs w:val="24"/>
        </w:rPr>
        <w:t>No  X</w:t>
      </w:r>
      <w:proofErr w:type="gramEnd"/>
    </w:p>
    <w:p w14:paraId="7C4232FC" w14:textId="77777777" w:rsidR="005F12DB" w:rsidRPr="00A83E40" w:rsidRDefault="005F12DB" w:rsidP="005F12DB">
      <w:pPr>
        <w:spacing w:before="240" w:after="120" w:line="240" w:lineRule="auto"/>
        <w:contextualSpacing/>
        <w:rPr>
          <w:rFonts w:ascii="Times New Roman" w:eastAsia="Calibri" w:hAnsi="Times New Roman" w:cs="Times New Roman"/>
          <w:sz w:val="24"/>
          <w:szCs w:val="24"/>
        </w:rPr>
      </w:pPr>
      <w:bookmarkStart w:id="216" w:name="_Hlk489426543"/>
      <w:bookmarkStart w:id="217" w:name="_Hlk7533975"/>
      <w:bookmarkEnd w:id="215"/>
      <w:r w:rsidRPr="00A83E40">
        <w:rPr>
          <w:rFonts w:ascii="Times New Roman" w:eastAsia="Calibri" w:hAnsi="Times New Roman" w:cs="Times New Roman"/>
          <w:sz w:val="24"/>
          <w:szCs w:val="24"/>
        </w:rPr>
        <w:t xml:space="preserve">Identify each trigger and plan to remove the barrier(s), including the identified barrier(s), objective(s), responsible official(s), planned activities, and, where applicable, accomplishments. </w:t>
      </w:r>
    </w:p>
    <w:p w14:paraId="12AAE609" w14:textId="77777777" w:rsidR="005F12DB" w:rsidRPr="00A83E40" w:rsidRDefault="005F12DB" w:rsidP="005F12DB">
      <w:pPr>
        <w:spacing w:before="240" w:after="120" w:line="240" w:lineRule="auto"/>
        <w:contextualSpacing/>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8028"/>
      </w:tblGrid>
      <w:tr w:rsidR="005F12DB" w:rsidRPr="00A83E40" w14:paraId="10D20185" w14:textId="77777777" w:rsidTr="0061256D">
        <w:trPr>
          <w:trHeight w:val="368"/>
          <w:jc w:val="center"/>
        </w:trPr>
        <w:tc>
          <w:tcPr>
            <w:tcW w:w="1548" w:type="dxa"/>
            <w:shd w:val="clear" w:color="auto" w:fill="auto"/>
            <w:vAlign w:val="center"/>
          </w:tcPr>
          <w:p w14:paraId="41479DBE" w14:textId="77777777" w:rsidR="005F12DB" w:rsidRPr="00A83E40" w:rsidRDefault="005F12DB" w:rsidP="0061256D">
            <w:pPr>
              <w:spacing w:after="200" w:line="240" w:lineRule="auto"/>
              <w:jc w:val="center"/>
              <w:rPr>
                <w:rFonts w:ascii="Times New Roman" w:eastAsia="Times New Roman" w:hAnsi="Times New Roman" w:cs="Times New Roman"/>
                <w:b/>
                <w:iCs/>
                <w:sz w:val="24"/>
                <w:szCs w:val="24"/>
              </w:rPr>
            </w:pPr>
            <w:r w:rsidRPr="00A83E40">
              <w:rPr>
                <w:rFonts w:ascii="Times New Roman" w:eastAsia="Times New Roman" w:hAnsi="Times New Roman" w:cs="Times New Roman"/>
                <w:b/>
                <w:iCs/>
                <w:sz w:val="24"/>
                <w:szCs w:val="24"/>
              </w:rPr>
              <w:br w:type="page"/>
            </w:r>
            <w:r w:rsidRPr="00A83E40">
              <w:rPr>
                <w:rFonts w:ascii="Times New Roman" w:eastAsia="Times New Roman" w:hAnsi="Times New Roman" w:cs="Times New Roman"/>
                <w:b/>
                <w:iCs/>
                <w:sz w:val="24"/>
                <w:szCs w:val="24"/>
              </w:rPr>
              <w:br w:type="page"/>
            </w:r>
            <w:bookmarkStart w:id="218" w:name="_Hlk493659669"/>
            <w:bookmarkEnd w:id="216"/>
            <w:r w:rsidRPr="00A83E40">
              <w:rPr>
                <w:rFonts w:ascii="Times New Roman" w:eastAsia="Times New Roman" w:hAnsi="Times New Roman" w:cs="Times New Roman"/>
                <w:b/>
                <w:iCs/>
                <w:sz w:val="24"/>
                <w:szCs w:val="24"/>
              </w:rPr>
              <w:t>Triggers</w:t>
            </w:r>
          </w:p>
        </w:tc>
        <w:tc>
          <w:tcPr>
            <w:tcW w:w="8028" w:type="dxa"/>
            <w:shd w:val="clear" w:color="auto" w:fill="auto"/>
            <w:vAlign w:val="center"/>
          </w:tcPr>
          <w:p w14:paraId="737B5DE2" w14:textId="77777777" w:rsidR="005F12DB" w:rsidRPr="00A07D09" w:rsidRDefault="005F12DB" w:rsidP="0061256D">
            <w:pPr>
              <w:keepNext/>
              <w:keepLines/>
              <w:tabs>
                <w:tab w:val="left" w:pos="0"/>
              </w:tabs>
              <w:spacing w:before="120" w:after="120" w:line="240" w:lineRule="auto"/>
              <w:rPr>
                <w:rFonts w:ascii="Times New Roman" w:eastAsia="Times New Roman" w:hAnsi="Times New Roman" w:cs="Times New Roman"/>
                <w:iCs/>
                <w:sz w:val="24"/>
                <w:szCs w:val="24"/>
                <w:lang w:val="en"/>
              </w:rPr>
            </w:pPr>
            <w:r w:rsidRPr="00A07D09">
              <w:rPr>
                <w:rFonts w:ascii="Times New Roman" w:eastAsia="Times New Roman" w:hAnsi="Times New Roman" w:cs="Times New Roman"/>
                <w:iCs/>
                <w:sz w:val="24"/>
                <w:szCs w:val="24"/>
              </w:rPr>
              <w:t xml:space="preserve">Considering instructions from the Equal Employment Opportunity Commission (EEOC), the Office of </w:t>
            </w:r>
            <w:r w:rsidRPr="00A07D09">
              <w:rPr>
                <w:rFonts w:ascii="Times New Roman" w:eastAsia="Times New Roman" w:hAnsi="Times New Roman" w:cs="Times New Roman"/>
                <w:iCs/>
                <w:sz w:val="24"/>
                <w:szCs w:val="24"/>
                <w:lang w:val="en"/>
              </w:rPr>
              <w:t xml:space="preserve">Equity, Diversity, and Inclusion (EDI) will </w:t>
            </w:r>
            <w:proofErr w:type="gramStart"/>
            <w:r w:rsidRPr="00A07D09">
              <w:rPr>
                <w:rFonts w:ascii="Times New Roman" w:eastAsia="Times New Roman" w:hAnsi="Times New Roman" w:cs="Times New Roman"/>
                <w:iCs/>
                <w:sz w:val="24"/>
                <w:szCs w:val="24"/>
                <w:lang w:val="en"/>
              </w:rPr>
              <w:t>continue  conducting</w:t>
            </w:r>
            <w:proofErr w:type="gramEnd"/>
            <w:r w:rsidRPr="00A07D09">
              <w:rPr>
                <w:rFonts w:ascii="Times New Roman" w:eastAsia="Times New Roman" w:hAnsi="Times New Roman" w:cs="Times New Roman"/>
                <w:iCs/>
                <w:sz w:val="24"/>
                <w:szCs w:val="24"/>
                <w:lang w:val="en"/>
              </w:rPr>
              <w:t xml:space="preserve"> a more focused barrier analysis in FY 2020 to identify triggers and potential barriers at the GS-11 through GS-15 and SES pay scales, as compared to the goal of 12% for employees with reportable disabilities and 2% for employees with targeted disabilities.</w:t>
            </w:r>
          </w:p>
          <w:p w14:paraId="5ECD9B77" w14:textId="77777777" w:rsidR="005F12DB" w:rsidRPr="00A83E40" w:rsidRDefault="005F12DB" w:rsidP="0061256D">
            <w:pPr>
              <w:keepNext/>
              <w:keepLines/>
              <w:tabs>
                <w:tab w:val="left" w:pos="0"/>
              </w:tabs>
              <w:spacing w:before="120" w:after="120" w:line="240" w:lineRule="auto"/>
              <w:rPr>
                <w:rFonts w:ascii="Times New Roman" w:eastAsia="Times New Roman" w:hAnsi="Times New Roman" w:cs="Times New Roman"/>
                <w:iCs/>
                <w:sz w:val="24"/>
                <w:szCs w:val="24"/>
              </w:rPr>
            </w:pPr>
            <w:r w:rsidRPr="00A07D09">
              <w:rPr>
                <w:rFonts w:ascii="Times New Roman" w:eastAsia="Times New Roman" w:hAnsi="Times New Roman" w:cs="Times New Roman"/>
                <w:iCs/>
                <w:sz w:val="24"/>
                <w:szCs w:val="24"/>
              </w:rPr>
              <w:t>The percentage of PWD in the GS-11 to SES cluster was 7.06% in FY 2020, which falls below the goal of 12.0%.</w:t>
            </w:r>
          </w:p>
        </w:tc>
      </w:tr>
      <w:tr w:rsidR="005F12DB" w:rsidRPr="00A83E40" w14:paraId="1151AB48" w14:textId="77777777" w:rsidTr="0061256D">
        <w:trPr>
          <w:trHeight w:val="368"/>
          <w:jc w:val="center"/>
        </w:trPr>
        <w:tc>
          <w:tcPr>
            <w:tcW w:w="1548" w:type="dxa"/>
            <w:shd w:val="clear" w:color="auto" w:fill="auto"/>
            <w:vAlign w:val="center"/>
          </w:tcPr>
          <w:p w14:paraId="63910443" w14:textId="77777777" w:rsidR="005F12DB" w:rsidRPr="00A83E40" w:rsidRDefault="005F12DB" w:rsidP="0061256D">
            <w:pPr>
              <w:spacing w:after="200" w:line="240" w:lineRule="auto"/>
              <w:jc w:val="center"/>
              <w:rPr>
                <w:rFonts w:ascii="Times New Roman" w:eastAsia="Times New Roman" w:hAnsi="Times New Roman" w:cs="Times New Roman"/>
                <w:b/>
                <w:iCs/>
                <w:sz w:val="24"/>
                <w:szCs w:val="24"/>
              </w:rPr>
            </w:pPr>
            <w:r w:rsidRPr="00A83E40">
              <w:rPr>
                <w:rFonts w:ascii="Times New Roman" w:eastAsia="Times New Roman" w:hAnsi="Times New Roman" w:cs="Times New Roman"/>
                <w:b/>
                <w:iCs/>
                <w:sz w:val="24"/>
                <w:szCs w:val="24"/>
              </w:rPr>
              <w:t>Barrier(s)</w:t>
            </w:r>
          </w:p>
        </w:tc>
        <w:tc>
          <w:tcPr>
            <w:tcW w:w="8028" w:type="dxa"/>
            <w:shd w:val="clear" w:color="auto" w:fill="auto"/>
            <w:vAlign w:val="center"/>
          </w:tcPr>
          <w:p w14:paraId="4D5D59FA" w14:textId="77777777" w:rsidR="005F12DB" w:rsidRPr="00A83E40" w:rsidRDefault="005F12DB" w:rsidP="0061256D">
            <w:pPr>
              <w:spacing w:after="200" w:line="240" w:lineRule="auto"/>
              <w:rPr>
                <w:rFonts w:ascii="Times New Roman" w:eastAsia="Times New Roman" w:hAnsi="Times New Roman" w:cs="Times New Roman"/>
                <w:iCs/>
                <w:sz w:val="24"/>
                <w:szCs w:val="24"/>
              </w:rPr>
            </w:pPr>
            <w:r w:rsidRPr="00A83E40">
              <w:rPr>
                <w:rFonts w:ascii="Times New Roman" w:eastAsia="Times New Roman" w:hAnsi="Times New Roman" w:cs="Times New Roman"/>
                <w:iCs/>
                <w:sz w:val="24"/>
                <w:szCs w:val="24"/>
              </w:rPr>
              <w:t xml:space="preserve">We have not completed the barrier analysis yet. </w:t>
            </w:r>
          </w:p>
        </w:tc>
      </w:tr>
      <w:tr w:rsidR="005F12DB" w:rsidRPr="00A83E40" w14:paraId="6BC51AE7" w14:textId="77777777" w:rsidTr="0061256D">
        <w:trPr>
          <w:trHeight w:val="368"/>
          <w:jc w:val="center"/>
        </w:trPr>
        <w:tc>
          <w:tcPr>
            <w:tcW w:w="1548" w:type="dxa"/>
            <w:shd w:val="clear" w:color="auto" w:fill="auto"/>
            <w:vAlign w:val="center"/>
          </w:tcPr>
          <w:p w14:paraId="0524AC5F" w14:textId="77777777" w:rsidR="005F12DB" w:rsidRPr="00A83E40" w:rsidRDefault="005F12DB" w:rsidP="0061256D">
            <w:pPr>
              <w:spacing w:after="200" w:line="240" w:lineRule="auto"/>
              <w:jc w:val="center"/>
              <w:rPr>
                <w:rFonts w:ascii="Times New Roman" w:eastAsia="Times New Roman" w:hAnsi="Times New Roman" w:cs="Times New Roman"/>
                <w:b/>
                <w:iCs/>
                <w:sz w:val="24"/>
                <w:szCs w:val="24"/>
              </w:rPr>
            </w:pPr>
            <w:r w:rsidRPr="00A83E40">
              <w:rPr>
                <w:rFonts w:ascii="Times New Roman" w:eastAsia="Times New Roman" w:hAnsi="Times New Roman" w:cs="Times New Roman"/>
                <w:b/>
                <w:iCs/>
                <w:sz w:val="24"/>
                <w:szCs w:val="24"/>
              </w:rPr>
              <w:t xml:space="preserve">Additional Information Available </w:t>
            </w:r>
            <w:proofErr w:type="gramStart"/>
            <w:r w:rsidRPr="00A83E40">
              <w:rPr>
                <w:rFonts w:ascii="Times New Roman" w:eastAsia="Times New Roman" w:hAnsi="Times New Roman" w:cs="Times New Roman"/>
                <w:b/>
                <w:iCs/>
                <w:sz w:val="24"/>
                <w:szCs w:val="24"/>
              </w:rPr>
              <w:t>at this Time</w:t>
            </w:r>
            <w:proofErr w:type="gramEnd"/>
          </w:p>
        </w:tc>
        <w:tc>
          <w:tcPr>
            <w:tcW w:w="8028" w:type="dxa"/>
            <w:shd w:val="clear" w:color="auto" w:fill="auto"/>
            <w:vAlign w:val="center"/>
          </w:tcPr>
          <w:p w14:paraId="6AF5695D" w14:textId="77777777" w:rsidR="005F12DB" w:rsidRPr="00A83E40" w:rsidRDefault="005F12DB" w:rsidP="0061256D">
            <w:pPr>
              <w:spacing w:before="240" w:after="200" w:line="240" w:lineRule="auto"/>
              <w:contextualSpacing/>
              <w:rPr>
                <w:rFonts w:ascii="Times New Roman" w:eastAsia="Times New Roman" w:hAnsi="Times New Roman" w:cs="Times New Roman"/>
                <w:sz w:val="24"/>
                <w:szCs w:val="24"/>
              </w:rPr>
            </w:pPr>
            <w:r w:rsidRPr="00A83E40">
              <w:rPr>
                <w:rFonts w:ascii="Times New Roman" w:eastAsia="Times New Roman" w:hAnsi="Times New Roman" w:cs="Times New Roman"/>
                <w:b/>
                <w:sz w:val="24"/>
                <w:szCs w:val="24"/>
              </w:rPr>
              <w:t>Responsible Official(s):</w:t>
            </w:r>
            <w:r w:rsidRPr="00A83E40">
              <w:rPr>
                <w:rFonts w:ascii="Times New Roman" w:eastAsia="Times New Roman" w:hAnsi="Times New Roman" w:cs="Times New Roman"/>
                <w:sz w:val="24"/>
                <w:szCs w:val="24"/>
              </w:rPr>
              <w:t xml:space="preserve"> David Rice, Disability Portfolio Strategist</w:t>
            </w:r>
          </w:p>
          <w:p w14:paraId="63D7FF1B" w14:textId="77777777" w:rsidR="005F12DB" w:rsidRPr="00A83E40" w:rsidRDefault="005F12DB" w:rsidP="0061256D">
            <w:pPr>
              <w:spacing w:before="240" w:after="200" w:line="240" w:lineRule="auto"/>
              <w:contextualSpacing/>
              <w:rPr>
                <w:rFonts w:ascii="Times New Roman" w:eastAsia="Times New Roman" w:hAnsi="Times New Roman" w:cs="Times New Roman"/>
                <w:sz w:val="24"/>
                <w:szCs w:val="24"/>
              </w:rPr>
            </w:pPr>
            <w:r w:rsidRPr="00A83E40">
              <w:rPr>
                <w:rFonts w:ascii="Times New Roman" w:eastAsia="Times New Roman" w:hAnsi="Times New Roman" w:cs="Times New Roman"/>
                <w:b/>
                <w:sz w:val="24"/>
                <w:szCs w:val="24"/>
              </w:rPr>
              <w:t>Barrier Analysis Process Completed?</w:t>
            </w:r>
            <w:r w:rsidRPr="00A83E40">
              <w:rPr>
                <w:rFonts w:ascii="Times New Roman" w:eastAsia="Times New Roman" w:hAnsi="Times New Roman" w:cs="Times New Roman"/>
                <w:sz w:val="24"/>
                <w:szCs w:val="24"/>
              </w:rPr>
              <w:t xml:space="preserve"> No</w:t>
            </w:r>
          </w:p>
          <w:p w14:paraId="7062A56B" w14:textId="77777777" w:rsidR="005F12DB" w:rsidRPr="00A83E40" w:rsidRDefault="005F12DB" w:rsidP="0061256D">
            <w:pPr>
              <w:spacing w:before="240" w:after="200" w:line="240" w:lineRule="auto"/>
              <w:contextualSpacing/>
              <w:rPr>
                <w:rFonts w:ascii="Times New Roman" w:eastAsia="Times New Roman" w:hAnsi="Times New Roman" w:cs="Times New Roman"/>
                <w:sz w:val="24"/>
                <w:szCs w:val="24"/>
              </w:rPr>
            </w:pPr>
            <w:r w:rsidRPr="00A83E40">
              <w:rPr>
                <w:rFonts w:ascii="Times New Roman" w:eastAsia="Times New Roman" w:hAnsi="Times New Roman" w:cs="Times New Roman"/>
                <w:b/>
                <w:sz w:val="24"/>
                <w:szCs w:val="24"/>
              </w:rPr>
              <w:t>Performance Standards Address the Plan?</w:t>
            </w:r>
            <w:r w:rsidRPr="00A83E40">
              <w:rPr>
                <w:rFonts w:ascii="Times New Roman" w:eastAsia="Times New Roman" w:hAnsi="Times New Roman" w:cs="Times New Roman"/>
                <w:sz w:val="24"/>
                <w:szCs w:val="24"/>
              </w:rPr>
              <w:t xml:space="preserve"> Yes</w:t>
            </w:r>
          </w:p>
          <w:p w14:paraId="1370E852" w14:textId="77777777" w:rsidR="005F12DB" w:rsidRPr="00A83E40" w:rsidRDefault="005F12DB" w:rsidP="0061256D">
            <w:pPr>
              <w:spacing w:before="240" w:after="200" w:line="240" w:lineRule="auto"/>
              <w:contextualSpacing/>
              <w:rPr>
                <w:rFonts w:ascii="Times New Roman" w:eastAsia="Times New Roman" w:hAnsi="Times New Roman" w:cs="Times New Roman"/>
                <w:sz w:val="24"/>
                <w:szCs w:val="24"/>
              </w:rPr>
            </w:pPr>
            <w:r w:rsidRPr="00A83E40">
              <w:rPr>
                <w:rFonts w:ascii="Times New Roman" w:eastAsia="Times New Roman" w:hAnsi="Times New Roman" w:cs="Times New Roman"/>
                <w:b/>
                <w:sz w:val="24"/>
                <w:szCs w:val="24"/>
              </w:rPr>
              <w:t>Barrier(s) Identified?</w:t>
            </w:r>
            <w:r w:rsidRPr="00A83E40">
              <w:rPr>
                <w:rFonts w:ascii="Times New Roman" w:eastAsia="Times New Roman" w:hAnsi="Times New Roman" w:cs="Times New Roman"/>
                <w:sz w:val="24"/>
                <w:szCs w:val="24"/>
              </w:rPr>
              <w:t xml:space="preserve"> No</w:t>
            </w:r>
          </w:p>
          <w:p w14:paraId="6D8D3B5F" w14:textId="77777777" w:rsidR="005F12DB" w:rsidRDefault="005F12DB" w:rsidP="0061256D">
            <w:pPr>
              <w:spacing w:before="240" w:after="200" w:line="240" w:lineRule="auto"/>
              <w:contextualSpacing/>
              <w:rPr>
                <w:rFonts w:ascii="Times New Roman" w:eastAsia="Times New Roman" w:hAnsi="Times New Roman" w:cs="Times New Roman"/>
                <w:iCs/>
                <w:sz w:val="24"/>
                <w:szCs w:val="24"/>
              </w:rPr>
            </w:pPr>
            <w:r w:rsidRPr="00A83E40">
              <w:rPr>
                <w:rFonts w:ascii="Times New Roman" w:eastAsia="Times New Roman" w:hAnsi="Times New Roman" w:cs="Times New Roman"/>
                <w:b/>
                <w:iCs/>
                <w:sz w:val="24"/>
                <w:szCs w:val="24"/>
              </w:rPr>
              <w:t xml:space="preserve">Sources of Data: Workforce Data </w:t>
            </w:r>
            <w:r w:rsidRPr="00A83E40">
              <w:rPr>
                <w:rFonts w:ascii="Times New Roman" w:eastAsia="Times New Roman" w:hAnsi="Times New Roman" w:cs="Times New Roman"/>
                <w:iCs/>
                <w:sz w:val="24"/>
                <w:szCs w:val="24"/>
              </w:rPr>
              <w:t xml:space="preserve">Table B-1, B-4, B-7, B-13; and Cognos Applicant flow data from OPM &amp; </w:t>
            </w:r>
            <w:proofErr w:type="spellStart"/>
            <w:r w:rsidRPr="00A83E40">
              <w:rPr>
                <w:rFonts w:ascii="Times New Roman" w:eastAsia="Times New Roman" w:hAnsi="Times New Roman" w:cs="Times New Roman"/>
                <w:iCs/>
                <w:sz w:val="24"/>
                <w:szCs w:val="24"/>
              </w:rPr>
              <w:t>nVISION</w:t>
            </w:r>
            <w:proofErr w:type="spellEnd"/>
            <w:r w:rsidRPr="00A83E40">
              <w:rPr>
                <w:rFonts w:ascii="Times New Roman" w:eastAsia="Times New Roman" w:hAnsi="Times New Roman" w:cs="Times New Roman"/>
                <w:iCs/>
                <w:sz w:val="24"/>
                <w:szCs w:val="24"/>
              </w:rPr>
              <w:t xml:space="preserve"> data</w:t>
            </w:r>
          </w:p>
          <w:p w14:paraId="5E2BA472" w14:textId="77777777" w:rsidR="005F12DB" w:rsidRPr="00357DBE" w:rsidRDefault="005F12DB" w:rsidP="0061256D">
            <w:pPr>
              <w:spacing w:beforeLines="1" w:before="2" w:afterLines="1" w:after="2" w:line="240" w:lineRule="auto"/>
              <w:outlineLvl w:val="2"/>
              <w:rPr>
                <w:rFonts w:ascii="Times New Roman" w:eastAsia="Times New Roman" w:hAnsi="Times New Roman" w:cs="Times New Roman"/>
                <w:b/>
                <w:sz w:val="24"/>
                <w:szCs w:val="24"/>
              </w:rPr>
            </w:pPr>
            <w:r w:rsidRPr="0010499D">
              <w:rPr>
                <w:rFonts w:ascii="Times New Roman" w:eastAsia="Times New Roman" w:hAnsi="Times New Roman" w:cs="Times New Roman"/>
                <w:b/>
                <w:sz w:val="24"/>
                <w:szCs w:val="24"/>
                <w:highlight w:val="yellow"/>
              </w:rPr>
              <w:t xml:space="preserve">NOTE: The Applicant Flow data was not available </w:t>
            </w:r>
            <w:proofErr w:type="gramStart"/>
            <w:r w:rsidRPr="0010499D">
              <w:rPr>
                <w:rFonts w:ascii="Times New Roman" w:eastAsia="Times New Roman" w:hAnsi="Times New Roman" w:cs="Times New Roman"/>
                <w:b/>
                <w:sz w:val="24"/>
                <w:szCs w:val="24"/>
                <w:highlight w:val="yellow"/>
              </w:rPr>
              <w:t>at this time</w:t>
            </w:r>
            <w:proofErr w:type="gramEnd"/>
            <w:r w:rsidRPr="0010499D">
              <w:rPr>
                <w:rFonts w:ascii="Times New Roman" w:eastAsia="Times New Roman" w:hAnsi="Times New Roman" w:cs="Times New Roman"/>
                <w:b/>
                <w:sz w:val="24"/>
                <w:szCs w:val="24"/>
                <w:highlight w:val="yellow"/>
              </w:rPr>
              <w:t>.</w:t>
            </w:r>
          </w:p>
          <w:p w14:paraId="4B5089D9" w14:textId="77777777" w:rsidR="005F12DB" w:rsidRPr="00A83E40" w:rsidRDefault="005F12DB" w:rsidP="0061256D">
            <w:pPr>
              <w:spacing w:before="240" w:after="200" w:line="240" w:lineRule="auto"/>
              <w:contextualSpacing/>
              <w:rPr>
                <w:rFonts w:ascii="Times New Roman" w:eastAsia="Times New Roman" w:hAnsi="Times New Roman" w:cs="Times New Roman"/>
                <w:sz w:val="24"/>
                <w:szCs w:val="24"/>
              </w:rPr>
            </w:pPr>
          </w:p>
        </w:tc>
      </w:tr>
    </w:tbl>
    <w:p w14:paraId="03A5FE4B" w14:textId="77777777" w:rsidR="005F12DB" w:rsidRPr="00A83E40" w:rsidRDefault="005F12DB" w:rsidP="005F12DB">
      <w:pPr>
        <w:spacing w:before="240" w:after="200" w:line="240" w:lineRule="auto"/>
        <w:contextualSpacing/>
        <w:rPr>
          <w:rFonts w:ascii="Times New Roman" w:eastAsia="Calibri" w:hAnsi="Times New Roman" w:cs="Times New Roman"/>
          <w:sz w:val="24"/>
          <w:szCs w:val="24"/>
        </w:rPr>
      </w:pPr>
      <w:bookmarkStart w:id="219" w:name="_Hlk493659725"/>
      <w:bookmarkStart w:id="220" w:name="_Hlk489426577"/>
      <w:bookmarkEnd w:id="218"/>
    </w:p>
    <w:p w14:paraId="121925CB" w14:textId="77777777" w:rsidR="005F12DB" w:rsidRPr="00A83E40" w:rsidRDefault="005F12DB" w:rsidP="005F12DB">
      <w:pPr>
        <w:spacing w:before="240" w:after="200" w:line="240" w:lineRule="auto"/>
        <w:contextualSpacing/>
        <w:rPr>
          <w:rFonts w:ascii="Times New Roman" w:eastAsia="Calibri" w:hAnsi="Times New Roman" w:cs="Times New Roman"/>
          <w:sz w:val="24"/>
          <w:szCs w:val="24"/>
        </w:rPr>
      </w:pPr>
      <w:r w:rsidRPr="00A83E40">
        <w:rPr>
          <w:rFonts w:ascii="Times New Roman" w:eastAsia="Calibri" w:hAnsi="Times New Roman" w:cs="Times New Roman"/>
          <w:sz w:val="24"/>
          <w:szCs w:val="24"/>
        </w:rPr>
        <w:t>Please explain the factor(s) that prevented the agency from timely completing any of the planned activities</w:t>
      </w:r>
      <w:bookmarkEnd w:id="219"/>
      <w:r w:rsidRPr="00A83E40">
        <w:rPr>
          <w:rFonts w:ascii="Times New Roman" w:eastAsia="Calibri" w:hAnsi="Times New Roman" w:cs="Times New Roman"/>
          <w:sz w:val="24"/>
          <w:szCs w:val="24"/>
        </w:rPr>
        <w:t>.</w:t>
      </w:r>
      <w:r w:rsidRPr="00A83E40">
        <w:rPr>
          <w:rFonts w:ascii="Times New Roman" w:eastAsia="Calibri" w:hAnsi="Times New Roman" w:cs="Times New Roman"/>
          <w:sz w:val="24"/>
          <w:szCs w:val="24"/>
        </w:rPr>
        <w:br/>
      </w:r>
    </w:p>
    <w:p w14:paraId="69CB861B" w14:textId="77777777" w:rsidR="005F12DB" w:rsidRPr="00A83E40" w:rsidRDefault="005F12DB" w:rsidP="005F12DB">
      <w:pPr>
        <w:spacing w:before="240" w:after="200" w:line="240" w:lineRule="auto"/>
        <w:contextualSpacing/>
        <w:rPr>
          <w:rFonts w:ascii="Times" w:eastAsia="Times New Roman" w:hAnsi="Times" w:cs="Times New Roman"/>
          <w:sz w:val="20"/>
          <w:szCs w:val="24"/>
        </w:rPr>
      </w:pPr>
      <w:r w:rsidRPr="00A83E40">
        <w:rPr>
          <w:rFonts w:ascii="Times New Roman" w:eastAsia="Calibri" w:hAnsi="Times New Roman" w:cs="Times New Roman"/>
          <w:sz w:val="24"/>
          <w:szCs w:val="24"/>
        </w:rPr>
        <w:t xml:space="preserve">The NIH </w:t>
      </w:r>
      <w:r>
        <w:rPr>
          <w:rFonts w:ascii="Times New Roman" w:eastAsia="Calibri" w:hAnsi="Times New Roman" w:cs="Times New Roman"/>
          <w:sz w:val="24"/>
          <w:szCs w:val="24"/>
        </w:rPr>
        <w:t xml:space="preserve">has </w:t>
      </w:r>
      <w:r w:rsidRPr="00A83E40">
        <w:rPr>
          <w:rFonts w:ascii="Times New Roman" w:eastAsia="Calibri" w:hAnsi="Times New Roman" w:cs="Times New Roman"/>
          <w:sz w:val="24"/>
          <w:szCs w:val="24"/>
        </w:rPr>
        <w:t xml:space="preserve">initiating a plan to conduct the barrier analysis involving PWD </w:t>
      </w:r>
      <w:r w:rsidRPr="00A83E40">
        <w:rPr>
          <w:rFonts w:ascii="Times New Roman" w:eastAsia="Calibri" w:hAnsi="Times New Roman" w:cs="Times New Roman"/>
          <w:noProof/>
          <w:sz w:val="24"/>
          <w:szCs w:val="24"/>
        </w:rPr>
        <w:t>and/or</w:t>
      </w:r>
      <w:r w:rsidRPr="00A83E40">
        <w:rPr>
          <w:rFonts w:ascii="Times New Roman" w:eastAsia="Calibri" w:hAnsi="Times New Roman" w:cs="Times New Roman"/>
          <w:sz w:val="24"/>
          <w:szCs w:val="24"/>
        </w:rPr>
        <w:t xml:space="preserve"> PWTD. </w:t>
      </w:r>
      <w:bookmarkEnd w:id="217"/>
      <w:bookmarkEnd w:id="220"/>
    </w:p>
    <w:p w14:paraId="7E6DBCE9" w14:textId="77777777" w:rsidR="009C2187" w:rsidRPr="00357DBE" w:rsidRDefault="009C2187" w:rsidP="009C2187">
      <w:pPr>
        <w:spacing w:beforeLines="1" w:before="2" w:afterLines="1" w:after="2" w:line="240" w:lineRule="auto"/>
        <w:outlineLvl w:val="2"/>
        <w:rPr>
          <w:rFonts w:ascii="Times New Roman" w:eastAsia="Times New Roman" w:hAnsi="Times New Roman" w:cs="Times New Roman"/>
          <w:b/>
          <w:sz w:val="24"/>
          <w:szCs w:val="24"/>
        </w:rPr>
      </w:pPr>
    </w:p>
    <w:p w14:paraId="53B8DFF4" w14:textId="77777777" w:rsidR="009C2187" w:rsidRPr="00357DBE" w:rsidRDefault="009C2187" w:rsidP="009C2187">
      <w:pPr>
        <w:spacing w:line="240" w:lineRule="auto"/>
        <w:rPr>
          <w:rFonts w:ascii="Times New Roman" w:eastAsia="Times New Roman" w:hAnsi="Times New Roman" w:cs="Times New Roman"/>
          <w:b/>
          <w:sz w:val="24"/>
          <w:szCs w:val="24"/>
        </w:rPr>
      </w:pPr>
    </w:p>
    <w:p w14:paraId="45969624" w14:textId="767463E3" w:rsidR="00B66CEA" w:rsidRDefault="00B66CEA" w:rsidP="00AB0895">
      <w:pPr>
        <w:spacing w:line="240" w:lineRule="auto"/>
        <w:rPr>
          <w:rFonts w:ascii="Times New Roman" w:hAnsi="Times New Roman" w:cs="Times New Roman"/>
          <w:sz w:val="24"/>
          <w:szCs w:val="24"/>
        </w:rPr>
      </w:pPr>
    </w:p>
    <w:sectPr w:rsidR="00B66C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CEBB1" w14:textId="77777777" w:rsidR="00073A9E" w:rsidRDefault="00073A9E" w:rsidP="00173FD5">
      <w:pPr>
        <w:spacing w:after="0" w:line="240" w:lineRule="auto"/>
      </w:pPr>
      <w:r>
        <w:separator/>
      </w:r>
    </w:p>
  </w:endnote>
  <w:endnote w:type="continuationSeparator" w:id="0">
    <w:p w14:paraId="1E6483DB" w14:textId="77777777" w:rsidR="00073A9E" w:rsidRDefault="00073A9E" w:rsidP="00173FD5">
      <w:pPr>
        <w:spacing w:after="0" w:line="240" w:lineRule="auto"/>
      </w:pPr>
      <w:r>
        <w:continuationSeparator/>
      </w:r>
    </w:p>
  </w:endnote>
  <w:endnote w:type="continuationNotice" w:id="1">
    <w:p w14:paraId="0E13931F" w14:textId="77777777" w:rsidR="00073A9E" w:rsidRDefault="00073A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F UI Text">
    <w:panose1 w:val="020B0604020202020204"/>
    <w:charset w:val="00"/>
    <w:family w:val="auto"/>
    <w:pitch w:val="default"/>
  </w:font>
  <w:font w:name=".SFUIText">
    <w:panose1 w:val="020B0604020202020204"/>
    <w:charset w:val="00"/>
    <w:family w:val="auto"/>
    <w:pitch w:val="variable"/>
    <w:sig w:usb0="E00002FF" w:usb1="5000785B" w:usb2="00000000" w:usb3="00000000" w:csb0="0000019F" w:csb1="00000000"/>
  </w:font>
  <w:font w:name="Helvetica Light">
    <w:panose1 w:val="020B0403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82FD6" w14:textId="77777777" w:rsidR="00073A9E" w:rsidRDefault="00073A9E" w:rsidP="00173FD5">
      <w:pPr>
        <w:spacing w:after="0" w:line="240" w:lineRule="auto"/>
      </w:pPr>
      <w:r>
        <w:separator/>
      </w:r>
    </w:p>
  </w:footnote>
  <w:footnote w:type="continuationSeparator" w:id="0">
    <w:p w14:paraId="1847E717" w14:textId="77777777" w:rsidR="00073A9E" w:rsidRDefault="00073A9E" w:rsidP="00173FD5">
      <w:pPr>
        <w:spacing w:after="0" w:line="240" w:lineRule="auto"/>
      </w:pPr>
      <w:r>
        <w:continuationSeparator/>
      </w:r>
    </w:p>
  </w:footnote>
  <w:footnote w:type="continuationNotice" w:id="1">
    <w:p w14:paraId="584A81BA" w14:textId="77777777" w:rsidR="00073A9E" w:rsidRDefault="00073A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C05C8F"/>
    <w:multiLevelType w:val="hybridMultilevel"/>
    <w:tmpl w:val="591F58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5611C"/>
    <w:multiLevelType w:val="hybridMultilevel"/>
    <w:tmpl w:val="6880910E"/>
    <w:lvl w:ilvl="0" w:tplc="558092C4">
      <w:start w:val="1"/>
      <w:numFmt w:val="bullet"/>
      <w:lvlText w:val="·"/>
      <w:lvlJc w:val="left"/>
      <w:pPr>
        <w:ind w:left="720" w:hanging="360"/>
      </w:pPr>
      <w:rPr>
        <w:rFonts w:ascii="Symbol" w:hAnsi="Symbol" w:hint="default"/>
      </w:rPr>
    </w:lvl>
    <w:lvl w:ilvl="1" w:tplc="F952891C">
      <w:start w:val="1"/>
      <w:numFmt w:val="bullet"/>
      <w:lvlText w:val="o"/>
      <w:lvlJc w:val="left"/>
      <w:pPr>
        <w:ind w:left="1440" w:hanging="360"/>
      </w:pPr>
      <w:rPr>
        <w:rFonts w:ascii="Courier New" w:hAnsi="Courier New" w:hint="default"/>
      </w:rPr>
    </w:lvl>
    <w:lvl w:ilvl="2" w:tplc="78E0B244">
      <w:start w:val="1"/>
      <w:numFmt w:val="bullet"/>
      <w:lvlText w:val=""/>
      <w:lvlJc w:val="left"/>
      <w:pPr>
        <w:ind w:left="2160" w:hanging="360"/>
      </w:pPr>
      <w:rPr>
        <w:rFonts w:ascii="Wingdings" w:hAnsi="Wingdings" w:hint="default"/>
      </w:rPr>
    </w:lvl>
    <w:lvl w:ilvl="3" w:tplc="873A6186">
      <w:start w:val="1"/>
      <w:numFmt w:val="bullet"/>
      <w:lvlText w:val=""/>
      <w:lvlJc w:val="left"/>
      <w:pPr>
        <w:ind w:left="2880" w:hanging="360"/>
      </w:pPr>
      <w:rPr>
        <w:rFonts w:ascii="Symbol" w:hAnsi="Symbol" w:hint="default"/>
      </w:rPr>
    </w:lvl>
    <w:lvl w:ilvl="4" w:tplc="ABE857D2">
      <w:start w:val="1"/>
      <w:numFmt w:val="bullet"/>
      <w:lvlText w:val="o"/>
      <w:lvlJc w:val="left"/>
      <w:pPr>
        <w:ind w:left="3600" w:hanging="360"/>
      </w:pPr>
      <w:rPr>
        <w:rFonts w:ascii="Courier New" w:hAnsi="Courier New" w:hint="default"/>
      </w:rPr>
    </w:lvl>
    <w:lvl w:ilvl="5" w:tplc="92B82DC0">
      <w:start w:val="1"/>
      <w:numFmt w:val="bullet"/>
      <w:lvlText w:val=""/>
      <w:lvlJc w:val="left"/>
      <w:pPr>
        <w:ind w:left="4320" w:hanging="360"/>
      </w:pPr>
      <w:rPr>
        <w:rFonts w:ascii="Wingdings" w:hAnsi="Wingdings" w:hint="default"/>
      </w:rPr>
    </w:lvl>
    <w:lvl w:ilvl="6" w:tplc="9836D0D0">
      <w:start w:val="1"/>
      <w:numFmt w:val="bullet"/>
      <w:lvlText w:val=""/>
      <w:lvlJc w:val="left"/>
      <w:pPr>
        <w:ind w:left="5040" w:hanging="360"/>
      </w:pPr>
      <w:rPr>
        <w:rFonts w:ascii="Symbol" w:hAnsi="Symbol" w:hint="default"/>
      </w:rPr>
    </w:lvl>
    <w:lvl w:ilvl="7" w:tplc="6F9EA0F0">
      <w:start w:val="1"/>
      <w:numFmt w:val="bullet"/>
      <w:lvlText w:val="o"/>
      <w:lvlJc w:val="left"/>
      <w:pPr>
        <w:ind w:left="5760" w:hanging="360"/>
      </w:pPr>
      <w:rPr>
        <w:rFonts w:ascii="Courier New" w:hAnsi="Courier New" w:hint="default"/>
      </w:rPr>
    </w:lvl>
    <w:lvl w:ilvl="8" w:tplc="84AC3FBC">
      <w:start w:val="1"/>
      <w:numFmt w:val="bullet"/>
      <w:lvlText w:val=""/>
      <w:lvlJc w:val="left"/>
      <w:pPr>
        <w:ind w:left="6480" w:hanging="360"/>
      </w:pPr>
      <w:rPr>
        <w:rFonts w:ascii="Wingdings" w:hAnsi="Wingdings" w:hint="default"/>
      </w:rPr>
    </w:lvl>
  </w:abstractNum>
  <w:abstractNum w:abstractNumId="2" w15:restartNumberingAfterBreak="0">
    <w:nsid w:val="00CD6569"/>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75467"/>
    <w:multiLevelType w:val="hybridMultilevel"/>
    <w:tmpl w:val="92D0C688"/>
    <w:lvl w:ilvl="0" w:tplc="5ABC6A5E">
      <w:start w:val="1"/>
      <w:numFmt w:val="lowerLetter"/>
      <w:lvlText w:val="%1."/>
      <w:lvlJc w:val="left"/>
      <w:pPr>
        <w:ind w:left="144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206EB"/>
    <w:multiLevelType w:val="hybridMultilevel"/>
    <w:tmpl w:val="0C6CEC76"/>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740FAE"/>
    <w:multiLevelType w:val="hybridMultilevel"/>
    <w:tmpl w:val="1AF8F32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72282"/>
    <w:multiLevelType w:val="hybridMultilevel"/>
    <w:tmpl w:val="0494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76807"/>
    <w:multiLevelType w:val="hybridMultilevel"/>
    <w:tmpl w:val="5570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FF6CA6"/>
    <w:multiLevelType w:val="hybridMultilevel"/>
    <w:tmpl w:val="EC04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C7724"/>
    <w:multiLevelType w:val="hybridMultilevel"/>
    <w:tmpl w:val="F2FAF576"/>
    <w:lvl w:ilvl="0" w:tplc="469E71B0">
      <w:start w:val="1"/>
      <w:numFmt w:val="decimal"/>
      <w:lvlText w:val="%1."/>
      <w:lvlJc w:val="left"/>
      <w:pPr>
        <w:ind w:left="720" w:hanging="360"/>
      </w:pPr>
    </w:lvl>
    <w:lvl w:ilvl="1" w:tplc="0AAE0C5A">
      <w:start w:val="1"/>
      <w:numFmt w:val="lowerLetter"/>
      <w:lvlText w:val="%2."/>
      <w:lvlJc w:val="left"/>
      <w:pPr>
        <w:ind w:left="1440" w:hanging="360"/>
      </w:pPr>
    </w:lvl>
    <w:lvl w:ilvl="2" w:tplc="43C8E0CA">
      <w:start w:val="1"/>
      <w:numFmt w:val="lowerRoman"/>
      <w:lvlText w:val="%3."/>
      <w:lvlJc w:val="right"/>
      <w:pPr>
        <w:ind w:left="2160" w:hanging="180"/>
      </w:pPr>
    </w:lvl>
    <w:lvl w:ilvl="3" w:tplc="4DC600F6">
      <w:start w:val="1"/>
      <w:numFmt w:val="decimal"/>
      <w:lvlText w:val="%4."/>
      <w:lvlJc w:val="left"/>
      <w:pPr>
        <w:ind w:left="2880" w:hanging="360"/>
      </w:pPr>
    </w:lvl>
    <w:lvl w:ilvl="4" w:tplc="3D984974">
      <w:start w:val="1"/>
      <w:numFmt w:val="lowerLetter"/>
      <w:lvlText w:val="%5."/>
      <w:lvlJc w:val="left"/>
      <w:pPr>
        <w:ind w:left="3600" w:hanging="360"/>
      </w:pPr>
    </w:lvl>
    <w:lvl w:ilvl="5" w:tplc="3A74CCBC">
      <w:start w:val="1"/>
      <w:numFmt w:val="lowerRoman"/>
      <w:lvlText w:val="%6."/>
      <w:lvlJc w:val="right"/>
      <w:pPr>
        <w:ind w:left="4320" w:hanging="180"/>
      </w:pPr>
    </w:lvl>
    <w:lvl w:ilvl="6" w:tplc="F39A18CA">
      <w:start w:val="1"/>
      <w:numFmt w:val="decimal"/>
      <w:lvlText w:val="%7."/>
      <w:lvlJc w:val="left"/>
      <w:pPr>
        <w:ind w:left="5040" w:hanging="360"/>
      </w:pPr>
    </w:lvl>
    <w:lvl w:ilvl="7" w:tplc="62A610EE">
      <w:start w:val="1"/>
      <w:numFmt w:val="lowerLetter"/>
      <w:lvlText w:val="%8."/>
      <w:lvlJc w:val="left"/>
      <w:pPr>
        <w:ind w:left="5760" w:hanging="360"/>
      </w:pPr>
    </w:lvl>
    <w:lvl w:ilvl="8" w:tplc="DF2E9230">
      <w:start w:val="1"/>
      <w:numFmt w:val="lowerRoman"/>
      <w:lvlText w:val="%9."/>
      <w:lvlJc w:val="right"/>
      <w:pPr>
        <w:ind w:left="6480" w:hanging="180"/>
      </w:pPr>
    </w:lvl>
  </w:abstractNum>
  <w:abstractNum w:abstractNumId="10" w15:restartNumberingAfterBreak="0">
    <w:nsid w:val="12921DC7"/>
    <w:multiLevelType w:val="hybridMultilevel"/>
    <w:tmpl w:val="2850CB58"/>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32E2B3"/>
    <w:multiLevelType w:val="hybridMultilevel"/>
    <w:tmpl w:val="ABF3D7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3415F7A"/>
    <w:multiLevelType w:val="hybridMultilevel"/>
    <w:tmpl w:val="7586193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13770309"/>
    <w:multiLevelType w:val="hybridMultilevel"/>
    <w:tmpl w:val="4508D5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4246A81"/>
    <w:multiLevelType w:val="hybridMultilevel"/>
    <w:tmpl w:val="51BE791E"/>
    <w:lvl w:ilvl="0" w:tplc="BFE440C0">
      <w:start w:val="1"/>
      <w:numFmt w:val="decimal"/>
      <w:lvlText w:val="%1."/>
      <w:lvlJc w:val="left"/>
      <w:pPr>
        <w:ind w:left="540" w:hanging="360"/>
      </w:pPr>
      <w:rPr>
        <w:rFonts w:ascii="Arial" w:eastAsia="Calibri" w:hAnsi="Arial" w:cs="Times New Roman"/>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15CD131F"/>
    <w:multiLevelType w:val="hybridMultilevel"/>
    <w:tmpl w:val="8A16F4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83C78C1"/>
    <w:multiLevelType w:val="hybridMultilevel"/>
    <w:tmpl w:val="B122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80043F"/>
    <w:multiLevelType w:val="hybridMultilevel"/>
    <w:tmpl w:val="23A616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A5A1CF7"/>
    <w:multiLevelType w:val="hybridMultilevel"/>
    <w:tmpl w:val="8F54F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B51505"/>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017A4D"/>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871270"/>
    <w:multiLevelType w:val="hybridMultilevel"/>
    <w:tmpl w:val="F014C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D504D75"/>
    <w:multiLevelType w:val="hybridMultilevel"/>
    <w:tmpl w:val="42A2C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0CF6C4F"/>
    <w:multiLevelType w:val="hybridMultilevel"/>
    <w:tmpl w:val="E63C3DDA"/>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64D480D4">
      <w:start w:val="1"/>
      <w:numFmt w:val="lowerRoman"/>
      <w:lvlText w:val="%3."/>
      <w:lvlJc w:val="righ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F469E8"/>
    <w:multiLevelType w:val="hybridMultilevel"/>
    <w:tmpl w:val="C2C0B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047C77"/>
    <w:multiLevelType w:val="hybridMultilevel"/>
    <w:tmpl w:val="5798D5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rPr>
    </w:lvl>
    <w:lvl w:ilvl="2" w:tplc="64D480D4">
      <w:start w:val="1"/>
      <w:numFmt w:val="lowerRoman"/>
      <w:lvlText w:val="%3."/>
      <w:lvlJc w:val="righ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140612"/>
    <w:multiLevelType w:val="hybridMultilevel"/>
    <w:tmpl w:val="004A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756860"/>
    <w:multiLevelType w:val="hybridMultilevel"/>
    <w:tmpl w:val="D31093FC"/>
    <w:lvl w:ilvl="0" w:tplc="C7941038">
      <w:start w:val="1"/>
      <w:numFmt w:val="bullet"/>
      <w:lvlText w:val="·"/>
      <w:lvlJc w:val="left"/>
      <w:pPr>
        <w:ind w:left="720" w:hanging="360"/>
      </w:pPr>
      <w:rPr>
        <w:rFonts w:ascii="Symbol" w:hAnsi="Symbol" w:hint="default"/>
      </w:rPr>
    </w:lvl>
    <w:lvl w:ilvl="1" w:tplc="789A31F6">
      <w:start w:val="1"/>
      <w:numFmt w:val="bullet"/>
      <w:lvlText w:val="o"/>
      <w:lvlJc w:val="left"/>
      <w:pPr>
        <w:ind w:left="1440" w:hanging="360"/>
      </w:pPr>
      <w:rPr>
        <w:rFonts w:ascii="Courier New" w:hAnsi="Courier New" w:hint="default"/>
      </w:rPr>
    </w:lvl>
    <w:lvl w:ilvl="2" w:tplc="1EBC5274">
      <w:start w:val="1"/>
      <w:numFmt w:val="bullet"/>
      <w:lvlText w:val=""/>
      <w:lvlJc w:val="left"/>
      <w:pPr>
        <w:ind w:left="2160" w:hanging="360"/>
      </w:pPr>
      <w:rPr>
        <w:rFonts w:ascii="Wingdings" w:hAnsi="Wingdings" w:hint="default"/>
      </w:rPr>
    </w:lvl>
    <w:lvl w:ilvl="3" w:tplc="8510545E">
      <w:start w:val="1"/>
      <w:numFmt w:val="bullet"/>
      <w:lvlText w:val=""/>
      <w:lvlJc w:val="left"/>
      <w:pPr>
        <w:ind w:left="2880" w:hanging="360"/>
      </w:pPr>
      <w:rPr>
        <w:rFonts w:ascii="Symbol" w:hAnsi="Symbol" w:hint="default"/>
      </w:rPr>
    </w:lvl>
    <w:lvl w:ilvl="4" w:tplc="F87A1910">
      <w:start w:val="1"/>
      <w:numFmt w:val="bullet"/>
      <w:lvlText w:val="o"/>
      <w:lvlJc w:val="left"/>
      <w:pPr>
        <w:ind w:left="3600" w:hanging="360"/>
      </w:pPr>
      <w:rPr>
        <w:rFonts w:ascii="Courier New" w:hAnsi="Courier New" w:hint="default"/>
      </w:rPr>
    </w:lvl>
    <w:lvl w:ilvl="5" w:tplc="C5F02B50">
      <w:start w:val="1"/>
      <w:numFmt w:val="bullet"/>
      <w:lvlText w:val=""/>
      <w:lvlJc w:val="left"/>
      <w:pPr>
        <w:ind w:left="4320" w:hanging="360"/>
      </w:pPr>
      <w:rPr>
        <w:rFonts w:ascii="Wingdings" w:hAnsi="Wingdings" w:hint="default"/>
      </w:rPr>
    </w:lvl>
    <w:lvl w:ilvl="6" w:tplc="1F684750">
      <w:start w:val="1"/>
      <w:numFmt w:val="bullet"/>
      <w:lvlText w:val=""/>
      <w:lvlJc w:val="left"/>
      <w:pPr>
        <w:ind w:left="5040" w:hanging="360"/>
      </w:pPr>
      <w:rPr>
        <w:rFonts w:ascii="Symbol" w:hAnsi="Symbol" w:hint="default"/>
      </w:rPr>
    </w:lvl>
    <w:lvl w:ilvl="7" w:tplc="32288176">
      <w:start w:val="1"/>
      <w:numFmt w:val="bullet"/>
      <w:lvlText w:val="o"/>
      <w:lvlJc w:val="left"/>
      <w:pPr>
        <w:ind w:left="5760" w:hanging="360"/>
      </w:pPr>
      <w:rPr>
        <w:rFonts w:ascii="Courier New" w:hAnsi="Courier New" w:hint="default"/>
      </w:rPr>
    </w:lvl>
    <w:lvl w:ilvl="8" w:tplc="280A609C">
      <w:start w:val="1"/>
      <w:numFmt w:val="bullet"/>
      <w:lvlText w:val=""/>
      <w:lvlJc w:val="left"/>
      <w:pPr>
        <w:ind w:left="6480" w:hanging="360"/>
      </w:pPr>
      <w:rPr>
        <w:rFonts w:ascii="Wingdings" w:hAnsi="Wingdings" w:hint="default"/>
      </w:rPr>
    </w:lvl>
  </w:abstractNum>
  <w:abstractNum w:abstractNumId="28" w15:restartNumberingAfterBreak="0">
    <w:nsid w:val="2A36096A"/>
    <w:multiLevelType w:val="hybridMultilevel"/>
    <w:tmpl w:val="A8986954"/>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9" w15:restartNumberingAfterBreak="0">
    <w:nsid w:val="2A901891"/>
    <w:multiLevelType w:val="hybridMultilevel"/>
    <w:tmpl w:val="B51C8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CA1A76"/>
    <w:multiLevelType w:val="hybridMultilevel"/>
    <w:tmpl w:val="8AF6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177EBA"/>
    <w:multiLevelType w:val="hybridMultilevel"/>
    <w:tmpl w:val="934648BA"/>
    <w:lvl w:ilvl="0" w:tplc="6A82748C">
      <w:start w:val="1"/>
      <w:numFmt w:val="upperLetter"/>
      <w:lvlText w:val="%1."/>
      <w:lvlJc w:val="left"/>
      <w:pPr>
        <w:ind w:left="1800" w:hanging="360"/>
      </w:pPr>
      <w:rPr>
        <w:rFonts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EF77591"/>
    <w:multiLevelType w:val="hybridMultilevel"/>
    <w:tmpl w:val="0B62259E"/>
    <w:lvl w:ilvl="0" w:tplc="6888B534">
      <w:start w:val="1"/>
      <w:numFmt w:val="decimal"/>
      <w:lvlText w:val="%1."/>
      <w:lvlJc w:val="left"/>
      <w:pPr>
        <w:ind w:left="1080" w:hanging="360"/>
      </w:pPr>
    </w:lvl>
    <w:lvl w:ilvl="1" w:tplc="1700A4E2">
      <w:start w:val="1"/>
      <w:numFmt w:val="lowerLetter"/>
      <w:lvlText w:val="%2."/>
      <w:lvlJc w:val="left"/>
      <w:pPr>
        <w:ind w:left="1800" w:hanging="360"/>
      </w:pPr>
    </w:lvl>
    <w:lvl w:ilvl="2" w:tplc="07280CDC">
      <w:start w:val="1"/>
      <w:numFmt w:val="lowerRoman"/>
      <w:lvlText w:val="%3."/>
      <w:lvlJc w:val="right"/>
      <w:pPr>
        <w:ind w:left="2520" w:hanging="180"/>
      </w:pPr>
    </w:lvl>
    <w:lvl w:ilvl="3" w:tplc="B0A64242">
      <w:start w:val="1"/>
      <w:numFmt w:val="decimal"/>
      <w:lvlText w:val="%4."/>
      <w:lvlJc w:val="left"/>
      <w:pPr>
        <w:ind w:left="3240" w:hanging="360"/>
      </w:pPr>
    </w:lvl>
    <w:lvl w:ilvl="4" w:tplc="66346862">
      <w:start w:val="1"/>
      <w:numFmt w:val="lowerLetter"/>
      <w:lvlText w:val="%5."/>
      <w:lvlJc w:val="left"/>
      <w:pPr>
        <w:ind w:left="3960" w:hanging="360"/>
      </w:pPr>
    </w:lvl>
    <w:lvl w:ilvl="5" w:tplc="EC2859B0">
      <w:start w:val="1"/>
      <w:numFmt w:val="lowerRoman"/>
      <w:lvlText w:val="%6."/>
      <w:lvlJc w:val="right"/>
      <w:pPr>
        <w:ind w:left="4680" w:hanging="180"/>
      </w:pPr>
    </w:lvl>
    <w:lvl w:ilvl="6" w:tplc="4C500616">
      <w:start w:val="1"/>
      <w:numFmt w:val="decimal"/>
      <w:lvlText w:val="%7."/>
      <w:lvlJc w:val="left"/>
      <w:pPr>
        <w:ind w:left="5400" w:hanging="360"/>
      </w:pPr>
    </w:lvl>
    <w:lvl w:ilvl="7" w:tplc="C4021A00">
      <w:start w:val="1"/>
      <w:numFmt w:val="lowerLetter"/>
      <w:lvlText w:val="%8."/>
      <w:lvlJc w:val="left"/>
      <w:pPr>
        <w:ind w:left="6120" w:hanging="360"/>
      </w:pPr>
    </w:lvl>
    <w:lvl w:ilvl="8" w:tplc="E6FE2AF0">
      <w:start w:val="1"/>
      <w:numFmt w:val="lowerRoman"/>
      <w:lvlText w:val="%9."/>
      <w:lvlJc w:val="right"/>
      <w:pPr>
        <w:ind w:left="6840" w:hanging="180"/>
      </w:pPr>
    </w:lvl>
  </w:abstractNum>
  <w:abstractNum w:abstractNumId="33" w15:restartNumberingAfterBreak="0">
    <w:nsid w:val="2F0D3A9F"/>
    <w:multiLevelType w:val="hybridMultilevel"/>
    <w:tmpl w:val="442A61DA"/>
    <w:lvl w:ilvl="0" w:tplc="5C6C0E7A">
      <w:start w:val="1"/>
      <w:numFmt w:val="decimal"/>
      <w:lvlText w:val="%1."/>
      <w:lvlJc w:val="left"/>
      <w:pPr>
        <w:ind w:left="1080" w:hanging="360"/>
      </w:pPr>
    </w:lvl>
    <w:lvl w:ilvl="1" w:tplc="B1022C4C">
      <w:start w:val="1"/>
      <w:numFmt w:val="lowerLetter"/>
      <w:lvlText w:val="%2."/>
      <w:lvlJc w:val="left"/>
      <w:pPr>
        <w:ind w:left="1800" w:hanging="360"/>
      </w:pPr>
    </w:lvl>
    <w:lvl w:ilvl="2" w:tplc="EB4EB346">
      <w:start w:val="1"/>
      <w:numFmt w:val="lowerRoman"/>
      <w:lvlText w:val="%3."/>
      <w:lvlJc w:val="right"/>
      <w:pPr>
        <w:ind w:left="2520" w:hanging="180"/>
      </w:pPr>
    </w:lvl>
    <w:lvl w:ilvl="3" w:tplc="FE98C4DA">
      <w:start w:val="1"/>
      <w:numFmt w:val="decimal"/>
      <w:lvlText w:val="%4."/>
      <w:lvlJc w:val="left"/>
      <w:pPr>
        <w:ind w:left="3240" w:hanging="360"/>
      </w:pPr>
    </w:lvl>
    <w:lvl w:ilvl="4" w:tplc="7B2605C0">
      <w:start w:val="1"/>
      <w:numFmt w:val="lowerLetter"/>
      <w:lvlText w:val="%5."/>
      <w:lvlJc w:val="left"/>
      <w:pPr>
        <w:ind w:left="3960" w:hanging="360"/>
      </w:pPr>
    </w:lvl>
    <w:lvl w:ilvl="5" w:tplc="E54645B8">
      <w:start w:val="1"/>
      <w:numFmt w:val="lowerRoman"/>
      <w:lvlText w:val="%6."/>
      <w:lvlJc w:val="right"/>
      <w:pPr>
        <w:ind w:left="4680" w:hanging="180"/>
      </w:pPr>
    </w:lvl>
    <w:lvl w:ilvl="6" w:tplc="10D0551A">
      <w:start w:val="1"/>
      <w:numFmt w:val="decimal"/>
      <w:lvlText w:val="%7."/>
      <w:lvlJc w:val="left"/>
      <w:pPr>
        <w:ind w:left="5400" w:hanging="360"/>
      </w:pPr>
    </w:lvl>
    <w:lvl w:ilvl="7" w:tplc="54CEF034">
      <w:start w:val="1"/>
      <w:numFmt w:val="lowerLetter"/>
      <w:lvlText w:val="%8."/>
      <w:lvlJc w:val="left"/>
      <w:pPr>
        <w:ind w:left="6120" w:hanging="360"/>
      </w:pPr>
    </w:lvl>
    <w:lvl w:ilvl="8" w:tplc="BD6C7E6C">
      <w:start w:val="1"/>
      <w:numFmt w:val="lowerRoman"/>
      <w:lvlText w:val="%9."/>
      <w:lvlJc w:val="right"/>
      <w:pPr>
        <w:ind w:left="6840" w:hanging="180"/>
      </w:pPr>
    </w:lvl>
  </w:abstractNum>
  <w:abstractNum w:abstractNumId="34" w15:restartNumberingAfterBreak="0">
    <w:nsid w:val="2F9C226C"/>
    <w:multiLevelType w:val="hybridMultilevel"/>
    <w:tmpl w:val="A90A70E8"/>
    <w:lvl w:ilvl="0" w:tplc="FD8C97AA">
      <w:start w:val="1"/>
      <w:numFmt w:val="bullet"/>
      <w:lvlText w:val="·"/>
      <w:lvlJc w:val="left"/>
      <w:pPr>
        <w:ind w:left="720" w:hanging="360"/>
      </w:pPr>
      <w:rPr>
        <w:rFonts w:ascii="Symbol" w:hAnsi="Symbol" w:hint="default"/>
      </w:rPr>
    </w:lvl>
    <w:lvl w:ilvl="1" w:tplc="EFBA5838">
      <w:start w:val="1"/>
      <w:numFmt w:val="bullet"/>
      <w:lvlText w:val="o"/>
      <w:lvlJc w:val="left"/>
      <w:pPr>
        <w:ind w:left="1440" w:hanging="360"/>
      </w:pPr>
      <w:rPr>
        <w:rFonts w:ascii="Courier New" w:hAnsi="Courier New" w:hint="default"/>
      </w:rPr>
    </w:lvl>
    <w:lvl w:ilvl="2" w:tplc="F47AAA5C">
      <w:start w:val="1"/>
      <w:numFmt w:val="bullet"/>
      <w:lvlText w:val=""/>
      <w:lvlJc w:val="left"/>
      <w:pPr>
        <w:ind w:left="2160" w:hanging="360"/>
      </w:pPr>
      <w:rPr>
        <w:rFonts w:ascii="Wingdings" w:hAnsi="Wingdings" w:hint="default"/>
      </w:rPr>
    </w:lvl>
    <w:lvl w:ilvl="3" w:tplc="FC40D400">
      <w:start w:val="1"/>
      <w:numFmt w:val="bullet"/>
      <w:lvlText w:val=""/>
      <w:lvlJc w:val="left"/>
      <w:pPr>
        <w:ind w:left="2880" w:hanging="360"/>
      </w:pPr>
      <w:rPr>
        <w:rFonts w:ascii="Symbol" w:hAnsi="Symbol" w:hint="default"/>
      </w:rPr>
    </w:lvl>
    <w:lvl w:ilvl="4" w:tplc="8A6AB014">
      <w:start w:val="1"/>
      <w:numFmt w:val="bullet"/>
      <w:lvlText w:val="o"/>
      <w:lvlJc w:val="left"/>
      <w:pPr>
        <w:ind w:left="3600" w:hanging="360"/>
      </w:pPr>
      <w:rPr>
        <w:rFonts w:ascii="Courier New" w:hAnsi="Courier New" w:hint="default"/>
      </w:rPr>
    </w:lvl>
    <w:lvl w:ilvl="5" w:tplc="5E043A70">
      <w:start w:val="1"/>
      <w:numFmt w:val="bullet"/>
      <w:lvlText w:val=""/>
      <w:lvlJc w:val="left"/>
      <w:pPr>
        <w:ind w:left="4320" w:hanging="360"/>
      </w:pPr>
      <w:rPr>
        <w:rFonts w:ascii="Wingdings" w:hAnsi="Wingdings" w:hint="default"/>
      </w:rPr>
    </w:lvl>
    <w:lvl w:ilvl="6" w:tplc="4072CA0A">
      <w:start w:val="1"/>
      <w:numFmt w:val="bullet"/>
      <w:lvlText w:val=""/>
      <w:lvlJc w:val="left"/>
      <w:pPr>
        <w:ind w:left="5040" w:hanging="360"/>
      </w:pPr>
      <w:rPr>
        <w:rFonts w:ascii="Symbol" w:hAnsi="Symbol" w:hint="default"/>
      </w:rPr>
    </w:lvl>
    <w:lvl w:ilvl="7" w:tplc="6ECCEF36">
      <w:start w:val="1"/>
      <w:numFmt w:val="bullet"/>
      <w:lvlText w:val="o"/>
      <w:lvlJc w:val="left"/>
      <w:pPr>
        <w:ind w:left="5760" w:hanging="360"/>
      </w:pPr>
      <w:rPr>
        <w:rFonts w:ascii="Courier New" w:hAnsi="Courier New" w:hint="default"/>
      </w:rPr>
    </w:lvl>
    <w:lvl w:ilvl="8" w:tplc="820C7E1C">
      <w:start w:val="1"/>
      <w:numFmt w:val="bullet"/>
      <w:lvlText w:val=""/>
      <w:lvlJc w:val="left"/>
      <w:pPr>
        <w:ind w:left="6480" w:hanging="360"/>
      </w:pPr>
      <w:rPr>
        <w:rFonts w:ascii="Wingdings" w:hAnsi="Wingdings" w:hint="default"/>
      </w:rPr>
    </w:lvl>
  </w:abstractNum>
  <w:abstractNum w:abstractNumId="35" w15:restartNumberingAfterBreak="0">
    <w:nsid w:val="317A3F4C"/>
    <w:multiLevelType w:val="hybridMultilevel"/>
    <w:tmpl w:val="F7786C2A"/>
    <w:lvl w:ilvl="0" w:tplc="EB826F1A">
      <w:start w:val="1"/>
      <w:numFmt w:val="bullet"/>
      <w:lvlText w:val="·"/>
      <w:lvlJc w:val="left"/>
      <w:pPr>
        <w:ind w:left="720" w:hanging="360"/>
      </w:pPr>
      <w:rPr>
        <w:rFonts w:ascii="Symbol" w:hAnsi="Symbol" w:hint="default"/>
      </w:rPr>
    </w:lvl>
    <w:lvl w:ilvl="1" w:tplc="96F0E72A">
      <w:start w:val="1"/>
      <w:numFmt w:val="bullet"/>
      <w:lvlText w:val="o"/>
      <w:lvlJc w:val="left"/>
      <w:pPr>
        <w:ind w:left="1440" w:hanging="360"/>
      </w:pPr>
      <w:rPr>
        <w:rFonts w:ascii="Courier New" w:hAnsi="Courier New" w:hint="default"/>
      </w:rPr>
    </w:lvl>
    <w:lvl w:ilvl="2" w:tplc="FBD028C4">
      <w:start w:val="1"/>
      <w:numFmt w:val="bullet"/>
      <w:lvlText w:val=""/>
      <w:lvlJc w:val="left"/>
      <w:pPr>
        <w:ind w:left="2160" w:hanging="360"/>
      </w:pPr>
      <w:rPr>
        <w:rFonts w:ascii="Wingdings" w:hAnsi="Wingdings" w:hint="default"/>
      </w:rPr>
    </w:lvl>
    <w:lvl w:ilvl="3" w:tplc="2DD6F456">
      <w:start w:val="1"/>
      <w:numFmt w:val="bullet"/>
      <w:lvlText w:val=""/>
      <w:lvlJc w:val="left"/>
      <w:pPr>
        <w:ind w:left="2880" w:hanging="360"/>
      </w:pPr>
      <w:rPr>
        <w:rFonts w:ascii="Symbol" w:hAnsi="Symbol" w:hint="default"/>
      </w:rPr>
    </w:lvl>
    <w:lvl w:ilvl="4" w:tplc="1F6CFA62">
      <w:start w:val="1"/>
      <w:numFmt w:val="bullet"/>
      <w:lvlText w:val="o"/>
      <w:lvlJc w:val="left"/>
      <w:pPr>
        <w:ind w:left="3600" w:hanging="360"/>
      </w:pPr>
      <w:rPr>
        <w:rFonts w:ascii="Courier New" w:hAnsi="Courier New" w:hint="default"/>
      </w:rPr>
    </w:lvl>
    <w:lvl w:ilvl="5" w:tplc="0DCC962C">
      <w:start w:val="1"/>
      <w:numFmt w:val="bullet"/>
      <w:lvlText w:val=""/>
      <w:lvlJc w:val="left"/>
      <w:pPr>
        <w:ind w:left="4320" w:hanging="360"/>
      </w:pPr>
      <w:rPr>
        <w:rFonts w:ascii="Wingdings" w:hAnsi="Wingdings" w:hint="default"/>
      </w:rPr>
    </w:lvl>
    <w:lvl w:ilvl="6" w:tplc="AFB2C484">
      <w:start w:val="1"/>
      <w:numFmt w:val="bullet"/>
      <w:lvlText w:val=""/>
      <w:lvlJc w:val="left"/>
      <w:pPr>
        <w:ind w:left="5040" w:hanging="360"/>
      </w:pPr>
      <w:rPr>
        <w:rFonts w:ascii="Symbol" w:hAnsi="Symbol" w:hint="default"/>
      </w:rPr>
    </w:lvl>
    <w:lvl w:ilvl="7" w:tplc="A71EBBCC">
      <w:start w:val="1"/>
      <w:numFmt w:val="bullet"/>
      <w:lvlText w:val="o"/>
      <w:lvlJc w:val="left"/>
      <w:pPr>
        <w:ind w:left="5760" w:hanging="360"/>
      </w:pPr>
      <w:rPr>
        <w:rFonts w:ascii="Courier New" w:hAnsi="Courier New" w:hint="default"/>
      </w:rPr>
    </w:lvl>
    <w:lvl w:ilvl="8" w:tplc="0C4ABC76">
      <w:start w:val="1"/>
      <w:numFmt w:val="bullet"/>
      <w:lvlText w:val=""/>
      <w:lvlJc w:val="left"/>
      <w:pPr>
        <w:ind w:left="6480" w:hanging="360"/>
      </w:pPr>
      <w:rPr>
        <w:rFonts w:ascii="Wingdings" w:hAnsi="Wingdings" w:hint="default"/>
      </w:rPr>
    </w:lvl>
  </w:abstractNum>
  <w:abstractNum w:abstractNumId="36" w15:restartNumberingAfterBreak="0">
    <w:nsid w:val="342703CD"/>
    <w:multiLevelType w:val="hybridMultilevel"/>
    <w:tmpl w:val="9B3CF666"/>
    <w:lvl w:ilvl="0" w:tplc="46A80AA8">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35105B60"/>
    <w:multiLevelType w:val="hybridMultilevel"/>
    <w:tmpl w:val="5FE8BBA2"/>
    <w:lvl w:ilvl="0" w:tplc="D91E05FA">
      <w:start w:val="1"/>
      <w:numFmt w:val="bullet"/>
      <w:lvlText w:val="•"/>
      <w:lvlJc w:val="left"/>
      <w:pPr>
        <w:ind w:left="1080" w:hanging="360"/>
      </w:pPr>
      <w:rPr>
        <w:rFonts w:ascii="Arial" w:hAnsi="Aria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5583F25"/>
    <w:multiLevelType w:val="hybridMultilevel"/>
    <w:tmpl w:val="538CAB18"/>
    <w:lvl w:ilvl="0" w:tplc="604E2420">
      <w:start w:val="1"/>
      <w:numFmt w:val="upperLetter"/>
      <w:lvlText w:val="%1."/>
      <w:lvlJc w:val="left"/>
      <w:pPr>
        <w:ind w:left="720" w:hanging="360"/>
      </w:pPr>
    </w:lvl>
    <w:lvl w:ilvl="1" w:tplc="5A60A5B4">
      <w:start w:val="1"/>
      <w:numFmt w:val="lowerLetter"/>
      <w:lvlText w:val="%2."/>
      <w:lvlJc w:val="left"/>
      <w:pPr>
        <w:ind w:left="1440" w:hanging="360"/>
      </w:pPr>
    </w:lvl>
    <w:lvl w:ilvl="2" w:tplc="76E0DA18">
      <w:start w:val="1"/>
      <w:numFmt w:val="lowerRoman"/>
      <w:lvlText w:val="%3."/>
      <w:lvlJc w:val="right"/>
      <w:pPr>
        <w:ind w:left="2160" w:hanging="180"/>
      </w:pPr>
    </w:lvl>
    <w:lvl w:ilvl="3" w:tplc="851277BA">
      <w:start w:val="1"/>
      <w:numFmt w:val="decimal"/>
      <w:lvlText w:val="%4."/>
      <w:lvlJc w:val="left"/>
      <w:pPr>
        <w:ind w:left="2880" w:hanging="360"/>
      </w:pPr>
    </w:lvl>
    <w:lvl w:ilvl="4" w:tplc="98F8E508">
      <w:start w:val="1"/>
      <w:numFmt w:val="lowerLetter"/>
      <w:lvlText w:val="%5."/>
      <w:lvlJc w:val="left"/>
      <w:pPr>
        <w:ind w:left="3600" w:hanging="360"/>
      </w:pPr>
    </w:lvl>
    <w:lvl w:ilvl="5" w:tplc="187CC4A4">
      <w:start w:val="1"/>
      <w:numFmt w:val="lowerRoman"/>
      <w:lvlText w:val="%6."/>
      <w:lvlJc w:val="right"/>
      <w:pPr>
        <w:ind w:left="4320" w:hanging="180"/>
      </w:pPr>
    </w:lvl>
    <w:lvl w:ilvl="6" w:tplc="40E88D5E">
      <w:start w:val="1"/>
      <w:numFmt w:val="decimal"/>
      <w:lvlText w:val="%7."/>
      <w:lvlJc w:val="left"/>
      <w:pPr>
        <w:ind w:left="5040" w:hanging="360"/>
      </w:pPr>
    </w:lvl>
    <w:lvl w:ilvl="7" w:tplc="DFDE0800">
      <w:start w:val="1"/>
      <w:numFmt w:val="lowerLetter"/>
      <w:lvlText w:val="%8."/>
      <w:lvlJc w:val="left"/>
      <w:pPr>
        <w:ind w:left="5760" w:hanging="360"/>
      </w:pPr>
    </w:lvl>
    <w:lvl w:ilvl="8" w:tplc="229061C2">
      <w:start w:val="1"/>
      <w:numFmt w:val="lowerRoman"/>
      <w:lvlText w:val="%9."/>
      <w:lvlJc w:val="right"/>
      <w:pPr>
        <w:ind w:left="6480" w:hanging="180"/>
      </w:pPr>
    </w:lvl>
  </w:abstractNum>
  <w:abstractNum w:abstractNumId="39" w15:restartNumberingAfterBreak="0">
    <w:nsid w:val="36C741BA"/>
    <w:multiLevelType w:val="hybridMultilevel"/>
    <w:tmpl w:val="96548328"/>
    <w:lvl w:ilvl="0" w:tplc="46A80AA8">
      <w:start w:val="1"/>
      <w:numFmt w:val="decimal"/>
      <w:lvlText w:val="%1."/>
      <w:lvlJc w:val="left"/>
      <w:pPr>
        <w:ind w:left="810" w:hanging="360"/>
      </w:pPr>
      <w:rPr>
        <w:rFonts w:hint="default"/>
        <w:b w:val="0"/>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376734D4"/>
    <w:multiLevelType w:val="hybridMultilevel"/>
    <w:tmpl w:val="C6206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77657C1"/>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A1466A"/>
    <w:multiLevelType w:val="hybridMultilevel"/>
    <w:tmpl w:val="202E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D76306"/>
    <w:multiLevelType w:val="hybridMultilevel"/>
    <w:tmpl w:val="6600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7D661B"/>
    <w:multiLevelType w:val="hybridMultilevel"/>
    <w:tmpl w:val="AC8AC6DE"/>
    <w:lvl w:ilvl="0" w:tplc="BFE440C0">
      <w:start w:val="1"/>
      <w:numFmt w:val="decimal"/>
      <w:lvlText w:val="%1."/>
      <w:lvlJc w:val="left"/>
      <w:pPr>
        <w:ind w:left="540" w:hanging="360"/>
      </w:pPr>
      <w:rPr>
        <w:rFonts w:ascii="Arial" w:eastAsia="Calibri" w:hAnsi="Arial"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15:restartNumberingAfterBreak="0">
    <w:nsid w:val="40815843"/>
    <w:multiLevelType w:val="hybridMultilevel"/>
    <w:tmpl w:val="95D4731C"/>
    <w:lvl w:ilvl="0" w:tplc="FE1C1154">
      <w:start w:val="1"/>
      <w:numFmt w:val="decimal"/>
      <w:lvlText w:val="%1."/>
      <w:lvlJc w:val="left"/>
      <w:pPr>
        <w:ind w:left="360" w:hanging="360"/>
      </w:pPr>
      <w:rPr>
        <w:rFonts w:ascii="Arial" w:hAnsi="Arial" w:cs="Arial" w:hint="default"/>
      </w:rPr>
    </w:lvl>
    <w:lvl w:ilvl="1" w:tplc="04090001">
      <w:start w:val="1"/>
      <w:numFmt w:val="bullet"/>
      <w:lvlText w:val=""/>
      <w:lvlJc w:val="left"/>
      <w:pPr>
        <w:ind w:left="1080" w:hanging="360"/>
      </w:pPr>
      <w:rPr>
        <w:rFonts w:ascii="Symbol" w:hAnsi="Symbol" w:hint="default"/>
        <w:b w:val="0"/>
      </w:rPr>
    </w:lvl>
    <w:lvl w:ilvl="2" w:tplc="64D480D4">
      <w:start w:val="1"/>
      <w:numFmt w:val="lowerRoman"/>
      <w:lvlText w:val="%3."/>
      <w:lvlJc w:val="right"/>
      <w:pPr>
        <w:ind w:left="1800" w:hanging="180"/>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4BC2FA7"/>
    <w:multiLevelType w:val="hybridMultilevel"/>
    <w:tmpl w:val="767E470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15:restartNumberingAfterBreak="0">
    <w:nsid w:val="479C5FDB"/>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843A7D"/>
    <w:multiLevelType w:val="hybridMultilevel"/>
    <w:tmpl w:val="767E470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9" w15:restartNumberingAfterBreak="0">
    <w:nsid w:val="4B3501FD"/>
    <w:multiLevelType w:val="hybridMultilevel"/>
    <w:tmpl w:val="EF38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A065B1"/>
    <w:multiLevelType w:val="hybridMultilevel"/>
    <w:tmpl w:val="EC401710"/>
    <w:lvl w:ilvl="0" w:tplc="4462DFFA">
      <w:start w:val="1"/>
      <w:numFmt w:val="bullet"/>
      <w:lvlText w:val="·"/>
      <w:lvlJc w:val="left"/>
      <w:pPr>
        <w:ind w:left="720" w:hanging="360"/>
      </w:pPr>
      <w:rPr>
        <w:rFonts w:ascii="Symbol" w:hAnsi="Symbol" w:hint="default"/>
      </w:rPr>
    </w:lvl>
    <w:lvl w:ilvl="1" w:tplc="016E14EC">
      <w:start w:val="1"/>
      <w:numFmt w:val="bullet"/>
      <w:lvlText w:val="o"/>
      <w:lvlJc w:val="left"/>
      <w:pPr>
        <w:ind w:left="1440" w:hanging="360"/>
      </w:pPr>
      <w:rPr>
        <w:rFonts w:ascii="Courier New" w:hAnsi="Courier New" w:hint="default"/>
      </w:rPr>
    </w:lvl>
    <w:lvl w:ilvl="2" w:tplc="1E948550">
      <w:start w:val="1"/>
      <w:numFmt w:val="bullet"/>
      <w:lvlText w:val=""/>
      <w:lvlJc w:val="left"/>
      <w:pPr>
        <w:ind w:left="2160" w:hanging="360"/>
      </w:pPr>
      <w:rPr>
        <w:rFonts w:ascii="Wingdings" w:hAnsi="Wingdings" w:hint="default"/>
      </w:rPr>
    </w:lvl>
    <w:lvl w:ilvl="3" w:tplc="E87ED850">
      <w:start w:val="1"/>
      <w:numFmt w:val="bullet"/>
      <w:lvlText w:val=""/>
      <w:lvlJc w:val="left"/>
      <w:pPr>
        <w:ind w:left="2880" w:hanging="360"/>
      </w:pPr>
      <w:rPr>
        <w:rFonts w:ascii="Symbol" w:hAnsi="Symbol" w:hint="default"/>
      </w:rPr>
    </w:lvl>
    <w:lvl w:ilvl="4" w:tplc="136C6ECC">
      <w:start w:val="1"/>
      <w:numFmt w:val="bullet"/>
      <w:lvlText w:val="o"/>
      <w:lvlJc w:val="left"/>
      <w:pPr>
        <w:ind w:left="3600" w:hanging="360"/>
      </w:pPr>
      <w:rPr>
        <w:rFonts w:ascii="Courier New" w:hAnsi="Courier New" w:hint="default"/>
      </w:rPr>
    </w:lvl>
    <w:lvl w:ilvl="5" w:tplc="2BF22E6A">
      <w:start w:val="1"/>
      <w:numFmt w:val="bullet"/>
      <w:lvlText w:val=""/>
      <w:lvlJc w:val="left"/>
      <w:pPr>
        <w:ind w:left="4320" w:hanging="360"/>
      </w:pPr>
      <w:rPr>
        <w:rFonts w:ascii="Wingdings" w:hAnsi="Wingdings" w:hint="default"/>
      </w:rPr>
    </w:lvl>
    <w:lvl w:ilvl="6" w:tplc="15AA8B68">
      <w:start w:val="1"/>
      <w:numFmt w:val="bullet"/>
      <w:lvlText w:val=""/>
      <w:lvlJc w:val="left"/>
      <w:pPr>
        <w:ind w:left="5040" w:hanging="360"/>
      </w:pPr>
      <w:rPr>
        <w:rFonts w:ascii="Symbol" w:hAnsi="Symbol" w:hint="default"/>
      </w:rPr>
    </w:lvl>
    <w:lvl w:ilvl="7" w:tplc="AA446AA4">
      <w:start w:val="1"/>
      <w:numFmt w:val="bullet"/>
      <w:lvlText w:val="o"/>
      <w:lvlJc w:val="left"/>
      <w:pPr>
        <w:ind w:left="5760" w:hanging="360"/>
      </w:pPr>
      <w:rPr>
        <w:rFonts w:ascii="Courier New" w:hAnsi="Courier New" w:hint="default"/>
      </w:rPr>
    </w:lvl>
    <w:lvl w:ilvl="8" w:tplc="9E8626AA">
      <w:start w:val="1"/>
      <w:numFmt w:val="bullet"/>
      <w:lvlText w:val=""/>
      <w:lvlJc w:val="left"/>
      <w:pPr>
        <w:ind w:left="6480" w:hanging="360"/>
      </w:pPr>
      <w:rPr>
        <w:rFonts w:ascii="Wingdings" w:hAnsi="Wingdings" w:hint="default"/>
      </w:rPr>
    </w:lvl>
  </w:abstractNum>
  <w:abstractNum w:abstractNumId="51" w15:restartNumberingAfterBreak="0">
    <w:nsid w:val="4F86173A"/>
    <w:multiLevelType w:val="multilevel"/>
    <w:tmpl w:val="CDA850AC"/>
    <w:styleLink w:val="1113"/>
    <w:lvl w:ilvl="0">
      <w:start w:val="1"/>
      <w:numFmt w:val="upperLetter"/>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lowerLetter"/>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2" w15:restartNumberingAfterBreak="0">
    <w:nsid w:val="50B734EB"/>
    <w:multiLevelType w:val="hybridMultilevel"/>
    <w:tmpl w:val="76BC9B90"/>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64D480D4">
      <w:start w:val="1"/>
      <w:numFmt w:val="lowerRoman"/>
      <w:lvlText w:val="%3."/>
      <w:lvlJc w:val="righ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0F5667"/>
    <w:multiLevelType w:val="hybridMultilevel"/>
    <w:tmpl w:val="E77C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E3410F"/>
    <w:multiLevelType w:val="hybridMultilevel"/>
    <w:tmpl w:val="0616D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55847F5"/>
    <w:multiLevelType w:val="hybridMultilevel"/>
    <w:tmpl w:val="A38E2B62"/>
    <w:lvl w:ilvl="0" w:tplc="CC58E80C">
      <w:start w:val="1"/>
      <w:numFmt w:val="bullet"/>
      <w:lvlText w:val="·"/>
      <w:lvlJc w:val="left"/>
      <w:pPr>
        <w:ind w:left="720" w:hanging="360"/>
      </w:pPr>
      <w:rPr>
        <w:rFonts w:ascii="Symbol" w:hAnsi="Symbol" w:hint="default"/>
      </w:rPr>
    </w:lvl>
    <w:lvl w:ilvl="1" w:tplc="B91010D0">
      <w:start w:val="1"/>
      <w:numFmt w:val="bullet"/>
      <w:lvlText w:val="o"/>
      <w:lvlJc w:val="left"/>
      <w:pPr>
        <w:ind w:left="1440" w:hanging="360"/>
      </w:pPr>
      <w:rPr>
        <w:rFonts w:ascii="Courier New" w:hAnsi="Courier New" w:hint="default"/>
      </w:rPr>
    </w:lvl>
    <w:lvl w:ilvl="2" w:tplc="58CA9EFA">
      <w:start w:val="1"/>
      <w:numFmt w:val="bullet"/>
      <w:lvlText w:val=""/>
      <w:lvlJc w:val="left"/>
      <w:pPr>
        <w:ind w:left="2160" w:hanging="360"/>
      </w:pPr>
      <w:rPr>
        <w:rFonts w:ascii="Wingdings" w:hAnsi="Wingdings" w:hint="default"/>
      </w:rPr>
    </w:lvl>
    <w:lvl w:ilvl="3" w:tplc="70E22E50">
      <w:start w:val="1"/>
      <w:numFmt w:val="bullet"/>
      <w:lvlText w:val=""/>
      <w:lvlJc w:val="left"/>
      <w:pPr>
        <w:ind w:left="2880" w:hanging="360"/>
      </w:pPr>
      <w:rPr>
        <w:rFonts w:ascii="Symbol" w:hAnsi="Symbol" w:hint="default"/>
      </w:rPr>
    </w:lvl>
    <w:lvl w:ilvl="4" w:tplc="26EEFBA8">
      <w:start w:val="1"/>
      <w:numFmt w:val="bullet"/>
      <w:lvlText w:val="o"/>
      <w:lvlJc w:val="left"/>
      <w:pPr>
        <w:ind w:left="3600" w:hanging="360"/>
      </w:pPr>
      <w:rPr>
        <w:rFonts w:ascii="Courier New" w:hAnsi="Courier New" w:hint="default"/>
      </w:rPr>
    </w:lvl>
    <w:lvl w:ilvl="5" w:tplc="E17E57BC">
      <w:start w:val="1"/>
      <w:numFmt w:val="bullet"/>
      <w:lvlText w:val=""/>
      <w:lvlJc w:val="left"/>
      <w:pPr>
        <w:ind w:left="4320" w:hanging="360"/>
      </w:pPr>
      <w:rPr>
        <w:rFonts w:ascii="Wingdings" w:hAnsi="Wingdings" w:hint="default"/>
      </w:rPr>
    </w:lvl>
    <w:lvl w:ilvl="6" w:tplc="2E0E32FC">
      <w:start w:val="1"/>
      <w:numFmt w:val="bullet"/>
      <w:lvlText w:val=""/>
      <w:lvlJc w:val="left"/>
      <w:pPr>
        <w:ind w:left="5040" w:hanging="360"/>
      </w:pPr>
      <w:rPr>
        <w:rFonts w:ascii="Symbol" w:hAnsi="Symbol" w:hint="default"/>
      </w:rPr>
    </w:lvl>
    <w:lvl w:ilvl="7" w:tplc="76CA8634">
      <w:start w:val="1"/>
      <w:numFmt w:val="bullet"/>
      <w:lvlText w:val="o"/>
      <w:lvlJc w:val="left"/>
      <w:pPr>
        <w:ind w:left="5760" w:hanging="360"/>
      </w:pPr>
      <w:rPr>
        <w:rFonts w:ascii="Courier New" w:hAnsi="Courier New" w:hint="default"/>
      </w:rPr>
    </w:lvl>
    <w:lvl w:ilvl="8" w:tplc="13DAD1A2">
      <w:start w:val="1"/>
      <w:numFmt w:val="bullet"/>
      <w:lvlText w:val=""/>
      <w:lvlJc w:val="left"/>
      <w:pPr>
        <w:ind w:left="6480" w:hanging="360"/>
      </w:pPr>
      <w:rPr>
        <w:rFonts w:ascii="Wingdings" w:hAnsi="Wingdings" w:hint="default"/>
      </w:rPr>
    </w:lvl>
  </w:abstractNum>
  <w:abstractNum w:abstractNumId="56" w15:restartNumberingAfterBreak="0">
    <w:nsid w:val="56732F3F"/>
    <w:multiLevelType w:val="hybridMultilevel"/>
    <w:tmpl w:val="767E470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7" w15:restartNumberingAfterBreak="0">
    <w:nsid w:val="58591FFF"/>
    <w:multiLevelType w:val="hybridMultilevel"/>
    <w:tmpl w:val="7586193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8" w15:restartNumberingAfterBreak="0">
    <w:nsid w:val="5A1945D7"/>
    <w:multiLevelType w:val="hybridMultilevel"/>
    <w:tmpl w:val="0962529C"/>
    <w:lvl w:ilvl="0" w:tplc="AF6AE20C">
      <w:start w:val="1"/>
      <w:numFmt w:val="bullet"/>
      <w:lvlText w:val="·"/>
      <w:lvlJc w:val="left"/>
      <w:pPr>
        <w:ind w:left="720" w:hanging="360"/>
      </w:pPr>
      <w:rPr>
        <w:rFonts w:ascii="Symbol" w:hAnsi="Symbol" w:hint="default"/>
      </w:rPr>
    </w:lvl>
    <w:lvl w:ilvl="1" w:tplc="876CE134">
      <w:start w:val="1"/>
      <w:numFmt w:val="bullet"/>
      <w:lvlText w:val="o"/>
      <w:lvlJc w:val="left"/>
      <w:pPr>
        <w:ind w:left="1440" w:hanging="360"/>
      </w:pPr>
      <w:rPr>
        <w:rFonts w:ascii="Courier New" w:hAnsi="Courier New" w:hint="default"/>
      </w:rPr>
    </w:lvl>
    <w:lvl w:ilvl="2" w:tplc="12302C30">
      <w:start w:val="1"/>
      <w:numFmt w:val="bullet"/>
      <w:lvlText w:val=""/>
      <w:lvlJc w:val="left"/>
      <w:pPr>
        <w:ind w:left="2160" w:hanging="360"/>
      </w:pPr>
      <w:rPr>
        <w:rFonts w:ascii="Wingdings" w:hAnsi="Wingdings" w:hint="default"/>
      </w:rPr>
    </w:lvl>
    <w:lvl w:ilvl="3" w:tplc="7FBCCCDE">
      <w:start w:val="1"/>
      <w:numFmt w:val="bullet"/>
      <w:lvlText w:val=""/>
      <w:lvlJc w:val="left"/>
      <w:pPr>
        <w:ind w:left="2880" w:hanging="360"/>
      </w:pPr>
      <w:rPr>
        <w:rFonts w:ascii="Symbol" w:hAnsi="Symbol" w:hint="default"/>
      </w:rPr>
    </w:lvl>
    <w:lvl w:ilvl="4" w:tplc="0AD26AFA">
      <w:start w:val="1"/>
      <w:numFmt w:val="bullet"/>
      <w:lvlText w:val="o"/>
      <w:lvlJc w:val="left"/>
      <w:pPr>
        <w:ind w:left="3600" w:hanging="360"/>
      </w:pPr>
      <w:rPr>
        <w:rFonts w:ascii="Courier New" w:hAnsi="Courier New" w:hint="default"/>
      </w:rPr>
    </w:lvl>
    <w:lvl w:ilvl="5" w:tplc="90E8B1AE">
      <w:start w:val="1"/>
      <w:numFmt w:val="bullet"/>
      <w:lvlText w:val=""/>
      <w:lvlJc w:val="left"/>
      <w:pPr>
        <w:ind w:left="4320" w:hanging="360"/>
      </w:pPr>
      <w:rPr>
        <w:rFonts w:ascii="Wingdings" w:hAnsi="Wingdings" w:hint="default"/>
      </w:rPr>
    </w:lvl>
    <w:lvl w:ilvl="6" w:tplc="E18E8C04">
      <w:start w:val="1"/>
      <w:numFmt w:val="bullet"/>
      <w:lvlText w:val=""/>
      <w:lvlJc w:val="left"/>
      <w:pPr>
        <w:ind w:left="5040" w:hanging="360"/>
      </w:pPr>
      <w:rPr>
        <w:rFonts w:ascii="Symbol" w:hAnsi="Symbol" w:hint="default"/>
      </w:rPr>
    </w:lvl>
    <w:lvl w:ilvl="7" w:tplc="D9620530">
      <w:start w:val="1"/>
      <w:numFmt w:val="bullet"/>
      <w:lvlText w:val="o"/>
      <w:lvlJc w:val="left"/>
      <w:pPr>
        <w:ind w:left="5760" w:hanging="360"/>
      </w:pPr>
      <w:rPr>
        <w:rFonts w:ascii="Courier New" w:hAnsi="Courier New" w:hint="default"/>
      </w:rPr>
    </w:lvl>
    <w:lvl w:ilvl="8" w:tplc="71FAF7D2">
      <w:start w:val="1"/>
      <w:numFmt w:val="bullet"/>
      <w:lvlText w:val=""/>
      <w:lvlJc w:val="left"/>
      <w:pPr>
        <w:ind w:left="6480" w:hanging="360"/>
      </w:pPr>
      <w:rPr>
        <w:rFonts w:ascii="Wingdings" w:hAnsi="Wingdings" w:hint="default"/>
      </w:rPr>
    </w:lvl>
  </w:abstractNum>
  <w:abstractNum w:abstractNumId="59" w15:restartNumberingAfterBreak="0">
    <w:nsid w:val="5C4755FE"/>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D3C1CA4"/>
    <w:multiLevelType w:val="hybridMultilevel"/>
    <w:tmpl w:val="ED34A210"/>
    <w:lvl w:ilvl="0" w:tplc="D1ECCE2E">
      <w:start w:val="1"/>
      <w:numFmt w:val="bullet"/>
      <w:lvlText w:val=""/>
      <w:lvlJc w:val="left"/>
      <w:pPr>
        <w:ind w:left="720" w:hanging="360"/>
      </w:pPr>
      <w:rPr>
        <w:rFonts w:ascii="Symbol" w:hAnsi="Symbol" w:hint="default"/>
      </w:rPr>
    </w:lvl>
    <w:lvl w:ilvl="1" w:tplc="3030FAB6">
      <w:start w:val="1"/>
      <w:numFmt w:val="bullet"/>
      <w:lvlText w:val="o"/>
      <w:lvlJc w:val="left"/>
      <w:pPr>
        <w:ind w:left="1440" w:hanging="360"/>
      </w:pPr>
      <w:rPr>
        <w:rFonts w:ascii="Courier New" w:hAnsi="Courier New" w:hint="default"/>
      </w:rPr>
    </w:lvl>
    <w:lvl w:ilvl="2" w:tplc="B1C2FAA8">
      <w:start w:val="1"/>
      <w:numFmt w:val="bullet"/>
      <w:lvlText w:val=""/>
      <w:lvlJc w:val="left"/>
      <w:pPr>
        <w:ind w:left="2160" w:hanging="360"/>
      </w:pPr>
      <w:rPr>
        <w:rFonts w:ascii="Wingdings" w:hAnsi="Wingdings" w:hint="default"/>
      </w:rPr>
    </w:lvl>
    <w:lvl w:ilvl="3" w:tplc="C96A8526">
      <w:start w:val="1"/>
      <w:numFmt w:val="bullet"/>
      <w:lvlText w:val=""/>
      <w:lvlJc w:val="left"/>
      <w:pPr>
        <w:ind w:left="2880" w:hanging="360"/>
      </w:pPr>
      <w:rPr>
        <w:rFonts w:ascii="Symbol" w:hAnsi="Symbol" w:hint="default"/>
      </w:rPr>
    </w:lvl>
    <w:lvl w:ilvl="4" w:tplc="AD5E6888">
      <w:start w:val="1"/>
      <w:numFmt w:val="bullet"/>
      <w:lvlText w:val="o"/>
      <w:lvlJc w:val="left"/>
      <w:pPr>
        <w:ind w:left="3600" w:hanging="360"/>
      </w:pPr>
      <w:rPr>
        <w:rFonts w:ascii="Courier New" w:hAnsi="Courier New" w:hint="default"/>
      </w:rPr>
    </w:lvl>
    <w:lvl w:ilvl="5" w:tplc="9DCE7934">
      <w:start w:val="1"/>
      <w:numFmt w:val="bullet"/>
      <w:lvlText w:val=""/>
      <w:lvlJc w:val="left"/>
      <w:pPr>
        <w:ind w:left="4320" w:hanging="360"/>
      </w:pPr>
      <w:rPr>
        <w:rFonts w:ascii="Wingdings" w:hAnsi="Wingdings" w:hint="default"/>
      </w:rPr>
    </w:lvl>
    <w:lvl w:ilvl="6" w:tplc="5D68F1A4">
      <w:start w:val="1"/>
      <w:numFmt w:val="bullet"/>
      <w:lvlText w:val=""/>
      <w:lvlJc w:val="left"/>
      <w:pPr>
        <w:ind w:left="5040" w:hanging="360"/>
      </w:pPr>
      <w:rPr>
        <w:rFonts w:ascii="Symbol" w:hAnsi="Symbol" w:hint="default"/>
      </w:rPr>
    </w:lvl>
    <w:lvl w:ilvl="7" w:tplc="AEFCACFE">
      <w:start w:val="1"/>
      <w:numFmt w:val="bullet"/>
      <w:lvlText w:val="o"/>
      <w:lvlJc w:val="left"/>
      <w:pPr>
        <w:ind w:left="5760" w:hanging="360"/>
      </w:pPr>
      <w:rPr>
        <w:rFonts w:ascii="Courier New" w:hAnsi="Courier New" w:hint="default"/>
      </w:rPr>
    </w:lvl>
    <w:lvl w:ilvl="8" w:tplc="21BCB3B0">
      <w:start w:val="1"/>
      <w:numFmt w:val="bullet"/>
      <w:lvlText w:val=""/>
      <w:lvlJc w:val="left"/>
      <w:pPr>
        <w:ind w:left="6480" w:hanging="360"/>
      </w:pPr>
      <w:rPr>
        <w:rFonts w:ascii="Wingdings" w:hAnsi="Wingdings" w:hint="default"/>
      </w:rPr>
    </w:lvl>
  </w:abstractNum>
  <w:abstractNum w:abstractNumId="61" w15:restartNumberingAfterBreak="0">
    <w:nsid w:val="5E2D3FFC"/>
    <w:multiLevelType w:val="hybridMultilevel"/>
    <w:tmpl w:val="A044F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F85448B"/>
    <w:multiLevelType w:val="hybridMultilevel"/>
    <w:tmpl w:val="AE187870"/>
    <w:lvl w:ilvl="0" w:tplc="D91E05FA">
      <w:start w:val="1"/>
      <w:numFmt w:val="bullet"/>
      <w:lvlText w:val="•"/>
      <w:lvlJc w:val="left"/>
      <w:pPr>
        <w:tabs>
          <w:tab w:val="num" w:pos="720"/>
        </w:tabs>
        <w:ind w:left="720" w:hanging="360"/>
      </w:pPr>
      <w:rPr>
        <w:rFonts w:ascii="Arial" w:hAnsi="Arial" w:cs="Times New Roman" w:hint="default"/>
      </w:rPr>
    </w:lvl>
    <w:lvl w:ilvl="1" w:tplc="9100123A">
      <w:start w:val="1"/>
      <w:numFmt w:val="bullet"/>
      <w:lvlText w:val="•"/>
      <w:lvlJc w:val="left"/>
      <w:pPr>
        <w:tabs>
          <w:tab w:val="num" w:pos="1440"/>
        </w:tabs>
        <w:ind w:left="1440" w:hanging="360"/>
      </w:pPr>
      <w:rPr>
        <w:rFonts w:ascii="Arial" w:hAnsi="Arial" w:cs="Times New Roman" w:hint="default"/>
      </w:rPr>
    </w:lvl>
    <w:lvl w:ilvl="2" w:tplc="918E8290">
      <w:start w:val="1"/>
      <w:numFmt w:val="bullet"/>
      <w:lvlText w:val="•"/>
      <w:lvlJc w:val="left"/>
      <w:pPr>
        <w:tabs>
          <w:tab w:val="num" w:pos="2160"/>
        </w:tabs>
        <w:ind w:left="2160" w:hanging="360"/>
      </w:pPr>
      <w:rPr>
        <w:rFonts w:ascii="Arial" w:hAnsi="Arial" w:cs="Times New Roman" w:hint="default"/>
      </w:rPr>
    </w:lvl>
    <w:lvl w:ilvl="3" w:tplc="2B9201D6">
      <w:start w:val="1"/>
      <w:numFmt w:val="bullet"/>
      <w:lvlText w:val="•"/>
      <w:lvlJc w:val="left"/>
      <w:pPr>
        <w:tabs>
          <w:tab w:val="num" w:pos="2880"/>
        </w:tabs>
        <w:ind w:left="2880" w:hanging="360"/>
      </w:pPr>
      <w:rPr>
        <w:rFonts w:ascii="Arial" w:hAnsi="Arial" w:cs="Times New Roman" w:hint="default"/>
      </w:rPr>
    </w:lvl>
    <w:lvl w:ilvl="4" w:tplc="AC3E5EA6">
      <w:start w:val="1"/>
      <w:numFmt w:val="bullet"/>
      <w:lvlText w:val="•"/>
      <w:lvlJc w:val="left"/>
      <w:pPr>
        <w:tabs>
          <w:tab w:val="num" w:pos="3600"/>
        </w:tabs>
        <w:ind w:left="3600" w:hanging="360"/>
      </w:pPr>
      <w:rPr>
        <w:rFonts w:ascii="Arial" w:hAnsi="Arial" w:cs="Times New Roman" w:hint="default"/>
      </w:rPr>
    </w:lvl>
    <w:lvl w:ilvl="5" w:tplc="63EEFA7C">
      <w:start w:val="1"/>
      <w:numFmt w:val="bullet"/>
      <w:lvlText w:val="•"/>
      <w:lvlJc w:val="left"/>
      <w:pPr>
        <w:tabs>
          <w:tab w:val="num" w:pos="4320"/>
        </w:tabs>
        <w:ind w:left="4320" w:hanging="360"/>
      </w:pPr>
      <w:rPr>
        <w:rFonts w:ascii="Arial" w:hAnsi="Arial" w:cs="Times New Roman" w:hint="default"/>
      </w:rPr>
    </w:lvl>
    <w:lvl w:ilvl="6" w:tplc="FE56B3EA">
      <w:start w:val="1"/>
      <w:numFmt w:val="bullet"/>
      <w:lvlText w:val="•"/>
      <w:lvlJc w:val="left"/>
      <w:pPr>
        <w:tabs>
          <w:tab w:val="num" w:pos="5040"/>
        </w:tabs>
        <w:ind w:left="5040" w:hanging="360"/>
      </w:pPr>
      <w:rPr>
        <w:rFonts w:ascii="Arial" w:hAnsi="Arial" w:cs="Times New Roman" w:hint="default"/>
      </w:rPr>
    </w:lvl>
    <w:lvl w:ilvl="7" w:tplc="B40EF9CC">
      <w:start w:val="1"/>
      <w:numFmt w:val="bullet"/>
      <w:lvlText w:val="•"/>
      <w:lvlJc w:val="left"/>
      <w:pPr>
        <w:tabs>
          <w:tab w:val="num" w:pos="5760"/>
        </w:tabs>
        <w:ind w:left="5760" w:hanging="360"/>
      </w:pPr>
      <w:rPr>
        <w:rFonts w:ascii="Arial" w:hAnsi="Arial" w:cs="Times New Roman" w:hint="default"/>
      </w:rPr>
    </w:lvl>
    <w:lvl w:ilvl="8" w:tplc="B12A2180">
      <w:start w:val="1"/>
      <w:numFmt w:val="bullet"/>
      <w:lvlText w:val="•"/>
      <w:lvlJc w:val="left"/>
      <w:pPr>
        <w:tabs>
          <w:tab w:val="num" w:pos="6480"/>
        </w:tabs>
        <w:ind w:left="6480" w:hanging="360"/>
      </w:pPr>
      <w:rPr>
        <w:rFonts w:ascii="Arial" w:hAnsi="Arial" w:cs="Times New Roman" w:hint="default"/>
      </w:rPr>
    </w:lvl>
  </w:abstractNum>
  <w:abstractNum w:abstractNumId="63" w15:restartNumberingAfterBreak="0">
    <w:nsid w:val="60BF42A3"/>
    <w:multiLevelType w:val="hybridMultilevel"/>
    <w:tmpl w:val="504E3E96"/>
    <w:lvl w:ilvl="0" w:tplc="580EAA66">
      <w:start w:val="1"/>
      <w:numFmt w:val="bullet"/>
      <w:lvlText w:val="·"/>
      <w:lvlJc w:val="left"/>
      <w:pPr>
        <w:ind w:left="720" w:hanging="360"/>
      </w:pPr>
      <w:rPr>
        <w:rFonts w:ascii="Symbol" w:hAnsi="Symbol" w:hint="default"/>
      </w:rPr>
    </w:lvl>
    <w:lvl w:ilvl="1" w:tplc="B972DFD0">
      <w:start w:val="1"/>
      <w:numFmt w:val="bullet"/>
      <w:lvlText w:val="o"/>
      <w:lvlJc w:val="left"/>
      <w:pPr>
        <w:ind w:left="1440" w:hanging="360"/>
      </w:pPr>
      <w:rPr>
        <w:rFonts w:ascii="Courier New" w:hAnsi="Courier New" w:hint="default"/>
      </w:rPr>
    </w:lvl>
    <w:lvl w:ilvl="2" w:tplc="E6A0312E">
      <w:start w:val="1"/>
      <w:numFmt w:val="bullet"/>
      <w:lvlText w:val=""/>
      <w:lvlJc w:val="left"/>
      <w:pPr>
        <w:ind w:left="2160" w:hanging="360"/>
      </w:pPr>
      <w:rPr>
        <w:rFonts w:ascii="Wingdings" w:hAnsi="Wingdings" w:hint="default"/>
      </w:rPr>
    </w:lvl>
    <w:lvl w:ilvl="3" w:tplc="F8B628E2">
      <w:start w:val="1"/>
      <w:numFmt w:val="bullet"/>
      <w:lvlText w:val=""/>
      <w:lvlJc w:val="left"/>
      <w:pPr>
        <w:ind w:left="2880" w:hanging="360"/>
      </w:pPr>
      <w:rPr>
        <w:rFonts w:ascii="Symbol" w:hAnsi="Symbol" w:hint="default"/>
      </w:rPr>
    </w:lvl>
    <w:lvl w:ilvl="4" w:tplc="BE02D68A">
      <w:start w:val="1"/>
      <w:numFmt w:val="bullet"/>
      <w:lvlText w:val="o"/>
      <w:lvlJc w:val="left"/>
      <w:pPr>
        <w:ind w:left="3600" w:hanging="360"/>
      </w:pPr>
      <w:rPr>
        <w:rFonts w:ascii="Courier New" w:hAnsi="Courier New" w:hint="default"/>
      </w:rPr>
    </w:lvl>
    <w:lvl w:ilvl="5" w:tplc="140089B0">
      <w:start w:val="1"/>
      <w:numFmt w:val="bullet"/>
      <w:lvlText w:val=""/>
      <w:lvlJc w:val="left"/>
      <w:pPr>
        <w:ind w:left="4320" w:hanging="360"/>
      </w:pPr>
      <w:rPr>
        <w:rFonts w:ascii="Wingdings" w:hAnsi="Wingdings" w:hint="default"/>
      </w:rPr>
    </w:lvl>
    <w:lvl w:ilvl="6" w:tplc="AD0427C0">
      <w:start w:val="1"/>
      <w:numFmt w:val="bullet"/>
      <w:lvlText w:val=""/>
      <w:lvlJc w:val="left"/>
      <w:pPr>
        <w:ind w:left="5040" w:hanging="360"/>
      </w:pPr>
      <w:rPr>
        <w:rFonts w:ascii="Symbol" w:hAnsi="Symbol" w:hint="default"/>
      </w:rPr>
    </w:lvl>
    <w:lvl w:ilvl="7" w:tplc="60F8A9BA">
      <w:start w:val="1"/>
      <w:numFmt w:val="bullet"/>
      <w:lvlText w:val="o"/>
      <w:lvlJc w:val="left"/>
      <w:pPr>
        <w:ind w:left="5760" w:hanging="360"/>
      </w:pPr>
      <w:rPr>
        <w:rFonts w:ascii="Courier New" w:hAnsi="Courier New" w:hint="default"/>
      </w:rPr>
    </w:lvl>
    <w:lvl w:ilvl="8" w:tplc="D58C0AB2">
      <w:start w:val="1"/>
      <w:numFmt w:val="bullet"/>
      <w:lvlText w:val=""/>
      <w:lvlJc w:val="left"/>
      <w:pPr>
        <w:ind w:left="6480" w:hanging="360"/>
      </w:pPr>
      <w:rPr>
        <w:rFonts w:ascii="Wingdings" w:hAnsi="Wingdings" w:hint="default"/>
      </w:rPr>
    </w:lvl>
  </w:abstractNum>
  <w:abstractNum w:abstractNumId="64" w15:restartNumberingAfterBreak="0">
    <w:nsid w:val="63DB1AFC"/>
    <w:multiLevelType w:val="hybridMultilevel"/>
    <w:tmpl w:val="9216C60C"/>
    <w:lvl w:ilvl="0" w:tplc="6B1C6B94">
      <w:start w:val="2"/>
      <w:numFmt w:val="upperLetter"/>
      <w:lvlText w:val="%1."/>
      <w:lvlJc w:val="left"/>
      <w:pPr>
        <w:ind w:left="1800" w:hanging="360"/>
      </w:pPr>
      <w:rPr>
        <w:rFonts w:ascii="Times New Roman" w:eastAsiaTheme="minorHAnsi" w:hAnsi="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5621C01"/>
    <w:multiLevelType w:val="hybridMultilevel"/>
    <w:tmpl w:val="17E0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802593"/>
    <w:multiLevelType w:val="hybridMultilevel"/>
    <w:tmpl w:val="5C106268"/>
    <w:lvl w:ilvl="0" w:tplc="67803258">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7" w15:restartNumberingAfterBreak="0">
    <w:nsid w:val="66E93BC6"/>
    <w:multiLevelType w:val="hybridMultilevel"/>
    <w:tmpl w:val="92D0C688"/>
    <w:lvl w:ilvl="0" w:tplc="5ABC6A5E">
      <w:start w:val="1"/>
      <w:numFmt w:val="lowerLetter"/>
      <w:lvlText w:val="%1."/>
      <w:lvlJc w:val="left"/>
      <w:pPr>
        <w:ind w:left="144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6F7503D"/>
    <w:multiLevelType w:val="hybridMultilevel"/>
    <w:tmpl w:val="D48A5478"/>
    <w:lvl w:ilvl="0" w:tplc="1268663C">
      <w:start w:val="1"/>
      <w:numFmt w:val="bullet"/>
      <w:lvlText w:val="·"/>
      <w:lvlJc w:val="left"/>
      <w:pPr>
        <w:ind w:left="720" w:hanging="360"/>
      </w:pPr>
      <w:rPr>
        <w:rFonts w:ascii="Symbol" w:hAnsi="Symbol" w:hint="default"/>
      </w:rPr>
    </w:lvl>
    <w:lvl w:ilvl="1" w:tplc="70948188">
      <w:start w:val="1"/>
      <w:numFmt w:val="bullet"/>
      <w:lvlText w:val="o"/>
      <w:lvlJc w:val="left"/>
      <w:pPr>
        <w:ind w:left="1440" w:hanging="360"/>
      </w:pPr>
      <w:rPr>
        <w:rFonts w:ascii="Courier New" w:hAnsi="Courier New" w:hint="default"/>
      </w:rPr>
    </w:lvl>
    <w:lvl w:ilvl="2" w:tplc="B3B4AB16">
      <w:start w:val="1"/>
      <w:numFmt w:val="bullet"/>
      <w:lvlText w:val=""/>
      <w:lvlJc w:val="left"/>
      <w:pPr>
        <w:ind w:left="2160" w:hanging="360"/>
      </w:pPr>
      <w:rPr>
        <w:rFonts w:ascii="Wingdings" w:hAnsi="Wingdings" w:hint="default"/>
      </w:rPr>
    </w:lvl>
    <w:lvl w:ilvl="3" w:tplc="20BC448E">
      <w:start w:val="1"/>
      <w:numFmt w:val="bullet"/>
      <w:lvlText w:val=""/>
      <w:lvlJc w:val="left"/>
      <w:pPr>
        <w:ind w:left="2880" w:hanging="360"/>
      </w:pPr>
      <w:rPr>
        <w:rFonts w:ascii="Symbol" w:hAnsi="Symbol" w:hint="default"/>
      </w:rPr>
    </w:lvl>
    <w:lvl w:ilvl="4" w:tplc="7010A0C8">
      <w:start w:val="1"/>
      <w:numFmt w:val="bullet"/>
      <w:lvlText w:val="o"/>
      <w:lvlJc w:val="left"/>
      <w:pPr>
        <w:ind w:left="3600" w:hanging="360"/>
      </w:pPr>
      <w:rPr>
        <w:rFonts w:ascii="Courier New" w:hAnsi="Courier New" w:hint="default"/>
      </w:rPr>
    </w:lvl>
    <w:lvl w:ilvl="5" w:tplc="A3AEFA4E">
      <w:start w:val="1"/>
      <w:numFmt w:val="bullet"/>
      <w:lvlText w:val=""/>
      <w:lvlJc w:val="left"/>
      <w:pPr>
        <w:ind w:left="4320" w:hanging="360"/>
      </w:pPr>
      <w:rPr>
        <w:rFonts w:ascii="Wingdings" w:hAnsi="Wingdings" w:hint="default"/>
      </w:rPr>
    </w:lvl>
    <w:lvl w:ilvl="6" w:tplc="427AD5AE">
      <w:start w:val="1"/>
      <w:numFmt w:val="bullet"/>
      <w:lvlText w:val=""/>
      <w:lvlJc w:val="left"/>
      <w:pPr>
        <w:ind w:left="5040" w:hanging="360"/>
      </w:pPr>
      <w:rPr>
        <w:rFonts w:ascii="Symbol" w:hAnsi="Symbol" w:hint="default"/>
      </w:rPr>
    </w:lvl>
    <w:lvl w:ilvl="7" w:tplc="02D85B3E">
      <w:start w:val="1"/>
      <w:numFmt w:val="bullet"/>
      <w:lvlText w:val="o"/>
      <w:lvlJc w:val="left"/>
      <w:pPr>
        <w:ind w:left="5760" w:hanging="360"/>
      </w:pPr>
      <w:rPr>
        <w:rFonts w:ascii="Courier New" w:hAnsi="Courier New" w:hint="default"/>
      </w:rPr>
    </w:lvl>
    <w:lvl w:ilvl="8" w:tplc="C7269696">
      <w:start w:val="1"/>
      <w:numFmt w:val="bullet"/>
      <w:lvlText w:val=""/>
      <w:lvlJc w:val="left"/>
      <w:pPr>
        <w:ind w:left="6480" w:hanging="360"/>
      </w:pPr>
      <w:rPr>
        <w:rFonts w:ascii="Wingdings" w:hAnsi="Wingdings" w:hint="default"/>
      </w:rPr>
    </w:lvl>
  </w:abstractNum>
  <w:abstractNum w:abstractNumId="69" w15:restartNumberingAfterBreak="0">
    <w:nsid w:val="677125DE"/>
    <w:multiLevelType w:val="hybridMultilevel"/>
    <w:tmpl w:val="0E286778"/>
    <w:lvl w:ilvl="0" w:tplc="FE1C1154">
      <w:start w:val="1"/>
      <w:numFmt w:val="decimal"/>
      <w:lvlText w:val="%1."/>
      <w:lvlJc w:val="left"/>
      <w:pPr>
        <w:ind w:left="360" w:hanging="360"/>
      </w:pPr>
      <w:rPr>
        <w:rFonts w:ascii="Arial" w:hAnsi="Arial" w:cs="Arial" w:hint="default"/>
      </w:rPr>
    </w:lvl>
    <w:lvl w:ilvl="1" w:tplc="5ABC6A5E">
      <w:start w:val="1"/>
      <w:numFmt w:val="lowerLetter"/>
      <w:lvlText w:val="%2."/>
      <w:lvlJc w:val="left"/>
      <w:pPr>
        <w:ind w:left="1080" w:hanging="360"/>
      </w:pPr>
      <w:rPr>
        <w:rFonts w:ascii="Arial" w:hAnsi="Arial" w:cs="Arial" w:hint="default"/>
        <w:b w:val="0"/>
      </w:rPr>
    </w:lvl>
    <w:lvl w:ilvl="2" w:tplc="64D480D4">
      <w:start w:val="1"/>
      <w:numFmt w:val="lowerRoman"/>
      <w:lvlText w:val="%3."/>
      <w:lvlJc w:val="right"/>
      <w:pPr>
        <w:ind w:left="1800" w:hanging="180"/>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86D6ADD"/>
    <w:multiLevelType w:val="hybridMultilevel"/>
    <w:tmpl w:val="D9EE34DE"/>
    <w:lvl w:ilvl="0" w:tplc="DDC686EA">
      <w:start w:val="1"/>
      <w:numFmt w:val="bullet"/>
      <w:lvlText w:val="o"/>
      <w:lvlJc w:val="left"/>
      <w:pPr>
        <w:tabs>
          <w:tab w:val="num" w:pos="720"/>
        </w:tabs>
        <w:ind w:left="720" w:hanging="360"/>
      </w:pPr>
      <w:rPr>
        <w:rFonts w:ascii="Courier New" w:hAnsi="Courier New" w:hint="default"/>
      </w:rPr>
    </w:lvl>
    <w:lvl w:ilvl="1" w:tplc="59044F84">
      <w:start w:val="1"/>
      <w:numFmt w:val="bullet"/>
      <w:lvlText w:val="o"/>
      <w:lvlJc w:val="left"/>
      <w:pPr>
        <w:tabs>
          <w:tab w:val="num" w:pos="1440"/>
        </w:tabs>
        <w:ind w:left="1440" w:hanging="360"/>
      </w:pPr>
      <w:rPr>
        <w:rFonts w:ascii="Courier New" w:hAnsi="Courier New" w:hint="default"/>
      </w:rPr>
    </w:lvl>
    <w:lvl w:ilvl="2" w:tplc="06D8ED80">
      <w:start w:val="1"/>
      <w:numFmt w:val="bullet"/>
      <w:lvlText w:val="o"/>
      <w:lvlJc w:val="left"/>
      <w:pPr>
        <w:tabs>
          <w:tab w:val="num" w:pos="2160"/>
        </w:tabs>
        <w:ind w:left="2160" w:hanging="360"/>
      </w:pPr>
      <w:rPr>
        <w:rFonts w:ascii="Courier New" w:hAnsi="Courier New" w:hint="default"/>
      </w:rPr>
    </w:lvl>
    <w:lvl w:ilvl="3" w:tplc="034821B8" w:tentative="1">
      <w:start w:val="1"/>
      <w:numFmt w:val="bullet"/>
      <w:lvlText w:val="o"/>
      <w:lvlJc w:val="left"/>
      <w:pPr>
        <w:tabs>
          <w:tab w:val="num" w:pos="2880"/>
        </w:tabs>
        <w:ind w:left="2880" w:hanging="360"/>
      </w:pPr>
      <w:rPr>
        <w:rFonts w:ascii="Courier New" w:hAnsi="Courier New" w:hint="default"/>
      </w:rPr>
    </w:lvl>
    <w:lvl w:ilvl="4" w:tplc="08D6563A" w:tentative="1">
      <w:start w:val="1"/>
      <w:numFmt w:val="bullet"/>
      <w:lvlText w:val="o"/>
      <w:lvlJc w:val="left"/>
      <w:pPr>
        <w:tabs>
          <w:tab w:val="num" w:pos="3600"/>
        </w:tabs>
        <w:ind w:left="3600" w:hanging="360"/>
      </w:pPr>
      <w:rPr>
        <w:rFonts w:ascii="Courier New" w:hAnsi="Courier New" w:hint="default"/>
      </w:rPr>
    </w:lvl>
    <w:lvl w:ilvl="5" w:tplc="6DDAB1F0" w:tentative="1">
      <w:start w:val="1"/>
      <w:numFmt w:val="bullet"/>
      <w:lvlText w:val="o"/>
      <w:lvlJc w:val="left"/>
      <w:pPr>
        <w:tabs>
          <w:tab w:val="num" w:pos="4320"/>
        </w:tabs>
        <w:ind w:left="4320" w:hanging="360"/>
      </w:pPr>
      <w:rPr>
        <w:rFonts w:ascii="Courier New" w:hAnsi="Courier New" w:hint="default"/>
      </w:rPr>
    </w:lvl>
    <w:lvl w:ilvl="6" w:tplc="E2F0BCDE" w:tentative="1">
      <w:start w:val="1"/>
      <w:numFmt w:val="bullet"/>
      <w:lvlText w:val="o"/>
      <w:lvlJc w:val="left"/>
      <w:pPr>
        <w:tabs>
          <w:tab w:val="num" w:pos="5040"/>
        </w:tabs>
        <w:ind w:left="5040" w:hanging="360"/>
      </w:pPr>
      <w:rPr>
        <w:rFonts w:ascii="Courier New" w:hAnsi="Courier New" w:hint="default"/>
      </w:rPr>
    </w:lvl>
    <w:lvl w:ilvl="7" w:tplc="0AB0667A" w:tentative="1">
      <w:start w:val="1"/>
      <w:numFmt w:val="bullet"/>
      <w:lvlText w:val="o"/>
      <w:lvlJc w:val="left"/>
      <w:pPr>
        <w:tabs>
          <w:tab w:val="num" w:pos="5760"/>
        </w:tabs>
        <w:ind w:left="5760" w:hanging="360"/>
      </w:pPr>
      <w:rPr>
        <w:rFonts w:ascii="Courier New" w:hAnsi="Courier New" w:hint="default"/>
      </w:rPr>
    </w:lvl>
    <w:lvl w:ilvl="8" w:tplc="B79A2120" w:tentative="1">
      <w:start w:val="1"/>
      <w:numFmt w:val="bullet"/>
      <w:lvlText w:val="o"/>
      <w:lvlJc w:val="left"/>
      <w:pPr>
        <w:tabs>
          <w:tab w:val="num" w:pos="6480"/>
        </w:tabs>
        <w:ind w:left="6480" w:hanging="360"/>
      </w:pPr>
      <w:rPr>
        <w:rFonts w:ascii="Courier New" w:hAnsi="Courier New" w:hint="default"/>
      </w:rPr>
    </w:lvl>
  </w:abstractNum>
  <w:abstractNum w:abstractNumId="71" w15:restartNumberingAfterBreak="0">
    <w:nsid w:val="68A66879"/>
    <w:multiLevelType w:val="hybridMultilevel"/>
    <w:tmpl w:val="6A3E3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A355F9"/>
    <w:multiLevelType w:val="hybridMultilevel"/>
    <w:tmpl w:val="F322113A"/>
    <w:lvl w:ilvl="0" w:tplc="FE1C1154">
      <w:start w:val="1"/>
      <w:numFmt w:val="decimal"/>
      <w:lvlText w:val="%1."/>
      <w:lvlJc w:val="left"/>
      <w:pPr>
        <w:ind w:left="360" w:hanging="360"/>
      </w:pPr>
      <w:rPr>
        <w:rFonts w:ascii="Arial" w:hAnsi="Arial" w:cs="Arial" w:hint="default"/>
      </w:rPr>
    </w:lvl>
    <w:lvl w:ilvl="1" w:tplc="04090001">
      <w:start w:val="1"/>
      <w:numFmt w:val="bullet"/>
      <w:lvlText w:val=""/>
      <w:lvlJc w:val="left"/>
      <w:pPr>
        <w:ind w:left="1080" w:hanging="360"/>
      </w:pPr>
      <w:rPr>
        <w:rFonts w:ascii="Symbol" w:hAnsi="Symbol" w:hint="default"/>
        <w:b w:val="0"/>
      </w:rPr>
    </w:lvl>
    <w:lvl w:ilvl="2" w:tplc="64D480D4">
      <w:start w:val="1"/>
      <w:numFmt w:val="lowerRoman"/>
      <w:lvlText w:val="%3."/>
      <w:lvlJc w:val="right"/>
      <w:pPr>
        <w:ind w:left="1800" w:hanging="180"/>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60278BA"/>
    <w:multiLevelType w:val="hybridMultilevel"/>
    <w:tmpl w:val="7616B75C"/>
    <w:lvl w:ilvl="0" w:tplc="CB1C6ECC">
      <w:start w:val="1"/>
      <w:numFmt w:val="bullet"/>
      <w:lvlText w:val="·"/>
      <w:lvlJc w:val="left"/>
      <w:pPr>
        <w:ind w:left="720" w:hanging="360"/>
      </w:pPr>
      <w:rPr>
        <w:rFonts w:ascii="Symbol" w:hAnsi="Symbol" w:hint="default"/>
      </w:rPr>
    </w:lvl>
    <w:lvl w:ilvl="1" w:tplc="E39450A2">
      <w:start w:val="1"/>
      <w:numFmt w:val="bullet"/>
      <w:lvlText w:val="o"/>
      <w:lvlJc w:val="left"/>
      <w:pPr>
        <w:ind w:left="1440" w:hanging="360"/>
      </w:pPr>
      <w:rPr>
        <w:rFonts w:ascii="Courier New" w:hAnsi="Courier New" w:hint="default"/>
      </w:rPr>
    </w:lvl>
    <w:lvl w:ilvl="2" w:tplc="ABDEFABC">
      <w:start w:val="1"/>
      <w:numFmt w:val="bullet"/>
      <w:lvlText w:val=""/>
      <w:lvlJc w:val="left"/>
      <w:pPr>
        <w:ind w:left="2160" w:hanging="360"/>
      </w:pPr>
      <w:rPr>
        <w:rFonts w:ascii="Wingdings" w:hAnsi="Wingdings" w:hint="default"/>
      </w:rPr>
    </w:lvl>
    <w:lvl w:ilvl="3" w:tplc="8DF8F68E">
      <w:start w:val="1"/>
      <w:numFmt w:val="bullet"/>
      <w:lvlText w:val=""/>
      <w:lvlJc w:val="left"/>
      <w:pPr>
        <w:ind w:left="2880" w:hanging="360"/>
      </w:pPr>
      <w:rPr>
        <w:rFonts w:ascii="Symbol" w:hAnsi="Symbol" w:hint="default"/>
      </w:rPr>
    </w:lvl>
    <w:lvl w:ilvl="4" w:tplc="39CA5EA8">
      <w:start w:val="1"/>
      <w:numFmt w:val="bullet"/>
      <w:lvlText w:val="o"/>
      <w:lvlJc w:val="left"/>
      <w:pPr>
        <w:ind w:left="3600" w:hanging="360"/>
      </w:pPr>
      <w:rPr>
        <w:rFonts w:ascii="Courier New" w:hAnsi="Courier New" w:hint="default"/>
      </w:rPr>
    </w:lvl>
    <w:lvl w:ilvl="5" w:tplc="EF96DDCA">
      <w:start w:val="1"/>
      <w:numFmt w:val="bullet"/>
      <w:lvlText w:val=""/>
      <w:lvlJc w:val="left"/>
      <w:pPr>
        <w:ind w:left="4320" w:hanging="360"/>
      </w:pPr>
      <w:rPr>
        <w:rFonts w:ascii="Wingdings" w:hAnsi="Wingdings" w:hint="default"/>
      </w:rPr>
    </w:lvl>
    <w:lvl w:ilvl="6" w:tplc="11AE9D7C">
      <w:start w:val="1"/>
      <w:numFmt w:val="bullet"/>
      <w:lvlText w:val=""/>
      <w:lvlJc w:val="left"/>
      <w:pPr>
        <w:ind w:left="5040" w:hanging="360"/>
      </w:pPr>
      <w:rPr>
        <w:rFonts w:ascii="Symbol" w:hAnsi="Symbol" w:hint="default"/>
      </w:rPr>
    </w:lvl>
    <w:lvl w:ilvl="7" w:tplc="1AE629B0">
      <w:start w:val="1"/>
      <w:numFmt w:val="bullet"/>
      <w:lvlText w:val="o"/>
      <w:lvlJc w:val="left"/>
      <w:pPr>
        <w:ind w:left="5760" w:hanging="360"/>
      </w:pPr>
      <w:rPr>
        <w:rFonts w:ascii="Courier New" w:hAnsi="Courier New" w:hint="default"/>
      </w:rPr>
    </w:lvl>
    <w:lvl w:ilvl="8" w:tplc="ACCA5C6A">
      <w:start w:val="1"/>
      <w:numFmt w:val="bullet"/>
      <w:lvlText w:val=""/>
      <w:lvlJc w:val="left"/>
      <w:pPr>
        <w:ind w:left="6480" w:hanging="360"/>
      </w:pPr>
      <w:rPr>
        <w:rFonts w:ascii="Wingdings" w:hAnsi="Wingdings" w:hint="default"/>
      </w:rPr>
    </w:lvl>
  </w:abstractNum>
  <w:abstractNum w:abstractNumId="74" w15:restartNumberingAfterBreak="0">
    <w:nsid w:val="7A9D2B8D"/>
    <w:multiLevelType w:val="hybridMultilevel"/>
    <w:tmpl w:val="E432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3C717E"/>
    <w:multiLevelType w:val="hybridMultilevel"/>
    <w:tmpl w:val="7586193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6" w15:restartNumberingAfterBreak="0">
    <w:nsid w:val="7DCF48A2"/>
    <w:multiLevelType w:val="hybridMultilevel"/>
    <w:tmpl w:val="569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F163551"/>
    <w:multiLevelType w:val="hybridMultilevel"/>
    <w:tmpl w:val="B30EAA72"/>
    <w:lvl w:ilvl="0" w:tplc="67803258">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7F0912"/>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3"/>
  </w:num>
  <w:num w:numId="3">
    <w:abstractNumId w:val="38"/>
  </w:num>
  <w:num w:numId="4">
    <w:abstractNumId w:val="60"/>
  </w:num>
  <w:num w:numId="5">
    <w:abstractNumId w:val="34"/>
  </w:num>
  <w:num w:numId="6">
    <w:abstractNumId w:val="35"/>
  </w:num>
  <w:num w:numId="7">
    <w:abstractNumId w:val="58"/>
  </w:num>
  <w:num w:numId="8">
    <w:abstractNumId w:val="73"/>
  </w:num>
  <w:num w:numId="9">
    <w:abstractNumId w:val="27"/>
  </w:num>
  <w:num w:numId="10">
    <w:abstractNumId w:val="50"/>
  </w:num>
  <w:num w:numId="11">
    <w:abstractNumId w:val="63"/>
  </w:num>
  <w:num w:numId="12">
    <w:abstractNumId w:val="55"/>
  </w:num>
  <w:num w:numId="13">
    <w:abstractNumId w:val="68"/>
  </w:num>
  <w:num w:numId="14">
    <w:abstractNumId w:val="51"/>
  </w:num>
  <w:num w:numId="15">
    <w:abstractNumId w:val="49"/>
  </w:num>
  <w:num w:numId="16">
    <w:abstractNumId w:val="21"/>
  </w:num>
  <w:num w:numId="17">
    <w:abstractNumId w:val="71"/>
  </w:num>
  <w:num w:numId="18">
    <w:abstractNumId w:val="65"/>
  </w:num>
  <w:num w:numId="19">
    <w:abstractNumId w:val="15"/>
  </w:num>
  <w:num w:numId="20">
    <w:abstractNumId w:val="54"/>
  </w:num>
  <w:num w:numId="21">
    <w:abstractNumId w:val="62"/>
  </w:num>
  <w:num w:numId="22">
    <w:abstractNumId w:val="18"/>
  </w:num>
  <w:num w:numId="23">
    <w:abstractNumId w:val="22"/>
  </w:num>
  <w:num w:numId="24">
    <w:abstractNumId w:val="30"/>
  </w:num>
  <w:num w:numId="25">
    <w:abstractNumId w:val="11"/>
  </w:num>
  <w:num w:numId="26">
    <w:abstractNumId w:val="0"/>
  </w:num>
  <w:num w:numId="27">
    <w:abstractNumId w:val="69"/>
  </w:num>
  <w:num w:numId="28">
    <w:abstractNumId w:val="44"/>
  </w:num>
  <w:num w:numId="29">
    <w:abstractNumId w:val="36"/>
  </w:num>
  <w:num w:numId="30">
    <w:abstractNumId w:val="61"/>
  </w:num>
  <w:num w:numId="31">
    <w:abstractNumId w:val="56"/>
  </w:num>
  <w:num w:numId="32">
    <w:abstractNumId w:val="46"/>
  </w:num>
  <w:num w:numId="33">
    <w:abstractNumId w:val="57"/>
  </w:num>
  <w:num w:numId="34">
    <w:abstractNumId w:val="75"/>
  </w:num>
  <w:num w:numId="35">
    <w:abstractNumId w:val="28"/>
  </w:num>
  <w:num w:numId="36">
    <w:abstractNumId w:val="17"/>
  </w:num>
  <w:num w:numId="37">
    <w:abstractNumId w:val="3"/>
  </w:num>
  <w:num w:numId="38">
    <w:abstractNumId w:val="19"/>
  </w:num>
  <w:num w:numId="39">
    <w:abstractNumId w:val="20"/>
  </w:num>
  <w:num w:numId="40">
    <w:abstractNumId w:val="2"/>
  </w:num>
  <w:num w:numId="41">
    <w:abstractNumId w:val="67"/>
  </w:num>
  <w:num w:numId="42">
    <w:abstractNumId w:val="59"/>
  </w:num>
  <w:num w:numId="43">
    <w:abstractNumId w:val="78"/>
  </w:num>
  <w:num w:numId="44">
    <w:abstractNumId w:val="41"/>
  </w:num>
  <w:num w:numId="45">
    <w:abstractNumId w:val="48"/>
  </w:num>
  <w:num w:numId="46">
    <w:abstractNumId w:val="12"/>
  </w:num>
  <w:num w:numId="47">
    <w:abstractNumId w:val="5"/>
  </w:num>
  <w:num w:numId="48">
    <w:abstractNumId w:val="23"/>
  </w:num>
  <w:num w:numId="49">
    <w:abstractNumId w:val="10"/>
  </w:num>
  <w:num w:numId="50">
    <w:abstractNumId w:val="4"/>
  </w:num>
  <w:num w:numId="51">
    <w:abstractNumId w:val="52"/>
  </w:num>
  <w:num w:numId="52">
    <w:abstractNumId w:val="72"/>
  </w:num>
  <w:num w:numId="53">
    <w:abstractNumId w:val="47"/>
  </w:num>
  <w:num w:numId="54">
    <w:abstractNumId w:val="45"/>
  </w:num>
  <w:num w:numId="55">
    <w:abstractNumId w:val="39"/>
  </w:num>
  <w:num w:numId="56">
    <w:abstractNumId w:val="14"/>
  </w:num>
  <w:num w:numId="57">
    <w:abstractNumId w:val="29"/>
  </w:num>
  <w:num w:numId="58">
    <w:abstractNumId w:val="53"/>
  </w:num>
  <w:num w:numId="59">
    <w:abstractNumId w:val="25"/>
  </w:num>
  <w:num w:numId="60">
    <w:abstractNumId w:val="76"/>
  </w:num>
  <w:num w:numId="61">
    <w:abstractNumId w:val="16"/>
  </w:num>
  <w:num w:numId="62">
    <w:abstractNumId w:val="8"/>
  </w:num>
  <w:num w:numId="63">
    <w:abstractNumId w:val="42"/>
  </w:num>
  <w:num w:numId="64">
    <w:abstractNumId w:val="7"/>
  </w:num>
  <w:num w:numId="65">
    <w:abstractNumId w:val="43"/>
  </w:num>
  <w:num w:numId="66">
    <w:abstractNumId w:val="1"/>
  </w:num>
  <w:num w:numId="67">
    <w:abstractNumId w:val="6"/>
  </w:num>
  <w:num w:numId="68">
    <w:abstractNumId w:val="74"/>
  </w:num>
  <w:num w:numId="69">
    <w:abstractNumId w:val="26"/>
  </w:num>
  <w:num w:numId="70">
    <w:abstractNumId w:val="24"/>
  </w:num>
  <w:num w:numId="71">
    <w:abstractNumId w:val="70"/>
  </w:num>
  <w:num w:numId="72">
    <w:abstractNumId w:val="66"/>
  </w:num>
  <w:num w:numId="73">
    <w:abstractNumId w:val="77"/>
  </w:num>
  <w:num w:numId="74">
    <w:abstractNumId w:val="64"/>
  </w:num>
  <w:num w:numId="75">
    <w:abstractNumId w:val="31"/>
  </w:num>
  <w:num w:numId="76">
    <w:abstractNumId w:val="13"/>
  </w:num>
  <w:num w:numId="77">
    <w:abstractNumId w:val="9"/>
  </w:num>
  <w:num w:numId="78">
    <w:abstractNumId w:val="40"/>
  </w:num>
  <w:num w:numId="79">
    <w:abstractNumId w:val="3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zszQytTQyNzIwN7dU0lEKTi0uzszPAykwNK0FAF9344otAAAA"/>
  </w:docVars>
  <w:rsids>
    <w:rsidRoot w:val="007C4FEC"/>
    <w:rsid w:val="00002172"/>
    <w:rsid w:val="0002263D"/>
    <w:rsid w:val="00030888"/>
    <w:rsid w:val="000434B4"/>
    <w:rsid w:val="00073A9E"/>
    <w:rsid w:val="00077F32"/>
    <w:rsid w:val="00086F4B"/>
    <w:rsid w:val="00093FA6"/>
    <w:rsid w:val="000B691D"/>
    <w:rsid w:val="000C4C76"/>
    <w:rsid w:val="000E5FBE"/>
    <w:rsid w:val="001000DC"/>
    <w:rsid w:val="001304A2"/>
    <w:rsid w:val="0013260C"/>
    <w:rsid w:val="001465E6"/>
    <w:rsid w:val="00146C08"/>
    <w:rsid w:val="00160D0B"/>
    <w:rsid w:val="00166AB7"/>
    <w:rsid w:val="00167EBD"/>
    <w:rsid w:val="001724FB"/>
    <w:rsid w:val="00173FD5"/>
    <w:rsid w:val="00181826"/>
    <w:rsid w:val="0019110B"/>
    <w:rsid w:val="001B2A85"/>
    <w:rsid w:val="001C2603"/>
    <w:rsid w:val="001C57C4"/>
    <w:rsid w:val="001E6D08"/>
    <w:rsid w:val="001F2494"/>
    <w:rsid w:val="001F25E8"/>
    <w:rsid w:val="00217FA4"/>
    <w:rsid w:val="00224725"/>
    <w:rsid w:val="00237858"/>
    <w:rsid w:val="002426CC"/>
    <w:rsid w:val="00245B62"/>
    <w:rsid w:val="002852C3"/>
    <w:rsid w:val="00293330"/>
    <w:rsid w:val="002A1B07"/>
    <w:rsid w:val="002A6F30"/>
    <w:rsid w:val="002B0785"/>
    <w:rsid w:val="002B7D26"/>
    <w:rsid w:val="002C2632"/>
    <w:rsid w:val="002D0DD5"/>
    <w:rsid w:val="002D7500"/>
    <w:rsid w:val="002F17E5"/>
    <w:rsid w:val="002F6C6C"/>
    <w:rsid w:val="0030458A"/>
    <w:rsid w:val="003103F5"/>
    <w:rsid w:val="00333FC9"/>
    <w:rsid w:val="00335079"/>
    <w:rsid w:val="00337A31"/>
    <w:rsid w:val="00346493"/>
    <w:rsid w:val="0034766D"/>
    <w:rsid w:val="00360A03"/>
    <w:rsid w:val="00360BCE"/>
    <w:rsid w:val="00365E2A"/>
    <w:rsid w:val="00374B50"/>
    <w:rsid w:val="00385C7D"/>
    <w:rsid w:val="003915B5"/>
    <w:rsid w:val="003A1C26"/>
    <w:rsid w:val="003B3958"/>
    <w:rsid w:val="003D730E"/>
    <w:rsid w:val="004245D3"/>
    <w:rsid w:val="00424EE1"/>
    <w:rsid w:val="004307BC"/>
    <w:rsid w:val="00433DD6"/>
    <w:rsid w:val="004360DA"/>
    <w:rsid w:val="0044505D"/>
    <w:rsid w:val="004704FB"/>
    <w:rsid w:val="0047094A"/>
    <w:rsid w:val="00470ECE"/>
    <w:rsid w:val="004849A3"/>
    <w:rsid w:val="004931A7"/>
    <w:rsid w:val="00494B54"/>
    <w:rsid w:val="004A1179"/>
    <w:rsid w:val="004A65B4"/>
    <w:rsid w:val="004B481D"/>
    <w:rsid w:val="004C208F"/>
    <w:rsid w:val="004D06FA"/>
    <w:rsid w:val="00500614"/>
    <w:rsid w:val="00515A4B"/>
    <w:rsid w:val="00517966"/>
    <w:rsid w:val="0052062C"/>
    <w:rsid w:val="005275AB"/>
    <w:rsid w:val="005360E3"/>
    <w:rsid w:val="005567DB"/>
    <w:rsid w:val="00556B58"/>
    <w:rsid w:val="005620BD"/>
    <w:rsid w:val="00562F17"/>
    <w:rsid w:val="005744A3"/>
    <w:rsid w:val="00576688"/>
    <w:rsid w:val="00587111"/>
    <w:rsid w:val="005950D7"/>
    <w:rsid w:val="005A5282"/>
    <w:rsid w:val="005B45BE"/>
    <w:rsid w:val="005C3661"/>
    <w:rsid w:val="005D02E4"/>
    <w:rsid w:val="005F12DB"/>
    <w:rsid w:val="005F2C71"/>
    <w:rsid w:val="0061256D"/>
    <w:rsid w:val="00630E79"/>
    <w:rsid w:val="00636549"/>
    <w:rsid w:val="00637FAB"/>
    <w:rsid w:val="00647848"/>
    <w:rsid w:val="00653C3F"/>
    <w:rsid w:val="00660A15"/>
    <w:rsid w:val="00664222"/>
    <w:rsid w:val="00667663"/>
    <w:rsid w:val="00672009"/>
    <w:rsid w:val="00673A19"/>
    <w:rsid w:val="00690FD6"/>
    <w:rsid w:val="00697BC6"/>
    <w:rsid w:val="006A73C2"/>
    <w:rsid w:val="006B3EE2"/>
    <w:rsid w:val="006E2E85"/>
    <w:rsid w:val="007295DD"/>
    <w:rsid w:val="007412A2"/>
    <w:rsid w:val="007542EA"/>
    <w:rsid w:val="00756149"/>
    <w:rsid w:val="00761F56"/>
    <w:rsid w:val="007645D2"/>
    <w:rsid w:val="0076C5B3"/>
    <w:rsid w:val="00774C2C"/>
    <w:rsid w:val="007A7B04"/>
    <w:rsid w:val="007B30E7"/>
    <w:rsid w:val="007B362F"/>
    <w:rsid w:val="007C11D7"/>
    <w:rsid w:val="007C3780"/>
    <w:rsid w:val="007C4FEC"/>
    <w:rsid w:val="007E565E"/>
    <w:rsid w:val="00801A16"/>
    <w:rsid w:val="00821D90"/>
    <w:rsid w:val="008372B2"/>
    <w:rsid w:val="00837EAD"/>
    <w:rsid w:val="0087C42D"/>
    <w:rsid w:val="00884A87"/>
    <w:rsid w:val="00890899"/>
    <w:rsid w:val="00893206"/>
    <w:rsid w:val="008A5972"/>
    <w:rsid w:val="008C2B86"/>
    <w:rsid w:val="008D0804"/>
    <w:rsid w:val="008D15B4"/>
    <w:rsid w:val="008D4A9D"/>
    <w:rsid w:val="00911CAA"/>
    <w:rsid w:val="00917488"/>
    <w:rsid w:val="00917C5D"/>
    <w:rsid w:val="00923045"/>
    <w:rsid w:val="00930E1C"/>
    <w:rsid w:val="0093406A"/>
    <w:rsid w:val="00937852"/>
    <w:rsid w:val="009539BE"/>
    <w:rsid w:val="00981287"/>
    <w:rsid w:val="009836FB"/>
    <w:rsid w:val="009C2187"/>
    <w:rsid w:val="009D232E"/>
    <w:rsid w:val="009D642E"/>
    <w:rsid w:val="009E0CD8"/>
    <w:rsid w:val="009F08B8"/>
    <w:rsid w:val="00A01290"/>
    <w:rsid w:val="00A02355"/>
    <w:rsid w:val="00A03D5A"/>
    <w:rsid w:val="00A07098"/>
    <w:rsid w:val="00A178C6"/>
    <w:rsid w:val="00A54C13"/>
    <w:rsid w:val="00A67AB3"/>
    <w:rsid w:val="00A6A9E9"/>
    <w:rsid w:val="00A7366E"/>
    <w:rsid w:val="00A7671B"/>
    <w:rsid w:val="00A80618"/>
    <w:rsid w:val="00A85D8E"/>
    <w:rsid w:val="00AA1222"/>
    <w:rsid w:val="00AB0895"/>
    <w:rsid w:val="00AC781E"/>
    <w:rsid w:val="00AC79A2"/>
    <w:rsid w:val="00AD1209"/>
    <w:rsid w:val="00AE7A77"/>
    <w:rsid w:val="00B000FB"/>
    <w:rsid w:val="00B309BE"/>
    <w:rsid w:val="00B3498F"/>
    <w:rsid w:val="00B536C7"/>
    <w:rsid w:val="00B64736"/>
    <w:rsid w:val="00B66CEA"/>
    <w:rsid w:val="00B819CE"/>
    <w:rsid w:val="00B96719"/>
    <w:rsid w:val="00BB2A1C"/>
    <w:rsid w:val="00BE7B49"/>
    <w:rsid w:val="00BF14B1"/>
    <w:rsid w:val="00C177C2"/>
    <w:rsid w:val="00C20A70"/>
    <w:rsid w:val="00C42EED"/>
    <w:rsid w:val="00C621A8"/>
    <w:rsid w:val="00C65039"/>
    <w:rsid w:val="00C660D9"/>
    <w:rsid w:val="00C70E5C"/>
    <w:rsid w:val="00C74F4B"/>
    <w:rsid w:val="00CA5366"/>
    <w:rsid w:val="00CA7E01"/>
    <w:rsid w:val="00CC0AC4"/>
    <w:rsid w:val="00CC6439"/>
    <w:rsid w:val="00CC78CF"/>
    <w:rsid w:val="00CE1D99"/>
    <w:rsid w:val="00CF6F06"/>
    <w:rsid w:val="00D03461"/>
    <w:rsid w:val="00D41746"/>
    <w:rsid w:val="00D4221A"/>
    <w:rsid w:val="00D42AD6"/>
    <w:rsid w:val="00D44FE2"/>
    <w:rsid w:val="00D462BC"/>
    <w:rsid w:val="00D56E0D"/>
    <w:rsid w:val="00D71354"/>
    <w:rsid w:val="00D7139F"/>
    <w:rsid w:val="00D90834"/>
    <w:rsid w:val="00D944F0"/>
    <w:rsid w:val="00D95342"/>
    <w:rsid w:val="00D95AEE"/>
    <w:rsid w:val="00D970A1"/>
    <w:rsid w:val="00DA7AA7"/>
    <w:rsid w:val="00DB7B62"/>
    <w:rsid w:val="00DC118B"/>
    <w:rsid w:val="00DD304A"/>
    <w:rsid w:val="00DF3CA9"/>
    <w:rsid w:val="00E01A6B"/>
    <w:rsid w:val="00E16498"/>
    <w:rsid w:val="00E1C7FA"/>
    <w:rsid w:val="00E27388"/>
    <w:rsid w:val="00E362A1"/>
    <w:rsid w:val="00E36B6D"/>
    <w:rsid w:val="00E50023"/>
    <w:rsid w:val="00E52C06"/>
    <w:rsid w:val="00E8052E"/>
    <w:rsid w:val="00EA1080"/>
    <w:rsid w:val="00EA57F5"/>
    <w:rsid w:val="00EF0BEE"/>
    <w:rsid w:val="00EF3AD9"/>
    <w:rsid w:val="00EF476B"/>
    <w:rsid w:val="00F066AE"/>
    <w:rsid w:val="00F26D5C"/>
    <w:rsid w:val="00F4583D"/>
    <w:rsid w:val="00F54E49"/>
    <w:rsid w:val="00F638D4"/>
    <w:rsid w:val="00F73684"/>
    <w:rsid w:val="00F7415A"/>
    <w:rsid w:val="00F952C0"/>
    <w:rsid w:val="00FA716A"/>
    <w:rsid w:val="00FB4A10"/>
    <w:rsid w:val="00FB5B12"/>
    <w:rsid w:val="00FC001D"/>
    <w:rsid w:val="00FC692F"/>
    <w:rsid w:val="00FF4098"/>
    <w:rsid w:val="010E4957"/>
    <w:rsid w:val="011298FA"/>
    <w:rsid w:val="0125FBE3"/>
    <w:rsid w:val="012B553A"/>
    <w:rsid w:val="013470B5"/>
    <w:rsid w:val="0141AB60"/>
    <w:rsid w:val="01D38E03"/>
    <w:rsid w:val="01ED0065"/>
    <w:rsid w:val="01FEC891"/>
    <w:rsid w:val="02443299"/>
    <w:rsid w:val="0248CB69"/>
    <w:rsid w:val="02945BBC"/>
    <w:rsid w:val="02BB4527"/>
    <w:rsid w:val="02C83948"/>
    <w:rsid w:val="03225825"/>
    <w:rsid w:val="035E8678"/>
    <w:rsid w:val="036FD462"/>
    <w:rsid w:val="0370A1C0"/>
    <w:rsid w:val="03DB8824"/>
    <w:rsid w:val="040605A0"/>
    <w:rsid w:val="040D7273"/>
    <w:rsid w:val="046CF236"/>
    <w:rsid w:val="04ACEFB1"/>
    <w:rsid w:val="04F0B7B0"/>
    <w:rsid w:val="04F12458"/>
    <w:rsid w:val="0506654B"/>
    <w:rsid w:val="050CDF82"/>
    <w:rsid w:val="051A7C52"/>
    <w:rsid w:val="05705921"/>
    <w:rsid w:val="057C9BB6"/>
    <w:rsid w:val="05899B0E"/>
    <w:rsid w:val="05B5E68D"/>
    <w:rsid w:val="06066F04"/>
    <w:rsid w:val="061ACABB"/>
    <w:rsid w:val="061ED9A1"/>
    <w:rsid w:val="0657703F"/>
    <w:rsid w:val="0660A152"/>
    <w:rsid w:val="06CF60E7"/>
    <w:rsid w:val="06D84EA9"/>
    <w:rsid w:val="07025A2F"/>
    <w:rsid w:val="07092575"/>
    <w:rsid w:val="07334E62"/>
    <w:rsid w:val="073DA662"/>
    <w:rsid w:val="0754EBB1"/>
    <w:rsid w:val="07C103EB"/>
    <w:rsid w:val="080E5515"/>
    <w:rsid w:val="0816229F"/>
    <w:rsid w:val="08189F17"/>
    <w:rsid w:val="081EBF54"/>
    <w:rsid w:val="0838A6C6"/>
    <w:rsid w:val="08680902"/>
    <w:rsid w:val="09404980"/>
    <w:rsid w:val="09731F7F"/>
    <w:rsid w:val="097C196F"/>
    <w:rsid w:val="098060D4"/>
    <w:rsid w:val="09888175"/>
    <w:rsid w:val="09C95630"/>
    <w:rsid w:val="09D41C8D"/>
    <w:rsid w:val="09D986F7"/>
    <w:rsid w:val="0A19E495"/>
    <w:rsid w:val="0ACF6549"/>
    <w:rsid w:val="0B0B18EE"/>
    <w:rsid w:val="0B855C84"/>
    <w:rsid w:val="0B9640E5"/>
    <w:rsid w:val="0BBBA852"/>
    <w:rsid w:val="0C02E994"/>
    <w:rsid w:val="0C512C90"/>
    <w:rsid w:val="0C77489C"/>
    <w:rsid w:val="0C8624D4"/>
    <w:rsid w:val="0C8F7BB1"/>
    <w:rsid w:val="0CE4AD32"/>
    <w:rsid w:val="0D1951F8"/>
    <w:rsid w:val="0D239242"/>
    <w:rsid w:val="0D51C26B"/>
    <w:rsid w:val="0D54EFB8"/>
    <w:rsid w:val="0D8D1A77"/>
    <w:rsid w:val="0D9A3273"/>
    <w:rsid w:val="0E14EFD8"/>
    <w:rsid w:val="0E1E6495"/>
    <w:rsid w:val="0E53D1F7"/>
    <w:rsid w:val="0E63F667"/>
    <w:rsid w:val="0E987135"/>
    <w:rsid w:val="0EF5C3D7"/>
    <w:rsid w:val="0F22ADC2"/>
    <w:rsid w:val="0F4794EA"/>
    <w:rsid w:val="0F6CB6CB"/>
    <w:rsid w:val="0F86C128"/>
    <w:rsid w:val="0FCAC25D"/>
    <w:rsid w:val="0FEE42B9"/>
    <w:rsid w:val="1002FDA6"/>
    <w:rsid w:val="10724655"/>
    <w:rsid w:val="10D52DE2"/>
    <w:rsid w:val="10D65AB7"/>
    <w:rsid w:val="112EDC9C"/>
    <w:rsid w:val="11BE50BE"/>
    <w:rsid w:val="11FBF039"/>
    <w:rsid w:val="1254E693"/>
    <w:rsid w:val="12DB8343"/>
    <w:rsid w:val="12E860FB"/>
    <w:rsid w:val="1327431A"/>
    <w:rsid w:val="13783D2F"/>
    <w:rsid w:val="1397C09A"/>
    <w:rsid w:val="139CE0DE"/>
    <w:rsid w:val="13B3D1D1"/>
    <w:rsid w:val="140B7CD9"/>
    <w:rsid w:val="1444CAAF"/>
    <w:rsid w:val="148F9BEE"/>
    <w:rsid w:val="149B4C1D"/>
    <w:rsid w:val="14A1BCEF"/>
    <w:rsid w:val="14BB77CD"/>
    <w:rsid w:val="14BD672F"/>
    <w:rsid w:val="14C1F364"/>
    <w:rsid w:val="14CF090B"/>
    <w:rsid w:val="153C7951"/>
    <w:rsid w:val="15CE699E"/>
    <w:rsid w:val="160A9227"/>
    <w:rsid w:val="165D9CBF"/>
    <w:rsid w:val="16C202F1"/>
    <w:rsid w:val="16DA4F1A"/>
    <w:rsid w:val="16DBF49C"/>
    <w:rsid w:val="16DEB646"/>
    <w:rsid w:val="1749722C"/>
    <w:rsid w:val="178F5887"/>
    <w:rsid w:val="17CD36C5"/>
    <w:rsid w:val="17F3188F"/>
    <w:rsid w:val="180D9D99"/>
    <w:rsid w:val="1815F514"/>
    <w:rsid w:val="1817D5AC"/>
    <w:rsid w:val="18565D7C"/>
    <w:rsid w:val="18A36F4E"/>
    <w:rsid w:val="18EAFC6E"/>
    <w:rsid w:val="18EF8B24"/>
    <w:rsid w:val="1908D15D"/>
    <w:rsid w:val="1975651E"/>
    <w:rsid w:val="198CDC5B"/>
    <w:rsid w:val="1990D852"/>
    <w:rsid w:val="19953D81"/>
    <w:rsid w:val="19975BDD"/>
    <w:rsid w:val="199A16E5"/>
    <w:rsid w:val="19F79847"/>
    <w:rsid w:val="1A39D5D9"/>
    <w:rsid w:val="1A8930DF"/>
    <w:rsid w:val="1ABB9D6D"/>
    <w:rsid w:val="1AD66C55"/>
    <w:rsid w:val="1B00ADCB"/>
    <w:rsid w:val="1B39CC3E"/>
    <w:rsid w:val="1B7BF703"/>
    <w:rsid w:val="1B8662B6"/>
    <w:rsid w:val="1B933E6D"/>
    <w:rsid w:val="1BA7CF26"/>
    <w:rsid w:val="1BCA0731"/>
    <w:rsid w:val="1BF02EC9"/>
    <w:rsid w:val="1C0D4BDD"/>
    <w:rsid w:val="1CD30B40"/>
    <w:rsid w:val="1D2B0EA2"/>
    <w:rsid w:val="1D3F667C"/>
    <w:rsid w:val="1D4CA6D9"/>
    <w:rsid w:val="1D6D969E"/>
    <w:rsid w:val="1D953530"/>
    <w:rsid w:val="1D9FD8E1"/>
    <w:rsid w:val="1DE7B4EC"/>
    <w:rsid w:val="1E5F25EC"/>
    <w:rsid w:val="1EA62EC2"/>
    <w:rsid w:val="1F449057"/>
    <w:rsid w:val="1FA3B8B8"/>
    <w:rsid w:val="1FE69825"/>
    <w:rsid w:val="20682D56"/>
    <w:rsid w:val="206F74DA"/>
    <w:rsid w:val="207DAF0D"/>
    <w:rsid w:val="20AA7574"/>
    <w:rsid w:val="20CB0373"/>
    <w:rsid w:val="20D1F55E"/>
    <w:rsid w:val="20F6F447"/>
    <w:rsid w:val="2116AA84"/>
    <w:rsid w:val="214775A4"/>
    <w:rsid w:val="214FA8D7"/>
    <w:rsid w:val="219F2750"/>
    <w:rsid w:val="219F9B28"/>
    <w:rsid w:val="21A9D5B4"/>
    <w:rsid w:val="21D54708"/>
    <w:rsid w:val="21DF1D1C"/>
    <w:rsid w:val="21E981CF"/>
    <w:rsid w:val="21F2DC98"/>
    <w:rsid w:val="21F8EBA6"/>
    <w:rsid w:val="22027FF1"/>
    <w:rsid w:val="22238EA1"/>
    <w:rsid w:val="22488D8A"/>
    <w:rsid w:val="227F9DC9"/>
    <w:rsid w:val="22C0D057"/>
    <w:rsid w:val="2335CB36"/>
    <w:rsid w:val="234A3A4A"/>
    <w:rsid w:val="23877DFF"/>
    <w:rsid w:val="2391B005"/>
    <w:rsid w:val="2394BC07"/>
    <w:rsid w:val="239BA9E6"/>
    <w:rsid w:val="23A131BC"/>
    <w:rsid w:val="23DA2C56"/>
    <w:rsid w:val="23FF2547"/>
    <w:rsid w:val="24047FC3"/>
    <w:rsid w:val="242825EA"/>
    <w:rsid w:val="24729530"/>
    <w:rsid w:val="247DF0AB"/>
    <w:rsid w:val="2495E4B9"/>
    <w:rsid w:val="24B8733A"/>
    <w:rsid w:val="24D4B772"/>
    <w:rsid w:val="24D9E4E8"/>
    <w:rsid w:val="257CDB39"/>
    <w:rsid w:val="261A4AEF"/>
    <w:rsid w:val="26AA1C4A"/>
    <w:rsid w:val="26B8C88B"/>
    <w:rsid w:val="26C81C5E"/>
    <w:rsid w:val="273D50D8"/>
    <w:rsid w:val="276CC3AB"/>
    <w:rsid w:val="281DAB6D"/>
    <w:rsid w:val="2871A77C"/>
    <w:rsid w:val="28A28D90"/>
    <w:rsid w:val="28AC0B54"/>
    <w:rsid w:val="28D3217F"/>
    <w:rsid w:val="28D67191"/>
    <w:rsid w:val="28E3D6EF"/>
    <w:rsid w:val="291D794A"/>
    <w:rsid w:val="298F9180"/>
    <w:rsid w:val="299D4026"/>
    <w:rsid w:val="29A0D4FE"/>
    <w:rsid w:val="29BE8598"/>
    <w:rsid w:val="2A078396"/>
    <w:rsid w:val="2A385BB3"/>
    <w:rsid w:val="2A65D665"/>
    <w:rsid w:val="2ADAF71C"/>
    <w:rsid w:val="2AF69BC2"/>
    <w:rsid w:val="2B068EC0"/>
    <w:rsid w:val="2B1F097A"/>
    <w:rsid w:val="2B373DF2"/>
    <w:rsid w:val="2B65F68F"/>
    <w:rsid w:val="2B740FD8"/>
    <w:rsid w:val="2BB6B299"/>
    <w:rsid w:val="2BC313FD"/>
    <w:rsid w:val="2BF04889"/>
    <w:rsid w:val="2C05C8B0"/>
    <w:rsid w:val="2C44CBEC"/>
    <w:rsid w:val="2C5FC82D"/>
    <w:rsid w:val="2C9F5F71"/>
    <w:rsid w:val="2CAF8019"/>
    <w:rsid w:val="2CCB20CD"/>
    <w:rsid w:val="2D1A058C"/>
    <w:rsid w:val="2D2B981A"/>
    <w:rsid w:val="2D2BF4B0"/>
    <w:rsid w:val="2D7D4F66"/>
    <w:rsid w:val="2DAEF373"/>
    <w:rsid w:val="2EA61448"/>
    <w:rsid w:val="2F484A5A"/>
    <w:rsid w:val="2F961210"/>
    <w:rsid w:val="2FC51874"/>
    <w:rsid w:val="2FCBCCF6"/>
    <w:rsid w:val="2FE4F553"/>
    <w:rsid w:val="2FEB8E4E"/>
    <w:rsid w:val="2FFD3064"/>
    <w:rsid w:val="301B60C3"/>
    <w:rsid w:val="30282D19"/>
    <w:rsid w:val="303EEDE0"/>
    <w:rsid w:val="3045B926"/>
    <w:rsid w:val="304F4E53"/>
    <w:rsid w:val="30B79E1B"/>
    <w:rsid w:val="30D2ECDA"/>
    <w:rsid w:val="30E935D9"/>
    <w:rsid w:val="31265A02"/>
    <w:rsid w:val="3170964D"/>
    <w:rsid w:val="329E2467"/>
    <w:rsid w:val="32B54CD9"/>
    <w:rsid w:val="3300BB7D"/>
    <w:rsid w:val="33B7BD18"/>
    <w:rsid w:val="33C73B65"/>
    <w:rsid w:val="33FA2360"/>
    <w:rsid w:val="342A241C"/>
    <w:rsid w:val="3487680D"/>
    <w:rsid w:val="34CEDDB2"/>
    <w:rsid w:val="3523CA4A"/>
    <w:rsid w:val="352F9634"/>
    <w:rsid w:val="35548672"/>
    <w:rsid w:val="356F38EE"/>
    <w:rsid w:val="3577DC94"/>
    <w:rsid w:val="359E2FA9"/>
    <w:rsid w:val="35CB7EA4"/>
    <w:rsid w:val="35E388DD"/>
    <w:rsid w:val="35F21014"/>
    <w:rsid w:val="36214D4B"/>
    <w:rsid w:val="364B928C"/>
    <w:rsid w:val="366171C2"/>
    <w:rsid w:val="36A75B58"/>
    <w:rsid w:val="36BEB9B9"/>
    <w:rsid w:val="36D79F64"/>
    <w:rsid w:val="36ECE315"/>
    <w:rsid w:val="375808E0"/>
    <w:rsid w:val="379E108D"/>
    <w:rsid w:val="37C2AF48"/>
    <w:rsid w:val="37F4A17A"/>
    <w:rsid w:val="380E7073"/>
    <w:rsid w:val="381F98CA"/>
    <w:rsid w:val="385988F9"/>
    <w:rsid w:val="388DA59B"/>
    <w:rsid w:val="389A6129"/>
    <w:rsid w:val="38A48346"/>
    <w:rsid w:val="38A76AE7"/>
    <w:rsid w:val="38F0BD34"/>
    <w:rsid w:val="39357A67"/>
    <w:rsid w:val="393E95A8"/>
    <w:rsid w:val="396CD8FB"/>
    <w:rsid w:val="39C471D2"/>
    <w:rsid w:val="3A014EEA"/>
    <w:rsid w:val="3A392159"/>
    <w:rsid w:val="3ACBD66E"/>
    <w:rsid w:val="3AF03870"/>
    <w:rsid w:val="3B52479C"/>
    <w:rsid w:val="3B578822"/>
    <w:rsid w:val="3B6EB110"/>
    <w:rsid w:val="3BA6F2D1"/>
    <w:rsid w:val="3BB9AA6A"/>
    <w:rsid w:val="3CB3A54B"/>
    <w:rsid w:val="3CC59A75"/>
    <w:rsid w:val="3CCAECB2"/>
    <w:rsid w:val="3CFDD9E9"/>
    <w:rsid w:val="3D26B039"/>
    <w:rsid w:val="3D847778"/>
    <w:rsid w:val="3DBBBC68"/>
    <w:rsid w:val="3DD43722"/>
    <w:rsid w:val="3DD73B2F"/>
    <w:rsid w:val="3DF19F16"/>
    <w:rsid w:val="3E1179C1"/>
    <w:rsid w:val="3E234B3A"/>
    <w:rsid w:val="3E5BE9D4"/>
    <w:rsid w:val="3E704CE5"/>
    <w:rsid w:val="3EF10492"/>
    <w:rsid w:val="3EF603DF"/>
    <w:rsid w:val="3F1B3A6C"/>
    <w:rsid w:val="3F7A3601"/>
    <w:rsid w:val="3F944762"/>
    <w:rsid w:val="3FE6324B"/>
    <w:rsid w:val="3FE78AE0"/>
    <w:rsid w:val="3FF8365F"/>
    <w:rsid w:val="4002E783"/>
    <w:rsid w:val="40230684"/>
    <w:rsid w:val="405D0BE0"/>
    <w:rsid w:val="4199B153"/>
    <w:rsid w:val="41AA6D82"/>
    <w:rsid w:val="41D0586F"/>
    <w:rsid w:val="41DCD397"/>
    <w:rsid w:val="4288D27C"/>
    <w:rsid w:val="42A30EBD"/>
    <w:rsid w:val="42A51A91"/>
    <w:rsid w:val="43397E35"/>
    <w:rsid w:val="43966E91"/>
    <w:rsid w:val="43AD8681"/>
    <w:rsid w:val="43E0DADE"/>
    <w:rsid w:val="442050DC"/>
    <w:rsid w:val="4445512D"/>
    <w:rsid w:val="4466C632"/>
    <w:rsid w:val="44A0B81D"/>
    <w:rsid w:val="44C02BF4"/>
    <w:rsid w:val="44C29CCE"/>
    <w:rsid w:val="44F4CFFB"/>
    <w:rsid w:val="451FBAE3"/>
    <w:rsid w:val="45D41B2E"/>
    <w:rsid w:val="45E09A69"/>
    <w:rsid w:val="46258248"/>
    <w:rsid w:val="4655CC86"/>
    <w:rsid w:val="47603FAE"/>
    <w:rsid w:val="47679EBD"/>
    <w:rsid w:val="47A85D02"/>
    <w:rsid w:val="47C65838"/>
    <w:rsid w:val="47F31636"/>
    <w:rsid w:val="4824C154"/>
    <w:rsid w:val="4830544B"/>
    <w:rsid w:val="4836EED3"/>
    <w:rsid w:val="4865E67F"/>
    <w:rsid w:val="492D3B76"/>
    <w:rsid w:val="499428F5"/>
    <w:rsid w:val="49B7D3FA"/>
    <w:rsid w:val="49E61814"/>
    <w:rsid w:val="4A396E8B"/>
    <w:rsid w:val="4A68B037"/>
    <w:rsid w:val="4A6EC79F"/>
    <w:rsid w:val="4AA28F44"/>
    <w:rsid w:val="4AE4D09D"/>
    <w:rsid w:val="4AF7B119"/>
    <w:rsid w:val="4B76424A"/>
    <w:rsid w:val="4BB092AD"/>
    <w:rsid w:val="4C0125E0"/>
    <w:rsid w:val="4C8B32AF"/>
    <w:rsid w:val="4CBB30DC"/>
    <w:rsid w:val="4CC0579A"/>
    <w:rsid w:val="4CCCAE77"/>
    <w:rsid w:val="4CF45341"/>
    <w:rsid w:val="4D2E684D"/>
    <w:rsid w:val="4D4790AA"/>
    <w:rsid w:val="4DA32869"/>
    <w:rsid w:val="4DB42596"/>
    <w:rsid w:val="4DB8D0FD"/>
    <w:rsid w:val="4DC1FEC2"/>
    <w:rsid w:val="4DCCCEA1"/>
    <w:rsid w:val="4DD17452"/>
    <w:rsid w:val="4DE24D41"/>
    <w:rsid w:val="4DE9287E"/>
    <w:rsid w:val="4E4630E4"/>
    <w:rsid w:val="4E53F298"/>
    <w:rsid w:val="4E687ED8"/>
    <w:rsid w:val="4E6CC199"/>
    <w:rsid w:val="4E73686E"/>
    <w:rsid w:val="4E853E8B"/>
    <w:rsid w:val="4EB48B13"/>
    <w:rsid w:val="4ECC7CE3"/>
    <w:rsid w:val="4ECDB370"/>
    <w:rsid w:val="4EDEBC1B"/>
    <w:rsid w:val="4EE3610B"/>
    <w:rsid w:val="4F0D97E9"/>
    <w:rsid w:val="4F342C84"/>
    <w:rsid w:val="4F6B0185"/>
    <w:rsid w:val="4F701492"/>
    <w:rsid w:val="4F70FDDF"/>
    <w:rsid w:val="500F7D3A"/>
    <w:rsid w:val="5023F231"/>
    <w:rsid w:val="507E060C"/>
    <w:rsid w:val="507EB7BA"/>
    <w:rsid w:val="507F316C"/>
    <w:rsid w:val="50CF570E"/>
    <w:rsid w:val="510BE4F3"/>
    <w:rsid w:val="5113E9D6"/>
    <w:rsid w:val="518B1A63"/>
    <w:rsid w:val="51BE1AFD"/>
    <w:rsid w:val="5202901F"/>
    <w:rsid w:val="5212EF6A"/>
    <w:rsid w:val="521AF562"/>
    <w:rsid w:val="521F9FFA"/>
    <w:rsid w:val="524509F7"/>
    <w:rsid w:val="52A84492"/>
    <w:rsid w:val="5332A329"/>
    <w:rsid w:val="538783C5"/>
    <w:rsid w:val="53B13910"/>
    <w:rsid w:val="53EC5F4B"/>
    <w:rsid w:val="53F7C708"/>
    <w:rsid w:val="544AC50C"/>
    <w:rsid w:val="545356C3"/>
    <w:rsid w:val="5487DCF2"/>
    <w:rsid w:val="548DD13F"/>
    <w:rsid w:val="54A08724"/>
    <w:rsid w:val="54D2F945"/>
    <w:rsid w:val="55343706"/>
    <w:rsid w:val="555190D0"/>
    <w:rsid w:val="55580579"/>
    <w:rsid w:val="555BE3A5"/>
    <w:rsid w:val="5570A344"/>
    <w:rsid w:val="55C652C9"/>
    <w:rsid w:val="55D197E9"/>
    <w:rsid w:val="564BC257"/>
    <w:rsid w:val="56537741"/>
    <w:rsid w:val="565A7C89"/>
    <w:rsid w:val="5679741A"/>
    <w:rsid w:val="56A258CD"/>
    <w:rsid w:val="56B98B86"/>
    <w:rsid w:val="56F70E81"/>
    <w:rsid w:val="57EAF50D"/>
    <w:rsid w:val="5891B725"/>
    <w:rsid w:val="58B934F4"/>
    <w:rsid w:val="58D380AE"/>
    <w:rsid w:val="58E6D1F3"/>
    <w:rsid w:val="59CEC38D"/>
    <w:rsid w:val="59DD2E53"/>
    <w:rsid w:val="5A98CD54"/>
    <w:rsid w:val="5AA5B7AA"/>
    <w:rsid w:val="5AB0D7D7"/>
    <w:rsid w:val="5AD009AE"/>
    <w:rsid w:val="5AE3EA66"/>
    <w:rsid w:val="5B5516E3"/>
    <w:rsid w:val="5BAAEF5B"/>
    <w:rsid w:val="5BCDEF05"/>
    <w:rsid w:val="5C4FCB9E"/>
    <w:rsid w:val="5C5DA85D"/>
    <w:rsid w:val="5CF26323"/>
    <w:rsid w:val="5D322B85"/>
    <w:rsid w:val="5D406B2B"/>
    <w:rsid w:val="5D670784"/>
    <w:rsid w:val="5DA149A2"/>
    <w:rsid w:val="5DBDDDBC"/>
    <w:rsid w:val="5DE86228"/>
    <w:rsid w:val="5E02A7A1"/>
    <w:rsid w:val="5E2BB8A0"/>
    <w:rsid w:val="5E4BEE3C"/>
    <w:rsid w:val="5E6A8269"/>
    <w:rsid w:val="5E9BC82E"/>
    <w:rsid w:val="5E9DFBBA"/>
    <w:rsid w:val="5EC79461"/>
    <w:rsid w:val="5EFE66D8"/>
    <w:rsid w:val="5F00E8F9"/>
    <w:rsid w:val="5F20038B"/>
    <w:rsid w:val="5F201F4D"/>
    <w:rsid w:val="5F287678"/>
    <w:rsid w:val="5F620A28"/>
    <w:rsid w:val="5F897A07"/>
    <w:rsid w:val="5F936244"/>
    <w:rsid w:val="600E9B45"/>
    <w:rsid w:val="60A0F6EF"/>
    <w:rsid w:val="60AD2B41"/>
    <w:rsid w:val="61096F9E"/>
    <w:rsid w:val="6159E3E5"/>
    <w:rsid w:val="616AACA0"/>
    <w:rsid w:val="61889E77"/>
    <w:rsid w:val="6192C1A4"/>
    <w:rsid w:val="619D6820"/>
    <w:rsid w:val="61B66A28"/>
    <w:rsid w:val="61E8FCF7"/>
    <w:rsid w:val="6202F925"/>
    <w:rsid w:val="621D7501"/>
    <w:rsid w:val="621F710E"/>
    <w:rsid w:val="62AAC3A5"/>
    <w:rsid w:val="62B13C15"/>
    <w:rsid w:val="62C53253"/>
    <w:rsid w:val="62F21B6C"/>
    <w:rsid w:val="632E9205"/>
    <w:rsid w:val="63D28840"/>
    <w:rsid w:val="64617642"/>
    <w:rsid w:val="64624446"/>
    <w:rsid w:val="64962117"/>
    <w:rsid w:val="64B90047"/>
    <w:rsid w:val="6528AAF2"/>
    <w:rsid w:val="654E2759"/>
    <w:rsid w:val="65A9E2D7"/>
    <w:rsid w:val="65DC8113"/>
    <w:rsid w:val="65E014E3"/>
    <w:rsid w:val="6601CC95"/>
    <w:rsid w:val="6627AC15"/>
    <w:rsid w:val="668E5B3C"/>
    <w:rsid w:val="6722DFD9"/>
    <w:rsid w:val="6729238C"/>
    <w:rsid w:val="6773D097"/>
    <w:rsid w:val="678001D5"/>
    <w:rsid w:val="67C608F3"/>
    <w:rsid w:val="67D76070"/>
    <w:rsid w:val="67E88617"/>
    <w:rsid w:val="67E99349"/>
    <w:rsid w:val="6827A978"/>
    <w:rsid w:val="683B1E17"/>
    <w:rsid w:val="68D031BC"/>
    <w:rsid w:val="69640CF9"/>
    <w:rsid w:val="69C5FBFE"/>
    <w:rsid w:val="6A1ECAD4"/>
    <w:rsid w:val="6AA71DE0"/>
    <w:rsid w:val="6AB547B4"/>
    <w:rsid w:val="6ACB6589"/>
    <w:rsid w:val="6ACEAE12"/>
    <w:rsid w:val="6AD23DC8"/>
    <w:rsid w:val="6B06084A"/>
    <w:rsid w:val="6B264264"/>
    <w:rsid w:val="6B376E43"/>
    <w:rsid w:val="6B805902"/>
    <w:rsid w:val="6BD63D58"/>
    <w:rsid w:val="6BD8976C"/>
    <w:rsid w:val="6BF60BE5"/>
    <w:rsid w:val="6C37C040"/>
    <w:rsid w:val="6CBD4B0A"/>
    <w:rsid w:val="6CF2E935"/>
    <w:rsid w:val="6CFE30E8"/>
    <w:rsid w:val="6CFEB4F6"/>
    <w:rsid w:val="6D08147B"/>
    <w:rsid w:val="6D1E67B7"/>
    <w:rsid w:val="6D224F04"/>
    <w:rsid w:val="6DCFAF20"/>
    <w:rsid w:val="6DDBCC35"/>
    <w:rsid w:val="6DF95DF0"/>
    <w:rsid w:val="6E189EE0"/>
    <w:rsid w:val="6E4A4CEC"/>
    <w:rsid w:val="6E657ABA"/>
    <w:rsid w:val="6EA9F1E7"/>
    <w:rsid w:val="6EE0023F"/>
    <w:rsid w:val="6F3DC101"/>
    <w:rsid w:val="6FE674DF"/>
    <w:rsid w:val="700ACFB6"/>
    <w:rsid w:val="70BACAAA"/>
    <w:rsid w:val="70E50636"/>
    <w:rsid w:val="711AC9AB"/>
    <w:rsid w:val="715123A8"/>
    <w:rsid w:val="72475588"/>
    <w:rsid w:val="725E64B7"/>
    <w:rsid w:val="72C2A14E"/>
    <w:rsid w:val="72C4D0D6"/>
    <w:rsid w:val="7308C02D"/>
    <w:rsid w:val="7317F7B8"/>
    <w:rsid w:val="73AD3B31"/>
    <w:rsid w:val="73DA3F8D"/>
    <w:rsid w:val="73E14F3D"/>
    <w:rsid w:val="73F8E308"/>
    <w:rsid w:val="741D5B83"/>
    <w:rsid w:val="742DCBB2"/>
    <w:rsid w:val="74670E3B"/>
    <w:rsid w:val="747A08FF"/>
    <w:rsid w:val="74A806BD"/>
    <w:rsid w:val="74DE5089"/>
    <w:rsid w:val="74F4ACCE"/>
    <w:rsid w:val="752B4E8E"/>
    <w:rsid w:val="75C2B475"/>
    <w:rsid w:val="75C99C13"/>
    <w:rsid w:val="75FD8870"/>
    <w:rsid w:val="76295A76"/>
    <w:rsid w:val="76397BCA"/>
    <w:rsid w:val="764D8FB8"/>
    <w:rsid w:val="7673A41D"/>
    <w:rsid w:val="76F0833C"/>
    <w:rsid w:val="76F28AF5"/>
    <w:rsid w:val="76F3D212"/>
    <w:rsid w:val="76F42035"/>
    <w:rsid w:val="77046E57"/>
    <w:rsid w:val="78408ED2"/>
    <w:rsid w:val="788328CF"/>
    <w:rsid w:val="78B65E8F"/>
    <w:rsid w:val="78CCD793"/>
    <w:rsid w:val="7909A48E"/>
    <w:rsid w:val="792C9095"/>
    <w:rsid w:val="79532573"/>
    <w:rsid w:val="79A19B85"/>
    <w:rsid w:val="7A12F3FD"/>
    <w:rsid w:val="7A6BC011"/>
    <w:rsid w:val="7A6DF3B6"/>
    <w:rsid w:val="7A7FB889"/>
    <w:rsid w:val="7AF8A8F4"/>
    <w:rsid w:val="7AFCB153"/>
    <w:rsid w:val="7B2985A6"/>
    <w:rsid w:val="7B2BD705"/>
    <w:rsid w:val="7B75CD49"/>
    <w:rsid w:val="7B9EDE48"/>
    <w:rsid w:val="7BB1049D"/>
    <w:rsid w:val="7BFB91CC"/>
    <w:rsid w:val="7C488CBB"/>
    <w:rsid w:val="7C679E84"/>
    <w:rsid w:val="7CBB88FD"/>
    <w:rsid w:val="7CF365DF"/>
    <w:rsid w:val="7D7F0F63"/>
    <w:rsid w:val="7D97FBF9"/>
    <w:rsid w:val="7D9C154C"/>
    <w:rsid w:val="7DE1BE43"/>
    <w:rsid w:val="7E0D43BE"/>
    <w:rsid w:val="7E785490"/>
    <w:rsid w:val="7E809B2B"/>
    <w:rsid w:val="7EC001D8"/>
    <w:rsid w:val="7EC10E5E"/>
    <w:rsid w:val="7EF5E00A"/>
    <w:rsid w:val="7F5C57E7"/>
    <w:rsid w:val="7FBBB5B3"/>
    <w:rsid w:val="7FD0D77D"/>
    <w:rsid w:val="7FD97E8D"/>
    <w:rsid w:val="7FE9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42C15"/>
  <w15:chartTrackingRefBased/>
  <w15:docId w15:val="{ACC1FEDA-73C4-4692-B403-8013B6C7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FEC"/>
  </w:style>
  <w:style w:type="paragraph" w:styleId="Heading1">
    <w:name w:val="heading 1"/>
    <w:basedOn w:val="Normal"/>
    <w:link w:val="Heading1Char"/>
    <w:uiPriority w:val="9"/>
    <w:qFormat/>
    <w:rsid w:val="005F2C71"/>
    <w:pPr>
      <w:spacing w:beforeLines="1" w:afterLines="1" w:after="0" w:line="240" w:lineRule="auto"/>
      <w:outlineLvl w:val="0"/>
    </w:pPr>
    <w:rPr>
      <w:rFonts w:ascii="Times" w:eastAsia="Times New Roman" w:hAnsi="Times" w:cs="Times New Roman"/>
      <w:b/>
      <w:kern w:val="36"/>
      <w:sz w:val="48"/>
      <w:szCs w:val="20"/>
    </w:rPr>
  </w:style>
  <w:style w:type="paragraph" w:styleId="Heading2">
    <w:name w:val="heading 2"/>
    <w:basedOn w:val="Normal"/>
    <w:link w:val="Heading2Char"/>
    <w:uiPriority w:val="9"/>
    <w:qFormat/>
    <w:rsid w:val="005F2C71"/>
    <w:pPr>
      <w:spacing w:beforeLines="1" w:afterLines="1" w:after="0" w:line="240" w:lineRule="auto"/>
      <w:outlineLvl w:val="1"/>
    </w:pPr>
    <w:rPr>
      <w:rFonts w:ascii="Times" w:eastAsia="Times New Roman" w:hAnsi="Times" w:cs="Times New Roman"/>
      <w:b/>
      <w:sz w:val="36"/>
      <w:szCs w:val="20"/>
    </w:rPr>
  </w:style>
  <w:style w:type="paragraph" w:styleId="Heading3">
    <w:name w:val="heading 3"/>
    <w:basedOn w:val="Normal"/>
    <w:link w:val="Heading3Char"/>
    <w:uiPriority w:val="9"/>
    <w:qFormat/>
    <w:rsid w:val="005F2C71"/>
    <w:pPr>
      <w:spacing w:beforeLines="1" w:afterLines="1" w:after="0" w:line="240" w:lineRule="auto"/>
      <w:outlineLvl w:val="2"/>
    </w:pPr>
    <w:rPr>
      <w:rFonts w:ascii="Times" w:eastAsia="Times New Roman" w:hAnsi="Times" w:cs="Times New Roman"/>
      <w:b/>
      <w:sz w:val="27"/>
      <w:szCs w:val="20"/>
    </w:rPr>
  </w:style>
  <w:style w:type="paragraph" w:styleId="Heading4">
    <w:name w:val="heading 4"/>
    <w:basedOn w:val="Normal"/>
    <w:next w:val="Normal"/>
    <w:link w:val="Heading4Char"/>
    <w:uiPriority w:val="9"/>
    <w:unhideWhenUsed/>
    <w:qFormat/>
    <w:rsid w:val="005F2C71"/>
    <w:pPr>
      <w:spacing w:before="200" w:after="100" w:line="240" w:lineRule="auto"/>
      <w:contextualSpacing/>
      <w:outlineLvl w:val="3"/>
    </w:pPr>
    <w:rPr>
      <w:rFonts w:ascii="Calibri Light" w:eastAsia="Times New Roman" w:hAnsi="Calibri Light" w:cs="Times New Roman"/>
      <w:b/>
      <w:bCs/>
      <w:iCs/>
      <w:color w:val="2F54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8D4"/>
    <w:rPr>
      <w:color w:val="0563C1" w:themeColor="hyperlink"/>
      <w:u w:val="single"/>
    </w:rPr>
  </w:style>
  <w:style w:type="character" w:styleId="UnresolvedMention">
    <w:name w:val="Unresolved Mention"/>
    <w:basedOn w:val="DefaultParagraphFont"/>
    <w:uiPriority w:val="99"/>
    <w:semiHidden/>
    <w:unhideWhenUsed/>
    <w:rsid w:val="00F638D4"/>
    <w:rPr>
      <w:color w:val="605E5C"/>
      <w:shd w:val="clear" w:color="auto" w:fill="E1DFDD"/>
    </w:rPr>
  </w:style>
  <w:style w:type="paragraph" w:styleId="Header">
    <w:name w:val="header"/>
    <w:basedOn w:val="Normal"/>
    <w:link w:val="HeaderChar"/>
    <w:uiPriority w:val="99"/>
    <w:unhideWhenUsed/>
    <w:rsid w:val="00173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FD5"/>
  </w:style>
  <w:style w:type="paragraph" w:styleId="Footer">
    <w:name w:val="footer"/>
    <w:basedOn w:val="Normal"/>
    <w:link w:val="FooterChar"/>
    <w:uiPriority w:val="99"/>
    <w:unhideWhenUsed/>
    <w:rsid w:val="00173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FD5"/>
  </w:style>
  <w:style w:type="character" w:customStyle="1" w:styleId="Heading1Char">
    <w:name w:val="Heading 1 Char"/>
    <w:basedOn w:val="DefaultParagraphFont"/>
    <w:link w:val="Heading1"/>
    <w:uiPriority w:val="9"/>
    <w:rsid w:val="005F2C71"/>
    <w:rPr>
      <w:rFonts w:ascii="Times" w:eastAsia="Times New Roman" w:hAnsi="Times" w:cs="Times New Roman"/>
      <w:b/>
      <w:kern w:val="36"/>
      <w:sz w:val="48"/>
      <w:szCs w:val="20"/>
    </w:rPr>
  </w:style>
  <w:style w:type="character" w:customStyle="1" w:styleId="Heading2Char">
    <w:name w:val="Heading 2 Char"/>
    <w:basedOn w:val="DefaultParagraphFont"/>
    <w:link w:val="Heading2"/>
    <w:uiPriority w:val="9"/>
    <w:rsid w:val="005F2C71"/>
    <w:rPr>
      <w:rFonts w:ascii="Times" w:eastAsia="Times New Roman" w:hAnsi="Times" w:cs="Times New Roman"/>
      <w:b/>
      <w:sz w:val="36"/>
      <w:szCs w:val="20"/>
    </w:rPr>
  </w:style>
  <w:style w:type="character" w:customStyle="1" w:styleId="Heading3Char">
    <w:name w:val="Heading 3 Char"/>
    <w:basedOn w:val="DefaultParagraphFont"/>
    <w:link w:val="Heading3"/>
    <w:uiPriority w:val="9"/>
    <w:rsid w:val="005F2C71"/>
    <w:rPr>
      <w:rFonts w:ascii="Times" w:eastAsia="Times New Roman" w:hAnsi="Times" w:cs="Times New Roman"/>
      <w:b/>
      <w:sz w:val="27"/>
      <w:szCs w:val="20"/>
    </w:rPr>
  </w:style>
  <w:style w:type="character" w:customStyle="1" w:styleId="Heading4Char">
    <w:name w:val="Heading 4 Char"/>
    <w:basedOn w:val="DefaultParagraphFont"/>
    <w:link w:val="Heading4"/>
    <w:uiPriority w:val="9"/>
    <w:rsid w:val="005F2C71"/>
    <w:rPr>
      <w:rFonts w:ascii="Calibri Light" w:eastAsia="Times New Roman" w:hAnsi="Calibri Light" w:cs="Times New Roman"/>
      <w:b/>
      <w:bCs/>
      <w:iCs/>
      <w:color w:val="2F5496"/>
      <w:sz w:val="24"/>
    </w:rPr>
  </w:style>
  <w:style w:type="numbering" w:customStyle="1" w:styleId="NoList1">
    <w:name w:val="No List1"/>
    <w:next w:val="NoList"/>
    <w:semiHidden/>
    <w:unhideWhenUsed/>
    <w:rsid w:val="005F2C71"/>
  </w:style>
  <w:style w:type="paragraph" w:customStyle="1" w:styleId="question">
    <w:name w:val="question"/>
    <w:basedOn w:val="Normal"/>
    <w:rsid w:val="005F2C71"/>
    <w:pPr>
      <w:spacing w:beforeLines="1" w:afterLines="1" w:after="0" w:line="240" w:lineRule="auto"/>
    </w:pPr>
    <w:rPr>
      <w:rFonts w:ascii="Times" w:eastAsia="Times New Roman" w:hAnsi="Times" w:cs="Times New Roman"/>
      <w:sz w:val="24"/>
      <w:szCs w:val="24"/>
    </w:rPr>
  </w:style>
  <w:style w:type="paragraph" w:customStyle="1" w:styleId="response">
    <w:name w:val="response"/>
    <w:basedOn w:val="Normal"/>
    <w:rsid w:val="005F2C71"/>
    <w:pPr>
      <w:spacing w:beforeLines="1" w:afterLines="1" w:after="0" w:line="240" w:lineRule="auto"/>
    </w:pPr>
    <w:rPr>
      <w:rFonts w:ascii="Times" w:eastAsia="Times New Roman" w:hAnsi="Times" w:cs="Times New Roman"/>
      <w:sz w:val="24"/>
      <w:szCs w:val="24"/>
    </w:rPr>
  </w:style>
  <w:style w:type="paragraph" w:customStyle="1" w:styleId="marginalia">
    <w:name w:val="marginalia"/>
    <w:basedOn w:val="Normal"/>
    <w:rsid w:val="005F2C71"/>
    <w:pPr>
      <w:shd w:val="clear" w:color="auto" w:fill="E4E4E4"/>
      <w:spacing w:beforeLines="1" w:afterLines="1" w:after="0" w:line="240" w:lineRule="auto"/>
    </w:pPr>
    <w:rPr>
      <w:rFonts w:ascii="Times" w:eastAsia="Times New Roman" w:hAnsi="Times" w:cs="Times New Roman"/>
      <w:i/>
      <w:iCs/>
      <w:sz w:val="18"/>
      <w:szCs w:val="18"/>
    </w:rPr>
  </w:style>
  <w:style w:type="paragraph" w:styleId="NormalWeb">
    <w:name w:val="Normal (Web)"/>
    <w:basedOn w:val="Normal"/>
    <w:uiPriority w:val="99"/>
    <w:rsid w:val="005F2C71"/>
    <w:pPr>
      <w:spacing w:beforeLines="1" w:afterLines="1" w:after="0" w:line="240" w:lineRule="auto"/>
    </w:pPr>
    <w:rPr>
      <w:rFonts w:ascii="Times" w:eastAsia="Times New Roman" w:hAnsi="Times" w:cs="Times New Roman"/>
      <w:sz w:val="20"/>
      <w:szCs w:val="20"/>
    </w:rPr>
  </w:style>
  <w:style w:type="character" w:styleId="Strong">
    <w:name w:val="Strong"/>
    <w:uiPriority w:val="22"/>
    <w:qFormat/>
    <w:rsid w:val="005F2C71"/>
    <w:rPr>
      <w:b/>
    </w:rPr>
  </w:style>
  <w:style w:type="paragraph" w:styleId="BalloonText">
    <w:name w:val="Balloon Text"/>
    <w:basedOn w:val="Normal"/>
    <w:link w:val="BalloonTextChar"/>
    <w:uiPriority w:val="99"/>
    <w:semiHidden/>
    <w:unhideWhenUsed/>
    <w:rsid w:val="005F2C71"/>
    <w:pPr>
      <w:spacing w:beforeLines="1" w:afterLines="1" w:after="0" w:line="240" w:lineRule="auto"/>
    </w:pPr>
    <w:rPr>
      <w:rFonts w:ascii="Lucida Grande" w:eastAsia="Times New Roman" w:hAnsi="Lucida Grande" w:cs="Times New Roman"/>
      <w:sz w:val="18"/>
      <w:szCs w:val="18"/>
    </w:rPr>
  </w:style>
  <w:style w:type="character" w:customStyle="1" w:styleId="BalloonTextChar">
    <w:name w:val="Balloon Text Char"/>
    <w:basedOn w:val="DefaultParagraphFont"/>
    <w:link w:val="BalloonText"/>
    <w:uiPriority w:val="99"/>
    <w:semiHidden/>
    <w:rsid w:val="005F2C71"/>
    <w:rPr>
      <w:rFonts w:ascii="Lucida Grande" w:eastAsia="Times New Roman" w:hAnsi="Lucida Grande" w:cs="Times New Roman"/>
      <w:sz w:val="18"/>
      <w:szCs w:val="18"/>
    </w:rPr>
  </w:style>
  <w:style w:type="table" w:styleId="TableGrid">
    <w:name w:val="Table Grid"/>
    <w:basedOn w:val="TableNormal"/>
    <w:rsid w:val="005F2C71"/>
    <w:pPr>
      <w:spacing w:beforeLines="1" w:afterLines="1" w:after="0" w:line="240" w:lineRule="auto"/>
    </w:pPr>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F2C71"/>
    <w:rPr>
      <w:sz w:val="16"/>
      <w:szCs w:val="16"/>
    </w:rPr>
  </w:style>
  <w:style w:type="paragraph" w:styleId="CommentText">
    <w:name w:val="annotation text"/>
    <w:basedOn w:val="Normal"/>
    <w:link w:val="CommentTextChar"/>
    <w:uiPriority w:val="99"/>
    <w:unhideWhenUsed/>
    <w:rsid w:val="005F2C71"/>
    <w:pPr>
      <w:spacing w:beforeLines="1" w:afterLines="1" w:after="0" w:line="240" w:lineRule="auto"/>
    </w:pPr>
    <w:rPr>
      <w:rFonts w:ascii="Times" w:eastAsia="Times New Roman" w:hAnsi="Times" w:cs="Times New Roman"/>
      <w:sz w:val="20"/>
      <w:szCs w:val="20"/>
    </w:rPr>
  </w:style>
  <w:style w:type="character" w:customStyle="1" w:styleId="CommentTextChar">
    <w:name w:val="Comment Text Char"/>
    <w:basedOn w:val="DefaultParagraphFont"/>
    <w:link w:val="CommentText"/>
    <w:uiPriority w:val="99"/>
    <w:rsid w:val="005F2C71"/>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5F2C71"/>
    <w:rPr>
      <w:b/>
      <w:bCs/>
    </w:rPr>
  </w:style>
  <w:style w:type="character" w:customStyle="1" w:styleId="CommentSubjectChar">
    <w:name w:val="Comment Subject Char"/>
    <w:basedOn w:val="CommentTextChar"/>
    <w:link w:val="CommentSubject"/>
    <w:uiPriority w:val="99"/>
    <w:semiHidden/>
    <w:rsid w:val="005F2C71"/>
    <w:rPr>
      <w:rFonts w:ascii="Times" w:eastAsia="Times New Roman" w:hAnsi="Times" w:cs="Times New Roman"/>
      <w:b/>
      <w:bCs/>
      <w:sz w:val="20"/>
      <w:szCs w:val="20"/>
    </w:rPr>
  </w:style>
  <w:style w:type="paragraph" w:styleId="ListParagraph">
    <w:name w:val="List Paragraph"/>
    <w:basedOn w:val="Normal"/>
    <w:uiPriority w:val="34"/>
    <w:qFormat/>
    <w:rsid w:val="005F2C71"/>
    <w:pPr>
      <w:spacing w:beforeLines="1" w:after="0" w:line="240" w:lineRule="auto"/>
      <w:ind w:left="720"/>
      <w:contextualSpacing/>
    </w:pPr>
    <w:rPr>
      <w:rFonts w:ascii="Times" w:eastAsia="Times New Roman" w:hAnsi="Times" w:cs="Times New Roman"/>
      <w:sz w:val="20"/>
      <w:szCs w:val="20"/>
    </w:rPr>
  </w:style>
  <w:style w:type="numbering" w:customStyle="1" w:styleId="NoList11">
    <w:name w:val="No List11"/>
    <w:next w:val="NoList"/>
    <w:uiPriority w:val="99"/>
    <w:semiHidden/>
    <w:unhideWhenUsed/>
    <w:rsid w:val="005F2C71"/>
  </w:style>
  <w:style w:type="character" w:styleId="Emphasis">
    <w:name w:val="Emphasis"/>
    <w:uiPriority w:val="20"/>
    <w:qFormat/>
    <w:rsid w:val="005F2C71"/>
    <w:rPr>
      <w:rFonts w:cs="Times New Roman"/>
      <w:i/>
      <w:iCs/>
    </w:rPr>
  </w:style>
  <w:style w:type="character" w:styleId="PageNumber">
    <w:name w:val="page number"/>
    <w:uiPriority w:val="99"/>
    <w:rsid w:val="005F2C71"/>
    <w:rPr>
      <w:rFonts w:cs="Times New Roman"/>
    </w:rPr>
  </w:style>
  <w:style w:type="paragraph" w:customStyle="1" w:styleId="DarkList-Accent31">
    <w:name w:val="Dark List - Accent 31"/>
    <w:hidden/>
    <w:uiPriority w:val="99"/>
    <w:semiHidden/>
    <w:rsid w:val="005F2C71"/>
    <w:pPr>
      <w:spacing w:after="0" w:line="240" w:lineRule="auto"/>
    </w:pPr>
    <w:rPr>
      <w:rFonts w:ascii="Cambria" w:eastAsia="Times New Roman" w:hAnsi="Cambria" w:cs="Times New Roman"/>
      <w:sz w:val="24"/>
      <w:szCs w:val="24"/>
    </w:rPr>
  </w:style>
  <w:style w:type="numbering" w:styleId="111111">
    <w:name w:val="Outline List 2"/>
    <w:aliases w:val="1.1.1"/>
    <w:basedOn w:val="NoList"/>
    <w:uiPriority w:val="99"/>
    <w:semiHidden/>
    <w:unhideWhenUsed/>
    <w:rsid w:val="005F2C71"/>
  </w:style>
  <w:style w:type="character" w:styleId="FollowedHyperlink">
    <w:name w:val="FollowedHyperlink"/>
    <w:uiPriority w:val="99"/>
    <w:rsid w:val="005F2C71"/>
    <w:rPr>
      <w:color w:val="800080"/>
      <w:u w:val="single"/>
    </w:rPr>
  </w:style>
  <w:style w:type="paragraph" w:customStyle="1" w:styleId="p1">
    <w:name w:val="p1"/>
    <w:basedOn w:val="Normal"/>
    <w:rsid w:val="005F2C71"/>
    <w:pPr>
      <w:spacing w:after="0" w:line="240" w:lineRule="auto"/>
    </w:pPr>
    <w:rPr>
      <w:rFonts w:ascii=".SF UI Text" w:eastAsia="Calibri" w:hAnsi=".SF UI Text" w:cs="Times New Roman"/>
      <w:color w:val="454545"/>
      <w:sz w:val="26"/>
      <w:szCs w:val="26"/>
    </w:rPr>
  </w:style>
  <w:style w:type="character" w:customStyle="1" w:styleId="s1">
    <w:name w:val="s1"/>
    <w:rsid w:val="005F2C71"/>
    <w:rPr>
      <w:rFonts w:ascii=".SFUIText" w:hAnsi=".SFUIText" w:hint="default"/>
      <w:b w:val="0"/>
      <w:bCs w:val="0"/>
      <w:i w:val="0"/>
      <w:iCs w:val="0"/>
      <w:sz w:val="34"/>
      <w:szCs w:val="34"/>
    </w:rPr>
  </w:style>
  <w:style w:type="paragraph" w:customStyle="1" w:styleId="MediumList2-Accent21">
    <w:name w:val="Medium List 2 - Accent 21"/>
    <w:hidden/>
    <w:uiPriority w:val="99"/>
    <w:semiHidden/>
    <w:rsid w:val="005F2C71"/>
    <w:pPr>
      <w:spacing w:after="0" w:line="240" w:lineRule="auto"/>
    </w:pPr>
    <w:rPr>
      <w:rFonts w:ascii="Cambria" w:eastAsia="Times New Roman" w:hAnsi="Cambria" w:cs="Times New Roman"/>
      <w:sz w:val="24"/>
      <w:szCs w:val="24"/>
    </w:rPr>
  </w:style>
  <w:style w:type="paragraph" w:customStyle="1" w:styleId="ColorfulShading-Accent11">
    <w:name w:val="Colorful Shading - Accent 11"/>
    <w:hidden/>
    <w:uiPriority w:val="71"/>
    <w:rsid w:val="005F2C71"/>
    <w:pPr>
      <w:spacing w:after="0" w:line="240" w:lineRule="auto"/>
    </w:pPr>
    <w:rPr>
      <w:rFonts w:ascii="Cambria" w:eastAsia="Times New Roman" w:hAnsi="Cambria" w:cs="Times New Roman"/>
      <w:sz w:val="24"/>
      <w:szCs w:val="24"/>
    </w:rPr>
  </w:style>
  <w:style w:type="paragraph" w:styleId="Revision">
    <w:name w:val="Revision"/>
    <w:hidden/>
    <w:uiPriority w:val="99"/>
    <w:semiHidden/>
    <w:rsid w:val="005F2C71"/>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5F2C71"/>
    <w:pPr>
      <w:spacing w:after="0" w:line="240" w:lineRule="auto"/>
    </w:pPr>
    <w:rPr>
      <w:rFonts w:ascii="Cambria" w:eastAsia="Times New Roman"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5F2C71"/>
  </w:style>
  <w:style w:type="numbering" w:customStyle="1" w:styleId="NoList2">
    <w:name w:val="No List2"/>
    <w:next w:val="NoList"/>
    <w:uiPriority w:val="99"/>
    <w:semiHidden/>
    <w:unhideWhenUsed/>
    <w:rsid w:val="005F2C71"/>
  </w:style>
  <w:style w:type="table" w:customStyle="1" w:styleId="TableGrid11">
    <w:name w:val="Table Grid11"/>
    <w:basedOn w:val="TableNormal"/>
    <w:next w:val="TableGrid"/>
    <w:uiPriority w:val="59"/>
    <w:rsid w:val="005F2C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F2C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F2C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F2C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F2C71"/>
    <w:pPr>
      <w:spacing w:after="0" w:line="240" w:lineRule="auto"/>
      <w:contextualSpacing/>
    </w:pPr>
    <w:rPr>
      <w:rFonts w:ascii="Calibri Light" w:eastAsia="Times New Roman" w:hAnsi="Calibri Light" w:cs="Times New Roman"/>
      <w:iCs/>
      <w:spacing w:val="-10"/>
      <w:kern w:val="28"/>
      <w:sz w:val="56"/>
      <w:szCs w:val="56"/>
    </w:rPr>
  </w:style>
  <w:style w:type="character" w:customStyle="1" w:styleId="TitleChar">
    <w:name w:val="Title Char"/>
    <w:basedOn w:val="DefaultParagraphFont"/>
    <w:link w:val="Title"/>
    <w:uiPriority w:val="10"/>
    <w:rsid w:val="005F2C71"/>
    <w:rPr>
      <w:rFonts w:ascii="Calibri Light" w:eastAsia="Times New Roman" w:hAnsi="Calibri Light" w:cs="Times New Roman"/>
      <w:iCs/>
      <w:spacing w:val="-10"/>
      <w:kern w:val="28"/>
      <w:sz w:val="56"/>
      <w:szCs w:val="56"/>
    </w:rPr>
  </w:style>
  <w:style w:type="numbering" w:customStyle="1" w:styleId="NoList3">
    <w:name w:val="No List3"/>
    <w:next w:val="NoList"/>
    <w:uiPriority w:val="99"/>
    <w:semiHidden/>
    <w:unhideWhenUsed/>
    <w:rsid w:val="005F2C71"/>
  </w:style>
  <w:style w:type="numbering" w:customStyle="1" w:styleId="NoList12">
    <w:name w:val="No List12"/>
    <w:next w:val="NoList"/>
    <w:uiPriority w:val="99"/>
    <w:semiHidden/>
    <w:unhideWhenUsed/>
    <w:rsid w:val="005F2C71"/>
  </w:style>
  <w:style w:type="numbering" w:customStyle="1" w:styleId="1111">
    <w:name w:val="1.1.11"/>
    <w:basedOn w:val="NoList"/>
    <w:next w:val="111111"/>
    <w:uiPriority w:val="99"/>
    <w:semiHidden/>
    <w:unhideWhenUsed/>
    <w:rsid w:val="005F2C71"/>
  </w:style>
  <w:style w:type="numbering" w:customStyle="1" w:styleId="NoList21">
    <w:name w:val="No List21"/>
    <w:next w:val="NoList"/>
    <w:uiPriority w:val="99"/>
    <w:semiHidden/>
    <w:unhideWhenUsed/>
    <w:rsid w:val="005F2C71"/>
  </w:style>
  <w:style w:type="table" w:customStyle="1" w:styleId="TableGrid5">
    <w:name w:val="Table Grid5"/>
    <w:basedOn w:val="TableNormal"/>
    <w:next w:val="TableGrid"/>
    <w:uiPriority w:val="39"/>
    <w:rsid w:val="005F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F2C71"/>
  </w:style>
  <w:style w:type="numbering" w:customStyle="1" w:styleId="NoList13">
    <w:name w:val="No List13"/>
    <w:next w:val="NoList"/>
    <w:uiPriority w:val="99"/>
    <w:semiHidden/>
    <w:unhideWhenUsed/>
    <w:rsid w:val="005F2C71"/>
  </w:style>
  <w:style w:type="numbering" w:customStyle="1" w:styleId="1112">
    <w:name w:val="1.1.12"/>
    <w:basedOn w:val="NoList"/>
    <w:next w:val="111111"/>
    <w:uiPriority w:val="99"/>
    <w:semiHidden/>
    <w:unhideWhenUsed/>
    <w:rsid w:val="005F2C71"/>
  </w:style>
  <w:style w:type="numbering" w:customStyle="1" w:styleId="NoList22">
    <w:name w:val="No List22"/>
    <w:next w:val="NoList"/>
    <w:uiPriority w:val="99"/>
    <w:semiHidden/>
    <w:unhideWhenUsed/>
    <w:rsid w:val="005F2C71"/>
  </w:style>
  <w:style w:type="paragraph" w:customStyle="1" w:styleId="Default">
    <w:name w:val="Default"/>
    <w:rsid w:val="00B66CEA"/>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5">
    <w:name w:val="No List5"/>
    <w:next w:val="NoList"/>
    <w:uiPriority w:val="99"/>
    <w:semiHidden/>
    <w:unhideWhenUsed/>
    <w:rsid w:val="00B66CEA"/>
  </w:style>
  <w:style w:type="numbering" w:customStyle="1" w:styleId="NoList14">
    <w:name w:val="No List14"/>
    <w:next w:val="NoList"/>
    <w:uiPriority w:val="99"/>
    <w:semiHidden/>
    <w:unhideWhenUsed/>
    <w:rsid w:val="00B66CEA"/>
  </w:style>
  <w:style w:type="numbering" w:customStyle="1" w:styleId="1113">
    <w:name w:val="1.1.13"/>
    <w:basedOn w:val="NoList"/>
    <w:next w:val="111111"/>
    <w:uiPriority w:val="99"/>
    <w:semiHidden/>
    <w:unhideWhenUsed/>
    <w:rsid w:val="00B66CEA"/>
    <w:pPr>
      <w:numPr>
        <w:numId w:val="14"/>
      </w:numPr>
    </w:pPr>
  </w:style>
  <w:style w:type="numbering" w:customStyle="1" w:styleId="NoList23">
    <w:name w:val="No List23"/>
    <w:next w:val="NoList"/>
    <w:uiPriority w:val="99"/>
    <w:semiHidden/>
    <w:unhideWhenUsed/>
    <w:rsid w:val="00B66CEA"/>
  </w:style>
  <w:style w:type="paragraph" w:styleId="FootnoteText">
    <w:name w:val="footnote text"/>
    <w:basedOn w:val="Normal"/>
    <w:link w:val="FootnoteTextChar"/>
    <w:uiPriority w:val="99"/>
    <w:semiHidden/>
    <w:unhideWhenUsed/>
    <w:rsid w:val="003350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5079"/>
    <w:rPr>
      <w:sz w:val="20"/>
      <w:szCs w:val="20"/>
    </w:rPr>
  </w:style>
  <w:style w:type="character" w:styleId="FootnoteReference">
    <w:name w:val="footnote reference"/>
    <w:basedOn w:val="DefaultParagraphFont"/>
    <w:uiPriority w:val="99"/>
    <w:semiHidden/>
    <w:unhideWhenUsed/>
    <w:rsid w:val="00335079"/>
    <w:rPr>
      <w:vertAlign w:val="superscript"/>
    </w:rPr>
  </w:style>
  <w:style w:type="paragraph" w:styleId="NoSpacing">
    <w:name w:val="No Spacing"/>
    <w:uiPriority w:val="1"/>
    <w:qFormat/>
    <w:rsid w:val="004C208F"/>
    <w:pPr>
      <w:spacing w:after="0" w:line="240" w:lineRule="auto"/>
    </w:pPr>
  </w:style>
  <w:style w:type="paragraph" w:styleId="BodyText">
    <w:name w:val="Body Text"/>
    <w:basedOn w:val="Normal"/>
    <w:link w:val="BodyTextChar"/>
    <w:uiPriority w:val="1"/>
    <w:qFormat/>
    <w:rsid w:val="00424EE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24EE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3480">
      <w:bodyDiv w:val="1"/>
      <w:marLeft w:val="0"/>
      <w:marRight w:val="0"/>
      <w:marTop w:val="0"/>
      <w:marBottom w:val="0"/>
      <w:divBdr>
        <w:top w:val="none" w:sz="0" w:space="0" w:color="auto"/>
        <w:left w:val="none" w:sz="0" w:space="0" w:color="auto"/>
        <w:bottom w:val="none" w:sz="0" w:space="0" w:color="auto"/>
        <w:right w:val="none" w:sz="0" w:space="0" w:color="auto"/>
      </w:divBdr>
      <w:divsChild>
        <w:div w:id="1498693690">
          <w:marLeft w:val="907"/>
          <w:marRight w:val="0"/>
          <w:marTop w:val="0"/>
          <w:marBottom w:val="0"/>
          <w:divBdr>
            <w:top w:val="none" w:sz="0" w:space="0" w:color="auto"/>
            <w:left w:val="none" w:sz="0" w:space="0" w:color="auto"/>
            <w:bottom w:val="none" w:sz="0" w:space="0" w:color="auto"/>
            <w:right w:val="none" w:sz="0" w:space="0" w:color="auto"/>
          </w:divBdr>
        </w:div>
      </w:divsChild>
    </w:div>
    <w:div w:id="127600392">
      <w:bodyDiv w:val="1"/>
      <w:marLeft w:val="0"/>
      <w:marRight w:val="0"/>
      <w:marTop w:val="0"/>
      <w:marBottom w:val="0"/>
      <w:divBdr>
        <w:top w:val="none" w:sz="0" w:space="0" w:color="auto"/>
        <w:left w:val="none" w:sz="0" w:space="0" w:color="auto"/>
        <w:bottom w:val="none" w:sz="0" w:space="0" w:color="auto"/>
        <w:right w:val="none" w:sz="0" w:space="0" w:color="auto"/>
      </w:divBdr>
    </w:div>
    <w:div w:id="154036949">
      <w:bodyDiv w:val="1"/>
      <w:marLeft w:val="0"/>
      <w:marRight w:val="0"/>
      <w:marTop w:val="0"/>
      <w:marBottom w:val="0"/>
      <w:divBdr>
        <w:top w:val="none" w:sz="0" w:space="0" w:color="auto"/>
        <w:left w:val="none" w:sz="0" w:space="0" w:color="auto"/>
        <w:bottom w:val="none" w:sz="0" w:space="0" w:color="auto"/>
        <w:right w:val="none" w:sz="0" w:space="0" w:color="auto"/>
      </w:divBdr>
    </w:div>
    <w:div w:id="169296013">
      <w:bodyDiv w:val="1"/>
      <w:marLeft w:val="0"/>
      <w:marRight w:val="0"/>
      <w:marTop w:val="0"/>
      <w:marBottom w:val="0"/>
      <w:divBdr>
        <w:top w:val="none" w:sz="0" w:space="0" w:color="auto"/>
        <w:left w:val="none" w:sz="0" w:space="0" w:color="auto"/>
        <w:bottom w:val="none" w:sz="0" w:space="0" w:color="auto"/>
        <w:right w:val="none" w:sz="0" w:space="0" w:color="auto"/>
      </w:divBdr>
      <w:divsChild>
        <w:div w:id="1012414478">
          <w:marLeft w:val="907"/>
          <w:marRight w:val="0"/>
          <w:marTop w:val="0"/>
          <w:marBottom w:val="0"/>
          <w:divBdr>
            <w:top w:val="none" w:sz="0" w:space="0" w:color="auto"/>
            <w:left w:val="none" w:sz="0" w:space="0" w:color="auto"/>
            <w:bottom w:val="none" w:sz="0" w:space="0" w:color="auto"/>
            <w:right w:val="none" w:sz="0" w:space="0" w:color="auto"/>
          </w:divBdr>
        </w:div>
        <w:div w:id="1700156057">
          <w:marLeft w:val="907"/>
          <w:marRight w:val="0"/>
          <w:marTop w:val="0"/>
          <w:marBottom w:val="0"/>
          <w:divBdr>
            <w:top w:val="none" w:sz="0" w:space="0" w:color="auto"/>
            <w:left w:val="none" w:sz="0" w:space="0" w:color="auto"/>
            <w:bottom w:val="none" w:sz="0" w:space="0" w:color="auto"/>
            <w:right w:val="none" w:sz="0" w:space="0" w:color="auto"/>
          </w:divBdr>
        </w:div>
        <w:div w:id="1628663588">
          <w:marLeft w:val="907"/>
          <w:marRight w:val="0"/>
          <w:marTop w:val="0"/>
          <w:marBottom w:val="0"/>
          <w:divBdr>
            <w:top w:val="none" w:sz="0" w:space="0" w:color="auto"/>
            <w:left w:val="none" w:sz="0" w:space="0" w:color="auto"/>
            <w:bottom w:val="none" w:sz="0" w:space="0" w:color="auto"/>
            <w:right w:val="none" w:sz="0" w:space="0" w:color="auto"/>
          </w:divBdr>
        </w:div>
        <w:div w:id="1521775411">
          <w:marLeft w:val="907"/>
          <w:marRight w:val="0"/>
          <w:marTop w:val="0"/>
          <w:marBottom w:val="0"/>
          <w:divBdr>
            <w:top w:val="none" w:sz="0" w:space="0" w:color="auto"/>
            <w:left w:val="none" w:sz="0" w:space="0" w:color="auto"/>
            <w:bottom w:val="none" w:sz="0" w:space="0" w:color="auto"/>
            <w:right w:val="none" w:sz="0" w:space="0" w:color="auto"/>
          </w:divBdr>
        </w:div>
        <w:div w:id="1598489764">
          <w:marLeft w:val="907"/>
          <w:marRight w:val="0"/>
          <w:marTop w:val="0"/>
          <w:marBottom w:val="0"/>
          <w:divBdr>
            <w:top w:val="none" w:sz="0" w:space="0" w:color="auto"/>
            <w:left w:val="none" w:sz="0" w:space="0" w:color="auto"/>
            <w:bottom w:val="none" w:sz="0" w:space="0" w:color="auto"/>
            <w:right w:val="none" w:sz="0" w:space="0" w:color="auto"/>
          </w:divBdr>
        </w:div>
      </w:divsChild>
    </w:div>
    <w:div w:id="251821968">
      <w:bodyDiv w:val="1"/>
      <w:marLeft w:val="0"/>
      <w:marRight w:val="0"/>
      <w:marTop w:val="0"/>
      <w:marBottom w:val="0"/>
      <w:divBdr>
        <w:top w:val="none" w:sz="0" w:space="0" w:color="auto"/>
        <w:left w:val="none" w:sz="0" w:space="0" w:color="auto"/>
        <w:bottom w:val="none" w:sz="0" w:space="0" w:color="auto"/>
        <w:right w:val="none" w:sz="0" w:space="0" w:color="auto"/>
      </w:divBdr>
    </w:div>
    <w:div w:id="283655501">
      <w:bodyDiv w:val="1"/>
      <w:marLeft w:val="0"/>
      <w:marRight w:val="0"/>
      <w:marTop w:val="0"/>
      <w:marBottom w:val="0"/>
      <w:divBdr>
        <w:top w:val="none" w:sz="0" w:space="0" w:color="auto"/>
        <w:left w:val="none" w:sz="0" w:space="0" w:color="auto"/>
        <w:bottom w:val="none" w:sz="0" w:space="0" w:color="auto"/>
        <w:right w:val="none" w:sz="0" w:space="0" w:color="auto"/>
      </w:divBdr>
      <w:divsChild>
        <w:div w:id="1309287737">
          <w:marLeft w:val="907"/>
          <w:marRight w:val="0"/>
          <w:marTop w:val="0"/>
          <w:marBottom w:val="0"/>
          <w:divBdr>
            <w:top w:val="none" w:sz="0" w:space="0" w:color="auto"/>
            <w:left w:val="none" w:sz="0" w:space="0" w:color="auto"/>
            <w:bottom w:val="none" w:sz="0" w:space="0" w:color="auto"/>
            <w:right w:val="none" w:sz="0" w:space="0" w:color="auto"/>
          </w:divBdr>
        </w:div>
      </w:divsChild>
    </w:div>
    <w:div w:id="635142103">
      <w:bodyDiv w:val="1"/>
      <w:marLeft w:val="0"/>
      <w:marRight w:val="0"/>
      <w:marTop w:val="0"/>
      <w:marBottom w:val="0"/>
      <w:divBdr>
        <w:top w:val="none" w:sz="0" w:space="0" w:color="auto"/>
        <w:left w:val="none" w:sz="0" w:space="0" w:color="auto"/>
        <w:bottom w:val="none" w:sz="0" w:space="0" w:color="auto"/>
        <w:right w:val="none" w:sz="0" w:space="0" w:color="auto"/>
      </w:divBdr>
      <w:divsChild>
        <w:div w:id="1521384704">
          <w:marLeft w:val="907"/>
          <w:marRight w:val="0"/>
          <w:marTop w:val="0"/>
          <w:marBottom w:val="0"/>
          <w:divBdr>
            <w:top w:val="none" w:sz="0" w:space="0" w:color="auto"/>
            <w:left w:val="none" w:sz="0" w:space="0" w:color="auto"/>
            <w:bottom w:val="none" w:sz="0" w:space="0" w:color="auto"/>
            <w:right w:val="none" w:sz="0" w:space="0" w:color="auto"/>
          </w:divBdr>
        </w:div>
        <w:div w:id="678586778">
          <w:marLeft w:val="907"/>
          <w:marRight w:val="0"/>
          <w:marTop w:val="0"/>
          <w:marBottom w:val="0"/>
          <w:divBdr>
            <w:top w:val="none" w:sz="0" w:space="0" w:color="auto"/>
            <w:left w:val="none" w:sz="0" w:space="0" w:color="auto"/>
            <w:bottom w:val="none" w:sz="0" w:space="0" w:color="auto"/>
            <w:right w:val="none" w:sz="0" w:space="0" w:color="auto"/>
          </w:divBdr>
        </w:div>
        <w:div w:id="1078672940">
          <w:marLeft w:val="907"/>
          <w:marRight w:val="0"/>
          <w:marTop w:val="0"/>
          <w:marBottom w:val="0"/>
          <w:divBdr>
            <w:top w:val="none" w:sz="0" w:space="0" w:color="auto"/>
            <w:left w:val="none" w:sz="0" w:space="0" w:color="auto"/>
            <w:bottom w:val="none" w:sz="0" w:space="0" w:color="auto"/>
            <w:right w:val="none" w:sz="0" w:space="0" w:color="auto"/>
          </w:divBdr>
        </w:div>
        <w:div w:id="1257981336">
          <w:marLeft w:val="907"/>
          <w:marRight w:val="0"/>
          <w:marTop w:val="0"/>
          <w:marBottom w:val="0"/>
          <w:divBdr>
            <w:top w:val="none" w:sz="0" w:space="0" w:color="auto"/>
            <w:left w:val="none" w:sz="0" w:space="0" w:color="auto"/>
            <w:bottom w:val="none" w:sz="0" w:space="0" w:color="auto"/>
            <w:right w:val="none" w:sz="0" w:space="0" w:color="auto"/>
          </w:divBdr>
        </w:div>
        <w:div w:id="1663195687">
          <w:marLeft w:val="907"/>
          <w:marRight w:val="0"/>
          <w:marTop w:val="0"/>
          <w:marBottom w:val="0"/>
          <w:divBdr>
            <w:top w:val="none" w:sz="0" w:space="0" w:color="auto"/>
            <w:left w:val="none" w:sz="0" w:space="0" w:color="auto"/>
            <w:bottom w:val="none" w:sz="0" w:space="0" w:color="auto"/>
            <w:right w:val="none" w:sz="0" w:space="0" w:color="auto"/>
          </w:divBdr>
        </w:div>
      </w:divsChild>
    </w:div>
    <w:div w:id="873075806">
      <w:bodyDiv w:val="1"/>
      <w:marLeft w:val="0"/>
      <w:marRight w:val="0"/>
      <w:marTop w:val="0"/>
      <w:marBottom w:val="0"/>
      <w:divBdr>
        <w:top w:val="none" w:sz="0" w:space="0" w:color="auto"/>
        <w:left w:val="none" w:sz="0" w:space="0" w:color="auto"/>
        <w:bottom w:val="none" w:sz="0" w:space="0" w:color="auto"/>
        <w:right w:val="none" w:sz="0" w:space="0" w:color="auto"/>
      </w:divBdr>
      <w:divsChild>
        <w:div w:id="184563777">
          <w:marLeft w:val="907"/>
          <w:marRight w:val="0"/>
          <w:marTop w:val="0"/>
          <w:marBottom w:val="0"/>
          <w:divBdr>
            <w:top w:val="none" w:sz="0" w:space="0" w:color="auto"/>
            <w:left w:val="none" w:sz="0" w:space="0" w:color="auto"/>
            <w:bottom w:val="none" w:sz="0" w:space="0" w:color="auto"/>
            <w:right w:val="none" w:sz="0" w:space="0" w:color="auto"/>
          </w:divBdr>
        </w:div>
      </w:divsChild>
    </w:div>
    <w:div w:id="886915299">
      <w:bodyDiv w:val="1"/>
      <w:marLeft w:val="0"/>
      <w:marRight w:val="0"/>
      <w:marTop w:val="0"/>
      <w:marBottom w:val="0"/>
      <w:divBdr>
        <w:top w:val="none" w:sz="0" w:space="0" w:color="auto"/>
        <w:left w:val="none" w:sz="0" w:space="0" w:color="auto"/>
        <w:bottom w:val="none" w:sz="0" w:space="0" w:color="auto"/>
        <w:right w:val="none" w:sz="0" w:space="0" w:color="auto"/>
      </w:divBdr>
      <w:divsChild>
        <w:div w:id="567958922">
          <w:marLeft w:val="907"/>
          <w:marRight w:val="0"/>
          <w:marTop w:val="0"/>
          <w:marBottom w:val="0"/>
          <w:divBdr>
            <w:top w:val="none" w:sz="0" w:space="0" w:color="auto"/>
            <w:left w:val="none" w:sz="0" w:space="0" w:color="auto"/>
            <w:bottom w:val="none" w:sz="0" w:space="0" w:color="auto"/>
            <w:right w:val="none" w:sz="0" w:space="0" w:color="auto"/>
          </w:divBdr>
        </w:div>
        <w:div w:id="456265297">
          <w:marLeft w:val="907"/>
          <w:marRight w:val="0"/>
          <w:marTop w:val="0"/>
          <w:marBottom w:val="0"/>
          <w:divBdr>
            <w:top w:val="none" w:sz="0" w:space="0" w:color="auto"/>
            <w:left w:val="none" w:sz="0" w:space="0" w:color="auto"/>
            <w:bottom w:val="none" w:sz="0" w:space="0" w:color="auto"/>
            <w:right w:val="none" w:sz="0" w:space="0" w:color="auto"/>
          </w:divBdr>
        </w:div>
      </w:divsChild>
    </w:div>
    <w:div w:id="1218473164">
      <w:bodyDiv w:val="1"/>
      <w:marLeft w:val="0"/>
      <w:marRight w:val="0"/>
      <w:marTop w:val="0"/>
      <w:marBottom w:val="0"/>
      <w:divBdr>
        <w:top w:val="none" w:sz="0" w:space="0" w:color="auto"/>
        <w:left w:val="none" w:sz="0" w:space="0" w:color="auto"/>
        <w:bottom w:val="none" w:sz="0" w:space="0" w:color="auto"/>
        <w:right w:val="none" w:sz="0" w:space="0" w:color="auto"/>
      </w:divBdr>
      <w:divsChild>
        <w:div w:id="1225409236">
          <w:marLeft w:val="360"/>
          <w:marRight w:val="0"/>
          <w:marTop w:val="0"/>
          <w:marBottom w:val="0"/>
          <w:divBdr>
            <w:top w:val="none" w:sz="0" w:space="0" w:color="auto"/>
            <w:left w:val="none" w:sz="0" w:space="0" w:color="auto"/>
            <w:bottom w:val="none" w:sz="0" w:space="0" w:color="auto"/>
            <w:right w:val="none" w:sz="0" w:space="0" w:color="auto"/>
          </w:divBdr>
        </w:div>
        <w:div w:id="1145125340">
          <w:marLeft w:val="360"/>
          <w:marRight w:val="0"/>
          <w:marTop w:val="0"/>
          <w:marBottom w:val="0"/>
          <w:divBdr>
            <w:top w:val="none" w:sz="0" w:space="0" w:color="auto"/>
            <w:left w:val="none" w:sz="0" w:space="0" w:color="auto"/>
            <w:bottom w:val="none" w:sz="0" w:space="0" w:color="auto"/>
            <w:right w:val="none" w:sz="0" w:space="0" w:color="auto"/>
          </w:divBdr>
        </w:div>
        <w:div w:id="685056241">
          <w:marLeft w:val="360"/>
          <w:marRight w:val="0"/>
          <w:marTop w:val="0"/>
          <w:marBottom w:val="0"/>
          <w:divBdr>
            <w:top w:val="none" w:sz="0" w:space="0" w:color="auto"/>
            <w:left w:val="none" w:sz="0" w:space="0" w:color="auto"/>
            <w:bottom w:val="none" w:sz="0" w:space="0" w:color="auto"/>
            <w:right w:val="none" w:sz="0" w:space="0" w:color="auto"/>
          </w:divBdr>
        </w:div>
        <w:div w:id="305552582">
          <w:marLeft w:val="360"/>
          <w:marRight w:val="0"/>
          <w:marTop w:val="0"/>
          <w:marBottom w:val="0"/>
          <w:divBdr>
            <w:top w:val="none" w:sz="0" w:space="0" w:color="auto"/>
            <w:left w:val="none" w:sz="0" w:space="0" w:color="auto"/>
            <w:bottom w:val="none" w:sz="0" w:space="0" w:color="auto"/>
            <w:right w:val="none" w:sz="0" w:space="0" w:color="auto"/>
          </w:divBdr>
        </w:div>
        <w:div w:id="1484662895">
          <w:marLeft w:val="360"/>
          <w:marRight w:val="0"/>
          <w:marTop w:val="0"/>
          <w:marBottom w:val="0"/>
          <w:divBdr>
            <w:top w:val="none" w:sz="0" w:space="0" w:color="auto"/>
            <w:left w:val="none" w:sz="0" w:space="0" w:color="auto"/>
            <w:bottom w:val="none" w:sz="0" w:space="0" w:color="auto"/>
            <w:right w:val="none" w:sz="0" w:space="0" w:color="auto"/>
          </w:divBdr>
        </w:div>
      </w:divsChild>
    </w:div>
    <w:div w:id="1272931506">
      <w:bodyDiv w:val="1"/>
      <w:marLeft w:val="0"/>
      <w:marRight w:val="0"/>
      <w:marTop w:val="0"/>
      <w:marBottom w:val="0"/>
      <w:divBdr>
        <w:top w:val="none" w:sz="0" w:space="0" w:color="auto"/>
        <w:left w:val="none" w:sz="0" w:space="0" w:color="auto"/>
        <w:bottom w:val="none" w:sz="0" w:space="0" w:color="auto"/>
        <w:right w:val="none" w:sz="0" w:space="0" w:color="auto"/>
      </w:divBdr>
    </w:div>
    <w:div w:id="1316255536">
      <w:bodyDiv w:val="1"/>
      <w:marLeft w:val="0"/>
      <w:marRight w:val="0"/>
      <w:marTop w:val="0"/>
      <w:marBottom w:val="0"/>
      <w:divBdr>
        <w:top w:val="none" w:sz="0" w:space="0" w:color="auto"/>
        <w:left w:val="none" w:sz="0" w:space="0" w:color="auto"/>
        <w:bottom w:val="none" w:sz="0" w:space="0" w:color="auto"/>
        <w:right w:val="none" w:sz="0" w:space="0" w:color="auto"/>
      </w:divBdr>
    </w:div>
    <w:div w:id="1325477172">
      <w:bodyDiv w:val="1"/>
      <w:marLeft w:val="0"/>
      <w:marRight w:val="0"/>
      <w:marTop w:val="0"/>
      <w:marBottom w:val="0"/>
      <w:divBdr>
        <w:top w:val="none" w:sz="0" w:space="0" w:color="auto"/>
        <w:left w:val="none" w:sz="0" w:space="0" w:color="auto"/>
        <w:bottom w:val="none" w:sz="0" w:space="0" w:color="auto"/>
        <w:right w:val="none" w:sz="0" w:space="0" w:color="auto"/>
      </w:divBdr>
      <w:divsChild>
        <w:div w:id="1307786146">
          <w:marLeft w:val="360"/>
          <w:marRight w:val="0"/>
          <w:marTop w:val="0"/>
          <w:marBottom w:val="0"/>
          <w:divBdr>
            <w:top w:val="none" w:sz="0" w:space="0" w:color="auto"/>
            <w:left w:val="none" w:sz="0" w:space="0" w:color="auto"/>
            <w:bottom w:val="none" w:sz="0" w:space="0" w:color="auto"/>
            <w:right w:val="none" w:sz="0" w:space="0" w:color="auto"/>
          </w:divBdr>
        </w:div>
        <w:div w:id="400180094">
          <w:marLeft w:val="360"/>
          <w:marRight w:val="0"/>
          <w:marTop w:val="0"/>
          <w:marBottom w:val="0"/>
          <w:divBdr>
            <w:top w:val="none" w:sz="0" w:space="0" w:color="auto"/>
            <w:left w:val="none" w:sz="0" w:space="0" w:color="auto"/>
            <w:bottom w:val="none" w:sz="0" w:space="0" w:color="auto"/>
            <w:right w:val="none" w:sz="0" w:space="0" w:color="auto"/>
          </w:divBdr>
        </w:div>
        <w:div w:id="1828401718">
          <w:marLeft w:val="360"/>
          <w:marRight w:val="0"/>
          <w:marTop w:val="0"/>
          <w:marBottom w:val="0"/>
          <w:divBdr>
            <w:top w:val="none" w:sz="0" w:space="0" w:color="auto"/>
            <w:left w:val="none" w:sz="0" w:space="0" w:color="auto"/>
            <w:bottom w:val="none" w:sz="0" w:space="0" w:color="auto"/>
            <w:right w:val="none" w:sz="0" w:space="0" w:color="auto"/>
          </w:divBdr>
        </w:div>
        <w:div w:id="466052469">
          <w:marLeft w:val="360"/>
          <w:marRight w:val="0"/>
          <w:marTop w:val="0"/>
          <w:marBottom w:val="0"/>
          <w:divBdr>
            <w:top w:val="none" w:sz="0" w:space="0" w:color="auto"/>
            <w:left w:val="none" w:sz="0" w:space="0" w:color="auto"/>
            <w:bottom w:val="none" w:sz="0" w:space="0" w:color="auto"/>
            <w:right w:val="none" w:sz="0" w:space="0" w:color="auto"/>
          </w:divBdr>
        </w:div>
        <w:div w:id="240257674">
          <w:marLeft w:val="360"/>
          <w:marRight w:val="0"/>
          <w:marTop w:val="0"/>
          <w:marBottom w:val="0"/>
          <w:divBdr>
            <w:top w:val="none" w:sz="0" w:space="0" w:color="auto"/>
            <w:left w:val="none" w:sz="0" w:space="0" w:color="auto"/>
            <w:bottom w:val="none" w:sz="0" w:space="0" w:color="auto"/>
            <w:right w:val="none" w:sz="0" w:space="0" w:color="auto"/>
          </w:divBdr>
        </w:div>
      </w:divsChild>
    </w:div>
    <w:div w:id="1406415518">
      <w:bodyDiv w:val="1"/>
      <w:marLeft w:val="0"/>
      <w:marRight w:val="0"/>
      <w:marTop w:val="0"/>
      <w:marBottom w:val="0"/>
      <w:divBdr>
        <w:top w:val="none" w:sz="0" w:space="0" w:color="auto"/>
        <w:left w:val="none" w:sz="0" w:space="0" w:color="auto"/>
        <w:bottom w:val="none" w:sz="0" w:space="0" w:color="auto"/>
        <w:right w:val="none" w:sz="0" w:space="0" w:color="auto"/>
      </w:divBdr>
      <w:divsChild>
        <w:div w:id="53890035">
          <w:marLeft w:val="907"/>
          <w:marRight w:val="0"/>
          <w:marTop w:val="0"/>
          <w:marBottom w:val="0"/>
          <w:divBdr>
            <w:top w:val="none" w:sz="0" w:space="0" w:color="auto"/>
            <w:left w:val="none" w:sz="0" w:space="0" w:color="auto"/>
            <w:bottom w:val="none" w:sz="0" w:space="0" w:color="auto"/>
            <w:right w:val="none" w:sz="0" w:space="0" w:color="auto"/>
          </w:divBdr>
        </w:div>
      </w:divsChild>
    </w:div>
    <w:div w:id="1474761774">
      <w:bodyDiv w:val="1"/>
      <w:marLeft w:val="0"/>
      <w:marRight w:val="0"/>
      <w:marTop w:val="0"/>
      <w:marBottom w:val="0"/>
      <w:divBdr>
        <w:top w:val="none" w:sz="0" w:space="0" w:color="auto"/>
        <w:left w:val="none" w:sz="0" w:space="0" w:color="auto"/>
        <w:bottom w:val="none" w:sz="0" w:space="0" w:color="auto"/>
        <w:right w:val="none" w:sz="0" w:space="0" w:color="auto"/>
      </w:divBdr>
      <w:divsChild>
        <w:div w:id="300497671">
          <w:marLeft w:val="907"/>
          <w:marRight w:val="0"/>
          <w:marTop w:val="0"/>
          <w:marBottom w:val="0"/>
          <w:divBdr>
            <w:top w:val="none" w:sz="0" w:space="0" w:color="auto"/>
            <w:left w:val="none" w:sz="0" w:space="0" w:color="auto"/>
            <w:bottom w:val="none" w:sz="0" w:space="0" w:color="auto"/>
            <w:right w:val="none" w:sz="0" w:space="0" w:color="auto"/>
          </w:divBdr>
        </w:div>
        <w:div w:id="1637028129">
          <w:marLeft w:val="907"/>
          <w:marRight w:val="0"/>
          <w:marTop w:val="0"/>
          <w:marBottom w:val="0"/>
          <w:divBdr>
            <w:top w:val="none" w:sz="0" w:space="0" w:color="auto"/>
            <w:left w:val="none" w:sz="0" w:space="0" w:color="auto"/>
            <w:bottom w:val="none" w:sz="0" w:space="0" w:color="auto"/>
            <w:right w:val="none" w:sz="0" w:space="0" w:color="auto"/>
          </w:divBdr>
        </w:div>
        <w:div w:id="326790141">
          <w:marLeft w:val="907"/>
          <w:marRight w:val="0"/>
          <w:marTop w:val="0"/>
          <w:marBottom w:val="0"/>
          <w:divBdr>
            <w:top w:val="none" w:sz="0" w:space="0" w:color="auto"/>
            <w:left w:val="none" w:sz="0" w:space="0" w:color="auto"/>
            <w:bottom w:val="none" w:sz="0" w:space="0" w:color="auto"/>
            <w:right w:val="none" w:sz="0" w:space="0" w:color="auto"/>
          </w:divBdr>
        </w:div>
        <w:div w:id="1359814165">
          <w:marLeft w:val="907"/>
          <w:marRight w:val="0"/>
          <w:marTop w:val="0"/>
          <w:marBottom w:val="0"/>
          <w:divBdr>
            <w:top w:val="none" w:sz="0" w:space="0" w:color="auto"/>
            <w:left w:val="none" w:sz="0" w:space="0" w:color="auto"/>
            <w:bottom w:val="none" w:sz="0" w:space="0" w:color="auto"/>
            <w:right w:val="none" w:sz="0" w:space="0" w:color="auto"/>
          </w:divBdr>
        </w:div>
        <w:div w:id="2129004120">
          <w:marLeft w:val="907"/>
          <w:marRight w:val="0"/>
          <w:marTop w:val="0"/>
          <w:marBottom w:val="0"/>
          <w:divBdr>
            <w:top w:val="none" w:sz="0" w:space="0" w:color="auto"/>
            <w:left w:val="none" w:sz="0" w:space="0" w:color="auto"/>
            <w:bottom w:val="none" w:sz="0" w:space="0" w:color="auto"/>
            <w:right w:val="none" w:sz="0" w:space="0" w:color="auto"/>
          </w:divBdr>
        </w:div>
      </w:divsChild>
    </w:div>
    <w:div w:id="1526015655">
      <w:bodyDiv w:val="1"/>
      <w:marLeft w:val="0"/>
      <w:marRight w:val="0"/>
      <w:marTop w:val="0"/>
      <w:marBottom w:val="0"/>
      <w:divBdr>
        <w:top w:val="none" w:sz="0" w:space="0" w:color="auto"/>
        <w:left w:val="none" w:sz="0" w:space="0" w:color="auto"/>
        <w:bottom w:val="none" w:sz="0" w:space="0" w:color="auto"/>
        <w:right w:val="none" w:sz="0" w:space="0" w:color="auto"/>
      </w:divBdr>
    </w:div>
    <w:div w:id="1618752859">
      <w:bodyDiv w:val="1"/>
      <w:marLeft w:val="0"/>
      <w:marRight w:val="0"/>
      <w:marTop w:val="0"/>
      <w:marBottom w:val="0"/>
      <w:divBdr>
        <w:top w:val="none" w:sz="0" w:space="0" w:color="auto"/>
        <w:left w:val="none" w:sz="0" w:space="0" w:color="auto"/>
        <w:bottom w:val="none" w:sz="0" w:space="0" w:color="auto"/>
        <w:right w:val="none" w:sz="0" w:space="0" w:color="auto"/>
      </w:divBdr>
    </w:div>
    <w:div w:id="1624993919">
      <w:bodyDiv w:val="1"/>
      <w:marLeft w:val="0"/>
      <w:marRight w:val="0"/>
      <w:marTop w:val="0"/>
      <w:marBottom w:val="0"/>
      <w:divBdr>
        <w:top w:val="none" w:sz="0" w:space="0" w:color="auto"/>
        <w:left w:val="none" w:sz="0" w:space="0" w:color="auto"/>
        <w:bottom w:val="none" w:sz="0" w:space="0" w:color="auto"/>
        <w:right w:val="none" w:sz="0" w:space="0" w:color="auto"/>
      </w:divBdr>
    </w:div>
    <w:div w:id="1725254048">
      <w:bodyDiv w:val="1"/>
      <w:marLeft w:val="0"/>
      <w:marRight w:val="0"/>
      <w:marTop w:val="0"/>
      <w:marBottom w:val="0"/>
      <w:divBdr>
        <w:top w:val="none" w:sz="0" w:space="0" w:color="auto"/>
        <w:left w:val="none" w:sz="0" w:space="0" w:color="auto"/>
        <w:bottom w:val="none" w:sz="0" w:space="0" w:color="auto"/>
        <w:right w:val="none" w:sz="0" w:space="0" w:color="auto"/>
      </w:divBdr>
      <w:divsChild>
        <w:div w:id="1578789120">
          <w:marLeft w:val="360"/>
          <w:marRight w:val="0"/>
          <w:marTop w:val="0"/>
          <w:marBottom w:val="0"/>
          <w:divBdr>
            <w:top w:val="none" w:sz="0" w:space="0" w:color="auto"/>
            <w:left w:val="none" w:sz="0" w:space="0" w:color="auto"/>
            <w:bottom w:val="none" w:sz="0" w:space="0" w:color="auto"/>
            <w:right w:val="none" w:sz="0" w:space="0" w:color="auto"/>
          </w:divBdr>
        </w:div>
        <w:div w:id="1923173784">
          <w:marLeft w:val="360"/>
          <w:marRight w:val="0"/>
          <w:marTop w:val="0"/>
          <w:marBottom w:val="0"/>
          <w:divBdr>
            <w:top w:val="none" w:sz="0" w:space="0" w:color="auto"/>
            <w:left w:val="none" w:sz="0" w:space="0" w:color="auto"/>
            <w:bottom w:val="none" w:sz="0" w:space="0" w:color="auto"/>
            <w:right w:val="none" w:sz="0" w:space="0" w:color="auto"/>
          </w:divBdr>
        </w:div>
        <w:div w:id="2118140275">
          <w:marLeft w:val="360"/>
          <w:marRight w:val="0"/>
          <w:marTop w:val="0"/>
          <w:marBottom w:val="0"/>
          <w:divBdr>
            <w:top w:val="none" w:sz="0" w:space="0" w:color="auto"/>
            <w:left w:val="none" w:sz="0" w:space="0" w:color="auto"/>
            <w:bottom w:val="none" w:sz="0" w:space="0" w:color="auto"/>
            <w:right w:val="none" w:sz="0" w:space="0" w:color="auto"/>
          </w:divBdr>
        </w:div>
        <w:div w:id="966350940">
          <w:marLeft w:val="360"/>
          <w:marRight w:val="0"/>
          <w:marTop w:val="0"/>
          <w:marBottom w:val="0"/>
          <w:divBdr>
            <w:top w:val="none" w:sz="0" w:space="0" w:color="auto"/>
            <w:left w:val="none" w:sz="0" w:space="0" w:color="auto"/>
            <w:bottom w:val="none" w:sz="0" w:space="0" w:color="auto"/>
            <w:right w:val="none" w:sz="0" w:space="0" w:color="auto"/>
          </w:divBdr>
        </w:div>
      </w:divsChild>
    </w:div>
    <w:div w:id="1774781898">
      <w:bodyDiv w:val="1"/>
      <w:marLeft w:val="0"/>
      <w:marRight w:val="0"/>
      <w:marTop w:val="0"/>
      <w:marBottom w:val="0"/>
      <w:divBdr>
        <w:top w:val="none" w:sz="0" w:space="0" w:color="auto"/>
        <w:left w:val="none" w:sz="0" w:space="0" w:color="auto"/>
        <w:bottom w:val="none" w:sz="0" w:space="0" w:color="auto"/>
        <w:right w:val="none" w:sz="0" w:space="0" w:color="auto"/>
      </w:divBdr>
      <w:divsChild>
        <w:div w:id="339161736">
          <w:marLeft w:val="907"/>
          <w:marRight w:val="0"/>
          <w:marTop w:val="0"/>
          <w:marBottom w:val="0"/>
          <w:divBdr>
            <w:top w:val="none" w:sz="0" w:space="0" w:color="auto"/>
            <w:left w:val="none" w:sz="0" w:space="0" w:color="auto"/>
            <w:bottom w:val="none" w:sz="0" w:space="0" w:color="auto"/>
            <w:right w:val="none" w:sz="0" w:space="0" w:color="auto"/>
          </w:divBdr>
        </w:div>
        <w:div w:id="1033076240">
          <w:marLeft w:val="907"/>
          <w:marRight w:val="0"/>
          <w:marTop w:val="0"/>
          <w:marBottom w:val="0"/>
          <w:divBdr>
            <w:top w:val="none" w:sz="0" w:space="0" w:color="auto"/>
            <w:left w:val="none" w:sz="0" w:space="0" w:color="auto"/>
            <w:bottom w:val="none" w:sz="0" w:space="0" w:color="auto"/>
            <w:right w:val="none" w:sz="0" w:space="0" w:color="auto"/>
          </w:divBdr>
        </w:div>
        <w:div w:id="2008555799">
          <w:marLeft w:val="907"/>
          <w:marRight w:val="0"/>
          <w:marTop w:val="0"/>
          <w:marBottom w:val="0"/>
          <w:divBdr>
            <w:top w:val="none" w:sz="0" w:space="0" w:color="auto"/>
            <w:left w:val="none" w:sz="0" w:space="0" w:color="auto"/>
            <w:bottom w:val="none" w:sz="0" w:space="0" w:color="auto"/>
            <w:right w:val="none" w:sz="0" w:space="0" w:color="auto"/>
          </w:divBdr>
        </w:div>
        <w:div w:id="221137371">
          <w:marLeft w:val="907"/>
          <w:marRight w:val="0"/>
          <w:marTop w:val="0"/>
          <w:marBottom w:val="0"/>
          <w:divBdr>
            <w:top w:val="none" w:sz="0" w:space="0" w:color="auto"/>
            <w:left w:val="none" w:sz="0" w:space="0" w:color="auto"/>
            <w:bottom w:val="none" w:sz="0" w:space="0" w:color="auto"/>
            <w:right w:val="none" w:sz="0" w:space="0" w:color="auto"/>
          </w:divBdr>
        </w:div>
      </w:divsChild>
    </w:div>
    <w:div w:id="1841239605">
      <w:bodyDiv w:val="1"/>
      <w:marLeft w:val="0"/>
      <w:marRight w:val="0"/>
      <w:marTop w:val="0"/>
      <w:marBottom w:val="0"/>
      <w:divBdr>
        <w:top w:val="none" w:sz="0" w:space="0" w:color="auto"/>
        <w:left w:val="none" w:sz="0" w:space="0" w:color="auto"/>
        <w:bottom w:val="none" w:sz="0" w:space="0" w:color="auto"/>
        <w:right w:val="none" w:sz="0" w:space="0" w:color="auto"/>
      </w:divBdr>
      <w:divsChild>
        <w:div w:id="1425763912">
          <w:marLeft w:val="1080"/>
          <w:marRight w:val="0"/>
          <w:marTop w:val="0"/>
          <w:marBottom w:val="0"/>
          <w:divBdr>
            <w:top w:val="none" w:sz="0" w:space="0" w:color="auto"/>
            <w:left w:val="none" w:sz="0" w:space="0" w:color="auto"/>
            <w:bottom w:val="none" w:sz="0" w:space="0" w:color="auto"/>
            <w:right w:val="none" w:sz="0" w:space="0" w:color="auto"/>
          </w:divBdr>
        </w:div>
        <w:div w:id="1418474356">
          <w:marLeft w:val="2520"/>
          <w:marRight w:val="0"/>
          <w:marTop w:val="0"/>
          <w:marBottom w:val="0"/>
          <w:divBdr>
            <w:top w:val="none" w:sz="0" w:space="0" w:color="auto"/>
            <w:left w:val="none" w:sz="0" w:space="0" w:color="auto"/>
            <w:bottom w:val="none" w:sz="0" w:space="0" w:color="auto"/>
            <w:right w:val="none" w:sz="0" w:space="0" w:color="auto"/>
          </w:divBdr>
        </w:div>
        <w:div w:id="1693022863">
          <w:marLeft w:val="2520"/>
          <w:marRight w:val="0"/>
          <w:marTop w:val="0"/>
          <w:marBottom w:val="0"/>
          <w:divBdr>
            <w:top w:val="none" w:sz="0" w:space="0" w:color="auto"/>
            <w:left w:val="none" w:sz="0" w:space="0" w:color="auto"/>
            <w:bottom w:val="none" w:sz="0" w:space="0" w:color="auto"/>
            <w:right w:val="none" w:sz="0" w:space="0" w:color="auto"/>
          </w:divBdr>
        </w:div>
        <w:div w:id="1457406119">
          <w:marLeft w:val="2520"/>
          <w:marRight w:val="0"/>
          <w:marTop w:val="0"/>
          <w:marBottom w:val="0"/>
          <w:divBdr>
            <w:top w:val="none" w:sz="0" w:space="0" w:color="auto"/>
            <w:left w:val="none" w:sz="0" w:space="0" w:color="auto"/>
            <w:bottom w:val="none" w:sz="0" w:space="0" w:color="auto"/>
            <w:right w:val="none" w:sz="0" w:space="0" w:color="auto"/>
          </w:divBdr>
        </w:div>
      </w:divsChild>
    </w:div>
    <w:div w:id="2014262807">
      <w:bodyDiv w:val="1"/>
      <w:marLeft w:val="0"/>
      <w:marRight w:val="0"/>
      <w:marTop w:val="0"/>
      <w:marBottom w:val="0"/>
      <w:divBdr>
        <w:top w:val="none" w:sz="0" w:space="0" w:color="auto"/>
        <w:left w:val="none" w:sz="0" w:space="0" w:color="auto"/>
        <w:bottom w:val="none" w:sz="0" w:space="0" w:color="auto"/>
        <w:right w:val="none" w:sz="0" w:space="0" w:color="auto"/>
      </w:divBdr>
      <w:divsChild>
        <w:div w:id="456989134">
          <w:marLeft w:val="907"/>
          <w:marRight w:val="0"/>
          <w:marTop w:val="0"/>
          <w:marBottom w:val="0"/>
          <w:divBdr>
            <w:top w:val="none" w:sz="0" w:space="0" w:color="auto"/>
            <w:left w:val="none" w:sz="0" w:space="0" w:color="auto"/>
            <w:bottom w:val="none" w:sz="0" w:space="0" w:color="auto"/>
            <w:right w:val="none" w:sz="0" w:space="0" w:color="auto"/>
          </w:divBdr>
        </w:div>
        <w:div w:id="1334142435">
          <w:marLeft w:val="907"/>
          <w:marRight w:val="0"/>
          <w:marTop w:val="0"/>
          <w:marBottom w:val="0"/>
          <w:divBdr>
            <w:top w:val="none" w:sz="0" w:space="0" w:color="auto"/>
            <w:left w:val="none" w:sz="0" w:space="0" w:color="auto"/>
            <w:bottom w:val="none" w:sz="0" w:space="0" w:color="auto"/>
            <w:right w:val="none" w:sz="0" w:space="0" w:color="auto"/>
          </w:divBdr>
        </w:div>
        <w:div w:id="899098740">
          <w:marLeft w:val="907"/>
          <w:marRight w:val="0"/>
          <w:marTop w:val="0"/>
          <w:marBottom w:val="0"/>
          <w:divBdr>
            <w:top w:val="none" w:sz="0" w:space="0" w:color="auto"/>
            <w:left w:val="none" w:sz="0" w:space="0" w:color="auto"/>
            <w:bottom w:val="none" w:sz="0" w:space="0" w:color="auto"/>
            <w:right w:val="none" w:sz="0" w:space="0" w:color="auto"/>
          </w:divBdr>
        </w:div>
        <w:div w:id="583876461">
          <w:marLeft w:val="907"/>
          <w:marRight w:val="0"/>
          <w:marTop w:val="0"/>
          <w:marBottom w:val="0"/>
          <w:divBdr>
            <w:top w:val="none" w:sz="0" w:space="0" w:color="auto"/>
            <w:left w:val="none" w:sz="0" w:space="0" w:color="auto"/>
            <w:bottom w:val="none" w:sz="0" w:space="0" w:color="auto"/>
            <w:right w:val="none" w:sz="0" w:space="0" w:color="auto"/>
          </w:divBdr>
        </w:div>
        <w:div w:id="1174609485">
          <w:marLeft w:val="907"/>
          <w:marRight w:val="0"/>
          <w:marTop w:val="0"/>
          <w:marBottom w:val="0"/>
          <w:divBdr>
            <w:top w:val="none" w:sz="0" w:space="0" w:color="auto"/>
            <w:left w:val="none" w:sz="0" w:space="0" w:color="auto"/>
            <w:bottom w:val="none" w:sz="0" w:space="0" w:color="auto"/>
            <w:right w:val="none" w:sz="0" w:space="0" w:color="auto"/>
          </w:divBdr>
        </w:div>
      </w:divsChild>
    </w:div>
    <w:div w:id="2092045218">
      <w:bodyDiv w:val="1"/>
      <w:marLeft w:val="0"/>
      <w:marRight w:val="0"/>
      <w:marTop w:val="0"/>
      <w:marBottom w:val="0"/>
      <w:divBdr>
        <w:top w:val="none" w:sz="0" w:space="0" w:color="auto"/>
        <w:left w:val="none" w:sz="0" w:space="0" w:color="auto"/>
        <w:bottom w:val="none" w:sz="0" w:space="0" w:color="auto"/>
        <w:right w:val="none" w:sz="0" w:space="0" w:color="auto"/>
      </w:divBdr>
      <w:divsChild>
        <w:div w:id="1261832950">
          <w:marLeft w:val="360"/>
          <w:marRight w:val="0"/>
          <w:marTop w:val="0"/>
          <w:marBottom w:val="0"/>
          <w:divBdr>
            <w:top w:val="none" w:sz="0" w:space="0" w:color="auto"/>
            <w:left w:val="none" w:sz="0" w:space="0" w:color="auto"/>
            <w:bottom w:val="none" w:sz="0" w:space="0" w:color="auto"/>
            <w:right w:val="none" w:sz="0" w:space="0" w:color="auto"/>
          </w:divBdr>
        </w:div>
        <w:div w:id="1815559587">
          <w:marLeft w:val="360"/>
          <w:marRight w:val="0"/>
          <w:marTop w:val="0"/>
          <w:marBottom w:val="0"/>
          <w:divBdr>
            <w:top w:val="none" w:sz="0" w:space="0" w:color="auto"/>
            <w:left w:val="none" w:sz="0" w:space="0" w:color="auto"/>
            <w:bottom w:val="none" w:sz="0" w:space="0" w:color="auto"/>
            <w:right w:val="none" w:sz="0" w:space="0" w:color="auto"/>
          </w:divBdr>
        </w:div>
        <w:div w:id="121963427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i.nih.gov/more" TargetMode="External"/><Relationship Id="rId21" Type="http://schemas.openxmlformats.org/officeDocument/2006/relationships/hyperlink" Target="mailto:jessica.hawkins@nih.gov" TargetMode="External"/><Relationship Id="rId42" Type="http://schemas.openxmlformats.org/officeDocument/2006/relationships/hyperlink" Target="https://irp.nih.gov/catalyst/v28i4/covid-19-timeline-at-nih" TargetMode="External"/><Relationship Id="rId47" Type="http://schemas.openxmlformats.org/officeDocument/2006/relationships/hyperlink" Target="https://www.instagram.com/nih_edi/" TargetMode="External"/><Relationship Id="rId63" Type="http://schemas.openxmlformats.org/officeDocument/2006/relationships/hyperlink" Target="https://policymanual.nih.gov/2204" TargetMode="External"/><Relationship Id="rId68" Type="http://schemas.openxmlformats.org/officeDocument/2006/relationships/hyperlink" Target="https://policymanual.nih.gov/2204" TargetMode="External"/><Relationship Id="rId84" Type="http://schemas.openxmlformats.org/officeDocument/2006/relationships/hyperlink" Target="https://ocio.nih.gov/ITGovPolicy/NIH508/Pages/NATLab.aspx" TargetMode="External"/><Relationship Id="rId16" Type="http://schemas.openxmlformats.org/officeDocument/2006/relationships/hyperlink" Target="mailto:gerard.roman@nih.gov" TargetMode="External"/><Relationship Id="rId11" Type="http://schemas.openxmlformats.org/officeDocument/2006/relationships/endnotes" Target="endnotes.xml"/><Relationship Id="rId32" Type="http://schemas.openxmlformats.org/officeDocument/2006/relationships/hyperlink" Target="https://www.edi.nih.gov/consulting/reasonable-accommodation/resources" TargetMode="External"/><Relationship Id="rId37" Type="http://schemas.openxmlformats.org/officeDocument/2006/relationships/hyperlink" Target="https://hr.nih.gov/sites/default/files/public/documents/working-nih/workforce-planning/pdf/06-offboarding-nihexitsurvey1-sheeteremployees-508.pdf" TargetMode="External"/><Relationship Id="rId53" Type="http://schemas.openxmlformats.org/officeDocument/2006/relationships/hyperlink" Target="https://www.edi.nih.gov/sites/default/files/policy/nih-eeodi-statement-2020-01.pdf" TargetMode="External"/><Relationship Id="rId58" Type="http://schemas.openxmlformats.org/officeDocument/2006/relationships/hyperlink" Target="https://policymanual.nih.gov/2204" TargetMode="External"/><Relationship Id="rId74" Type="http://schemas.openxmlformats.org/officeDocument/2006/relationships/hyperlink" Target="https://omoffice.od.nih.gov/programs/AdminCalendar/Lists/New%20AIS%20Calendar/DispForm.aspx?ID=3302&amp;Source=https%3A%2F%2Fomoffice%2Eod%2Enih%2Egov%2Fprograms%2FAdminCalendar%2FSiteAssets%2FAIS%2Easpx" TargetMode="External"/><Relationship Id="rId79" Type="http://schemas.openxmlformats.org/officeDocument/2006/relationships/hyperlink" Target="mailto:NorrisAT@mail.nih.gov" TargetMode="External"/><Relationship Id="rId5" Type="http://schemas.openxmlformats.org/officeDocument/2006/relationships/customXml" Target="../customXml/item5.xml"/><Relationship Id="rId19" Type="http://schemas.openxmlformats.org/officeDocument/2006/relationships/hyperlink" Target="mailto:monroes@od31tm1.od.nih.gov" TargetMode="External"/><Relationship Id="rId14" Type="http://schemas.openxmlformats.org/officeDocument/2006/relationships/hyperlink" Target="mailto:kenrick.small@nih.gov" TargetMode="External"/><Relationship Id="rId22" Type="http://schemas.openxmlformats.org/officeDocument/2006/relationships/hyperlink" Target="mailto:kenrick.small@nih.gov" TargetMode="External"/><Relationship Id="rId27" Type="http://schemas.openxmlformats.org/officeDocument/2006/relationships/hyperlink" Target="https://www.edi.nih.gov/more/office/office-our-portfolio" TargetMode="External"/><Relationship Id="rId30" Type="http://schemas.openxmlformats.org/officeDocument/2006/relationships/hyperlink" Target="https://www.nih.gov/about-nih/who-we-are/nih-director/statements/update-nihs-efforts-address-sexual-harassment-science" TargetMode="External"/><Relationship Id="rId35" Type="http://schemas.openxmlformats.org/officeDocument/2006/relationships/hyperlink" Target="https://www.edi.nih.gov/consulting/reasonable-accommodation/faqs_" TargetMode="External"/><Relationship Id="rId43" Type="http://schemas.openxmlformats.org/officeDocument/2006/relationships/hyperlink" Target="https://www.ncbi.nlm.nih.gov/search/research-news/10160/" TargetMode="External"/><Relationship Id="rId48" Type="http://schemas.openxmlformats.org/officeDocument/2006/relationships/hyperlink" Target="https://www.youtube.com/user/EDIstandard" TargetMode="External"/><Relationship Id="rId56" Type="http://schemas.openxmlformats.org/officeDocument/2006/relationships/hyperlink" Target="https://www.edi.nih.gov/resolutions/resources-faqs" TargetMode="External"/><Relationship Id="rId64" Type="http://schemas.openxmlformats.org/officeDocument/2006/relationships/hyperlink" Target="https://policymanual.nih.gov/2204" TargetMode="External"/><Relationship Id="rId69" Type="http://schemas.openxmlformats.org/officeDocument/2006/relationships/hyperlink" Target="https://policymanual.nih.gov/2204" TargetMode="External"/><Relationship Id="rId77" Type="http://schemas.openxmlformats.org/officeDocument/2006/relationships/hyperlink" Target="mailto:David.Rice@nih.gov" TargetMode="External"/><Relationship Id="rId8" Type="http://schemas.openxmlformats.org/officeDocument/2006/relationships/settings" Target="settings.xml"/><Relationship Id="rId51" Type="http://schemas.openxmlformats.org/officeDocument/2006/relationships/hyperlink" Target="https://www.niehs.nih.gov/about/strategicplan/index.cfm" TargetMode="External"/><Relationship Id="rId72" Type="http://schemas.openxmlformats.org/officeDocument/2006/relationships/hyperlink" Target="https://policymanual.nih.gov/2204" TargetMode="External"/><Relationship Id="rId80" Type="http://schemas.openxmlformats.org/officeDocument/2006/relationships/hyperlink" Target="mailto:Soussan.afsharfar@nih.gov" TargetMode="External"/><Relationship Id="rId85" Type="http://schemas.openxmlformats.org/officeDocument/2006/relationships/hyperlink" Target="https://policymanual.nih.gov/2204" TargetMode="External"/><Relationship Id="rId3" Type="http://schemas.openxmlformats.org/officeDocument/2006/relationships/customXml" Target="../customXml/item3.xml"/><Relationship Id="rId12" Type="http://schemas.openxmlformats.org/officeDocument/2006/relationships/hyperlink" Target="mailto:Treava.hopkins-laboy@nih.gov" TargetMode="External"/><Relationship Id="rId17" Type="http://schemas.openxmlformats.org/officeDocument/2006/relationships/hyperlink" Target="mailto:joy.gaines@nih.gov" TargetMode="External"/><Relationship Id="rId25" Type="http://schemas.openxmlformats.org/officeDocument/2006/relationships/hyperlink" Target="https://www.edi.nih.gov/more/agency/nihs-commitment" TargetMode="External"/><Relationship Id="rId33" Type="http://schemas.openxmlformats.org/officeDocument/2006/relationships/hyperlink" Target="https://hr.nih.gov/sites/default/files/public/documents/2021-04/fevs_infographic.pdf" TargetMode="External"/><Relationship Id="rId38" Type="http://schemas.openxmlformats.org/officeDocument/2006/relationships/hyperlink" Target="https://hr.nih.gov/sites/default/files/public/documents/2021-04/How_to_Conduct_Exit_Interviews.pdf" TargetMode="External"/><Relationship Id="rId46" Type="http://schemas.openxmlformats.org/officeDocument/2006/relationships/hyperlink" Target="https://twitter.com/nih_edi" TargetMode="External"/><Relationship Id="rId59" Type="http://schemas.openxmlformats.org/officeDocument/2006/relationships/hyperlink" Target="https://oma.od.nih.gov/IC_Organization_Chart/OD%20Organizational%20Chart.pdf" TargetMode="External"/><Relationship Id="rId67" Type="http://schemas.openxmlformats.org/officeDocument/2006/relationships/hyperlink" Target="https://policymanual.nih.gov/2204" TargetMode="External"/><Relationship Id="rId20" Type="http://schemas.openxmlformats.org/officeDocument/2006/relationships/hyperlink" Target="mailto:Jessica.center@nih.gov" TargetMode="External"/><Relationship Id="rId41" Type="http://schemas.openxmlformats.org/officeDocument/2006/relationships/hyperlink" Target="https://womeninscience.nih.gov/" TargetMode="External"/><Relationship Id="rId54" Type="http://schemas.openxmlformats.org/officeDocument/2006/relationships/hyperlink" Target="https://hr.nih.gov/working-nih/civil/nih-civil-program-related-policy" TargetMode="External"/><Relationship Id="rId62" Type="http://schemas.openxmlformats.org/officeDocument/2006/relationships/hyperlink" Target="https://hr.nih.gov/working-nih/civil/nih-civil-program-related-policy" TargetMode="External"/><Relationship Id="rId70" Type="http://schemas.openxmlformats.org/officeDocument/2006/relationships/hyperlink" Target="https://policymanual.nih.gov/2204" TargetMode="External"/><Relationship Id="rId75" Type="http://schemas.openxmlformats.org/officeDocument/2006/relationships/hyperlink" Target="https://edi.od.nih.gov/icsd/EDI-DID/OHRCOSWDEDI%20Outreach%20and%20Recruitment%20Resources/Forms/AllItems.aspx" TargetMode="External"/><Relationship Id="rId83" Type="http://schemas.openxmlformats.org/officeDocument/2006/relationships/hyperlink" Target="https://www.nih.gov/web-policies-notice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danny.dickerson@nih.gov" TargetMode="External"/><Relationship Id="rId23" Type="http://schemas.openxmlformats.org/officeDocument/2006/relationships/hyperlink" Target="mailto:mckunea@od.nih.gov" TargetMode="External"/><Relationship Id="rId28" Type="http://schemas.openxmlformats.org/officeDocument/2006/relationships/hyperlink" Target="https://www.edi.nih.gov/blog/news/nih-director-2019-eeo-and-diversity-and-inclusion-policy" TargetMode="External"/><Relationship Id="rId36" Type="http://schemas.openxmlformats.org/officeDocument/2006/relationships/hyperlink" Target="https://www.edi.nih.gov/training/upcoming-training" TargetMode="External"/><Relationship Id="rId49" Type="http://schemas.openxmlformats.org/officeDocument/2006/relationships/hyperlink" Target="https://diversity.nih.gov/" TargetMode="External"/><Relationship Id="rId57" Type="http://schemas.openxmlformats.org/officeDocument/2006/relationships/hyperlink" Target="https://www.edi.nih.gov/resolutions/resources-faqs" TargetMode="External"/><Relationship Id="rId10" Type="http://schemas.openxmlformats.org/officeDocument/2006/relationships/footnotes" Target="footnotes.xml"/><Relationship Id="rId31" Type="http://schemas.openxmlformats.org/officeDocument/2006/relationships/hyperlink" Target="https://policymanual.nih.gov/2204" TargetMode="External"/><Relationship Id="rId44" Type="http://schemas.openxmlformats.org/officeDocument/2006/relationships/hyperlink" Target="https://newsinhealth.nih.gov/2020/08/dr-anthony-fauci-covid-19-vaccines" TargetMode="External"/><Relationship Id="rId52" Type="http://schemas.openxmlformats.org/officeDocument/2006/relationships/image" Target="media/image1.emf"/><Relationship Id="rId60" Type="http://schemas.openxmlformats.org/officeDocument/2006/relationships/hyperlink" Target="https://www.nih.gov/sites/default/files/about-nih/strategic-plan-fy2016-2020-508.pdf" TargetMode="External"/><Relationship Id="rId65" Type="http://schemas.openxmlformats.org/officeDocument/2006/relationships/hyperlink" Target="https://policymanual.nih.gov/0001" TargetMode="External"/><Relationship Id="rId73" Type="http://schemas.openxmlformats.org/officeDocument/2006/relationships/hyperlink" Target="https://omoffice.od.nih.gov/programs/AdminCalendar/Lists/New%20AIS%20Calendar/DispForm.aspx?ID=3302&amp;Source=https%3A%2F%2Fomoffice%2Eod%2Enih%2Egov%2Fprograms%2FAdminCalendar%2FSiteAssets%2FAIS%2Easpx" TargetMode="External"/><Relationship Id="rId78" Type="http://schemas.openxmlformats.org/officeDocument/2006/relationships/hyperlink" Target="mailto:edi.ra@mail.nih.gov" TargetMode="External"/><Relationship Id="rId81" Type="http://schemas.openxmlformats.org/officeDocument/2006/relationships/hyperlink" Target="mailto:David.Rice@nih.gov"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danny.dickerson@nih.gov" TargetMode="External"/><Relationship Id="rId18" Type="http://schemas.openxmlformats.org/officeDocument/2006/relationships/hyperlink" Target="mailto:david.rice@nih.gov" TargetMode="External"/><Relationship Id="rId39" Type="http://schemas.openxmlformats.org/officeDocument/2006/relationships/hyperlink" Target="https://hr.nih.gov/working-nih/civil/anti-harassment-policies-videos" TargetMode="External"/><Relationship Id="rId34" Type="http://schemas.openxmlformats.org/officeDocument/2006/relationships/hyperlink" Target="https://www.edi.nih.gov/training/upcoming-training" TargetMode="External"/><Relationship Id="rId50" Type="http://schemas.openxmlformats.org/officeDocument/2006/relationships/hyperlink" Target="https://hr.nih.gov/jobs/jobseekers-disabilities-applicant-information" TargetMode="External"/><Relationship Id="rId55" Type="http://schemas.openxmlformats.org/officeDocument/2006/relationships/hyperlink" Target="https://policymanual.nih.gov/2204" TargetMode="External"/><Relationship Id="rId76" Type="http://schemas.openxmlformats.org/officeDocument/2006/relationships/hyperlink" Target="mailto:monroes@od.nih.gov" TargetMode="External"/><Relationship Id="rId7" Type="http://schemas.openxmlformats.org/officeDocument/2006/relationships/styles" Target="styles.xml"/><Relationship Id="rId71" Type="http://schemas.openxmlformats.org/officeDocument/2006/relationships/hyperlink" Target="https://policymanual.nih.gov/2204" TargetMode="External"/><Relationship Id="rId2" Type="http://schemas.openxmlformats.org/officeDocument/2006/relationships/customXml" Target="../customXml/item2.xml"/><Relationship Id="rId29" Type="http://schemas.openxmlformats.org/officeDocument/2006/relationships/hyperlink" Target="https://www.nih.gov/about-nih/who-we-are/nih-director/statements/creating-meaningful-reforms-end-sexual-harassment-science" TargetMode="External"/><Relationship Id="rId24" Type="http://schemas.openxmlformats.org/officeDocument/2006/relationships/hyperlink" Target="https://www.nih.gov/ending-structural-racism/unite" TargetMode="External"/><Relationship Id="rId40" Type="http://schemas.openxmlformats.org/officeDocument/2006/relationships/hyperlink" Target="https://hr.nih.gov/working-nih/civil/personal-relationship-policy-statement-and-guidance.%20The" TargetMode="External"/><Relationship Id="rId45" Type="http://schemas.openxmlformats.org/officeDocument/2006/relationships/hyperlink" Target="https://www.edi.nih.gov/" TargetMode="External"/><Relationship Id="rId66" Type="http://schemas.openxmlformats.org/officeDocument/2006/relationships/hyperlink" Target="https://www.edi.nih.gov/sites/default/files/downloads/md-715/2018/nih-aap-pwd-2018.pdf" TargetMode="External"/><Relationship Id="rId87" Type="http://schemas.openxmlformats.org/officeDocument/2006/relationships/theme" Target="theme/theme1.xml"/><Relationship Id="rId61" Type="http://schemas.openxmlformats.org/officeDocument/2006/relationships/hyperlink" Target="https://hr.nih.gov/working-nih/civil" TargetMode="External"/><Relationship Id="rId82" Type="http://schemas.openxmlformats.org/officeDocument/2006/relationships/hyperlink" Target="https://hr.nih.gov/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790BE743DEB74888AF3144C7B58C37" ma:contentTypeVersion="1" ma:contentTypeDescription="Create a new document." ma:contentTypeScope="" ma:versionID="cffacb98774c79956953db0a530b6c08">
  <xsd:schema xmlns:xsd="http://www.w3.org/2001/XMLSchema" xmlns:xs="http://www.w3.org/2001/XMLSchema" xmlns:p="http://schemas.microsoft.com/office/2006/metadata/properties" xmlns:ns2="1d30fcd5-afd1-43fd-b01b-18e4102d674c" targetNamespace="http://schemas.microsoft.com/office/2006/metadata/properties" ma:root="true" ma:fieldsID="0c709b8e55186067e19086301732a68a" ns2:_="">
    <xsd:import namespace="1d30fcd5-afd1-43fd-b01b-18e4102d674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0fcd5-afd1-43fd-b01b-18e4102d67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ECB91-B0B4-4F3B-8F48-30E2B37F1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0fcd5-afd1-43fd-b01b-18e4102d6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C36620-3763-46C5-938C-D3D0AC4DF620}">
  <ds:schemaRefs>
    <ds:schemaRef ds:uri="http://schemas.openxmlformats.org/officeDocument/2006/bibliography"/>
  </ds:schemaRefs>
</ds:datastoreItem>
</file>

<file path=customXml/itemProps3.xml><?xml version="1.0" encoding="utf-8"?>
<ds:datastoreItem xmlns:ds="http://schemas.openxmlformats.org/officeDocument/2006/customXml" ds:itemID="{8C783272-E726-4534-B526-104BE44C2FFD}">
  <ds:schemaRefs>
    <ds:schemaRef ds:uri="http://schemas.microsoft.com/sharepoint/events"/>
  </ds:schemaRefs>
</ds:datastoreItem>
</file>

<file path=customXml/itemProps4.xml><?xml version="1.0" encoding="utf-8"?>
<ds:datastoreItem xmlns:ds="http://schemas.openxmlformats.org/officeDocument/2006/customXml" ds:itemID="{36B56171-6AA8-415A-AAE7-AD98BBB2BC8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4C7CBE5-B049-4AD9-BF7D-A3095D139D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259</Pages>
  <Words>61876</Words>
  <Characters>352695</Characters>
  <Application>Microsoft Office Word</Application>
  <DocSecurity>0</DocSecurity>
  <Lines>2939</Lines>
  <Paragraphs>827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McKune, Alma (NIH/OD) [E]</dc:creator>
  <cp:keywords/>
  <dc:description/>
  <cp:lastModifiedBy>Morrison, Isaiah (NIH/OD) [E]</cp:lastModifiedBy>
  <cp:revision>3</cp:revision>
  <cp:lastPrinted>2021-07-07T15:25:00Z</cp:lastPrinted>
  <dcterms:created xsi:type="dcterms:W3CDTF">2021-09-17T16:28:00Z</dcterms:created>
  <dcterms:modified xsi:type="dcterms:W3CDTF">2021-09-17T16:31:00Z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0x01010072790BE743DEB74888AF3144C7B58C37</vt:lpwstr>
  </property>
</Properties>
</file>