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01D" w:rsidRDefault="00EB701D" w:rsidP="00EB701D">
      <w:pPr>
        <w:pStyle w:val="Title"/>
        <w:jc w:val="center"/>
      </w:pPr>
      <w:bookmarkStart w:id="0" w:name="_Toc443998983"/>
      <w:bookmarkStart w:id="1" w:name="_Toc444069568"/>
      <w:r>
        <w:t>National Institutes of Health Management Directive 715</w:t>
      </w:r>
    </w:p>
    <w:p w:rsidR="00EB701D" w:rsidRPr="00EB701D" w:rsidRDefault="00EB701D" w:rsidP="00EB701D"/>
    <w:p w:rsidR="00BC77FC" w:rsidRPr="00BC77FC" w:rsidRDefault="00BC77FC" w:rsidP="002C5DD6">
      <w:pPr>
        <w:pStyle w:val="Heading1"/>
        <w:contextualSpacing/>
        <w:rPr>
          <w:rFonts w:ascii="Times New Roman" w:hAnsi="Times New Roman" w:cs="Times New Roman"/>
        </w:rPr>
      </w:pPr>
      <w:r w:rsidRPr="00CD4061">
        <w:rPr>
          <w:rFonts w:ascii="Times New Roman" w:hAnsi="Times New Roman" w:cs="Times New Roman"/>
        </w:rPr>
        <w:t>PART A: Department or Agency Identifying Information</w:t>
      </w:r>
      <w:bookmarkEnd w:id="0"/>
      <w:bookmarkEnd w:id="1"/>
    </w:p>
    <w:p w:rsidR="00BC77FC" w:rsidRPr="00CD4061" w:rsidRDefault="00BC77FC" w:rsidP="002C5DD6">
      <w:pPr>
        <w:pStyle w:val="ListParagraph"/>
        <w:numPr>
          <w:ilvl w:val="0"/>
          <w:numId w:val="9"/>
        </w:numPr>
        <w:tabs>
          <w:tab w:val="left" w:pos="180"/>
          <w:tab w:val="left" w:pos="990"/>
          <w:tab w:val="left" w:pos="7740"/>
          <w:tab w:val="left" w:pos="9000"/>
        </w:tabs>
        <w:spacing w:line="240" w:lineRule="auto"/>
        <w:rPr>
          <w:rFonts w:ascii="Times New Roman" w:hAnsi="Times New Roman" w:cs="Times New Roman"/>
          <w:sz w:val="24"/>
          <w:szCs w:val="24"/>
        </w:rPr>
      </w:pPr>
      <w:r w:rsidRPr="00CD4061">
        <w:rPr>
          <w:rFonts w:ascii="Times New Roman" w:hAnsi="Times New Roman" w:cs="Times New Roman"/>
          <w:b/>
          <w:sz w:val="24"/>
          <w:szCs w:val="24"/>
        </w:rPr>
        <w:t>Agency</w:t>
      </w:r>
      <w:r w:rsidRPr="00CD4061">
        <w:rPr>
          <w:rFonts w:ascii="Times New Roman" w:hAnsi="Times New Roman" w:cs="Times New Roman"/>
          <w:sz w:val="24"/>
          <w:szCs w:val="24"/>
        </w:rPr>
        <w:t>: Department of Health and Human Services (DHHS)</w:t>
      </w:r>
    </w:p>
    <w:p w:rsidR="00BC77FC" w:rsidRPr="00CD4061" w:rsidRDefault="00BC77FC" w:rsidP="002C5DD6">
      <w:pPr>
        <w:pStyle w:val="ListParagraph"/>
        <w:numPr>
          <w:ilvl w:val="1"/>
          <w:numId w:val="9"/>
        </w:numPr>
        <w:tabs>
          <w:tab w:val="left" w:pos="180"/>
          <w:tab w:val="left" w:pos="990"/>
          <w:tab w:val="left" w:pos="7740"/>
          <w:tab w:val="left" w:pos="9000"/>
        </w:tabs>
        <w:spacing w:line="240" w:lineRule="auto"/>
        <w:rPr>
          <w:rFonts w:ascii="Times New Roman" w:hAnsi="Times New Roman" w:cs="Times New Roman"/>
          <w:sz w:val="24"/>
          <w:szCs w:val="24"/>
        </w:rPr>
      </w:pPr>
      <w:r w:rsidRPr="00CD4061">
        <w:rPr>
          <w:rFonts w:ascii="Times New Roman" w:hAnsi="Times New Roman" w:cs="Times New Roman"/>
          <w:b/>
          <w:sz w:val="24"/>
          <w:szCs w:val="24"/>
        </w:rPr>
        <w:t>2nd level reporting component</w:t>
      </w:r>
      <w:r w:rsidRPr="00CD4061">
        <w:rPr>
          <w:rFonts w:ascii="Times New Roman" w:hAnsi="Times New Roman" w:cs="Times New Roman"/>
          <w:sz w:val="24"/>
          <w:szCs w:val="24"/>
        </w:rPr>
        <w:t>: National Institutes of Health (NIH)</w:t>
      </w:r>
    </w:p>
    <w:p w:rsidR="00BC77FC" w:rsidRPr="00CD4061" w:rsidRDefault="00BC77FC" w:rsidP="002C5DD6">
      <w:pPr>
        <w:pStyle w:val="ListParagraph"/>
        <w:numPr>
          <w:ilvl w:val="1"/>
          <w:numId w:val="9"/>
        </w:numPr>
        <w:tabs>
          <w:tab w:val="left" w:pos="180"/>
          <w:tab w:val="left" w:pos="990"/>
          <w:tab w:val="left" w:pos="7740"/>
          <w:tab w:val="left" w:pos="9000"/>
        </w:tabs>
        <w:spacing w:line="240" w:lineRule="auto"/>
        <w:rPr>
          <w:rFonts w:ascii="Times New Roman" w:hAnsi="Times New Roman" w:cs="Times New Roman"/>
          <w:sz w:val="24"/>
          <w:szCs w:val="24"/>
        </w:rPr>
      </w:pPr>
      <w:r w:rsidRPr="00CD4061">
        <w:rPr>
          <w:rFonts w:ascii="Times New Roman" w:hAnsi="Times New Roman" w:cs="Times New Roman"/>
          <w:b/>
          <w:sz w:val="24"/>
          <w:szCs w:val="24"/>
        </w:rPr>
        <w:t>3rd level reporting component</w:t>
      </w:r>
      <w:r w:rsidRPr="00CD4061">
        <w:rPr>
          <w:rFonts w:ascii="Times New Roman" w:hAnsi="Times New Roman" w:cs="Times New Roman"/>
          <w:sz w:val="24"/>
          <w:szCs w:val="24"/>
        </w:rPr>
        <w:t>: N/A</w:t>
      </w:r>
    </w:p>
    <w:p w:rsidR="00BC77FC" w:rsidRPr="00CD4061" w:rsidRDefault="00BC77FC" w:rsidP="002C5DD6">
      <w:pPr>
        <w:pStyle w:val="ListParagraph"/>
        <w:numPr>
          <w:ilvl w:val="1"/>
          <w:numId w:val="9"/>
        </w:numPr>
        <w:tabs>
          <w:tab w:val="left" w:pos="180"/>
          <w:tab w:val="left" w:pos="990"/>
          <w:tab w:val="left" w:pos="7740"/>
          <w:tab w:val="left" w:pos="9000"/>
        </w:tabs>
        <w:spacing w:line="240" w:lineRule="auto"/>
        <w:rPr>
          <w:rFonts w:ascii="Times New Roman" w:hAnsi="Times New Roman" w:cs="Times New Roman"/>
          <w:sz w:val="24"/>
          <w:szCs w:val="24"/>
        </w:rPr>
      </w:pPr>
      <w:r w:rsidRPr="00CD4061">
        <w:rPr>
          <w:rFonts w:ascii="Times New Roman" w:hAnsi="Times New Roman" w:cs="Times New Roman"/>
          <w:b/>
          <w:sz w:val="24"/>
          <w:szCs w:val="24"/>
        </w:rPr>
        <w:t>4th level reporting component</w:t>
      </w:r>
      <w:r w:rsidRPr="00CD4061">
        <w:rPr>
          <w:rFonts w:ascii="Times New Roman" w:hAnsi="Times New Roman" w:cs="Times New Roman"/>
          <w:sz w:val="24"/>
          <w:szCs w:val="24"/>
        </w:rPr>
        <w:t>:  N/A</w:t>
      </w:r>
    </w:p>
    <w:p w:rsidR="00BC77FC" w:rsidRPr="00CD4061" w:rsidRDefault="00BC77FC" w:rsidP="002C5DD6">
      <w:pPr>
        <w:pStyle w:val="ListParagraph"/>
        <w:numPr>
          <w:ilvl w:val="0"/>
          <w:numId w:val="9"/>
        </w:numPr>
        <w:tabs>
          <w:tab w:val="left" w:pos="180"/>
          <w:tab w:val="left" w:pos="990"/>
          <w:tab w:val="left" w:pos="7740"/>
          <w:tab w:val="left" w:pos="9000"/>
        </w:tabs>
        <w:spacing w:line="240" w:lineRule="auto"/>
        <w:rPr>
          <w:rFonts w:ascii="Times New Roman" w:hAnsi="Times New Roman" w:cs="Times New Roman"/>
          <w:sz w:val="24"/>
          <w:szCs w:val="24"/>
        </w:rPr>
      </w:pPr>
      <w:r w:rsidRPr="00CD4061">
        <w:rPr>
          <w:rFonts w:ascii="Times New Roman" w:hAnsi="Times New Roman" w:cs="Times New Roman"/>
          <w:b/>
          <w:sz w:val="24"/>
          <w:szCs w:val="24"/>
        </w:rPr>
        <w:t>Address</w:t>
      </w:r>
      <w:r w:rsidRPr="00CD4061">
        <w:rPr>
          <w:rFonts w:ascii="Times New Roman" w:hAnsi="Times New Roman" w:cs="Times New Roman"/>
          <w:sz w:val="24"/>
          <w:szCs w:val="24"/>
        </w:rPr>
        <w:t>: 1 Center Drive</w:t>
      </w:r>
    </w:p>
    <w:p w:rsidR="00BC77FC" w:rsidRPr="00CD4061" w:rsidRDefault="00BC77FC" w:rsidP="002C5DD6">
      <w:pPr>
        <w:pStyle w:val="ListParagraph"/>
        <w:numPr>
          <w:ilvl w:val="0"/>
          <w:numId w:val="9"/>
        </w:numPr>
        <w:tabs>
          <w:tab w:val="left" w:pos="180"/>
          <w:tab w:val="left" w:pos="990"/>
          <w:tab w:val="left" w:pos="7740"/>
          <w:tab w:val="left" w:pos="9000"/>
        </w:tabs>
        <w:spacing w:line="240" w:lineRule="auto"/>
        <w:rPr>
          <w:rFonts w:ascii="Times New Roman" w:hAnsi="Times New Roman" w:cs="Times New Roman"/>
          <w:sz w:val="24"/>
          <w:szCs w:val="24"/>
        </w:rPr>
      </w:pPr>
      <w:r w:rsidRPr="00CD4061">
        <w:rPr>
          <w:rFonts w:ascii="Times New Roman" w:hAnsi="Times New Roman" w:cs="Times New Roman"/>
          <w:b/>
          <w:sz w:val="24"/>
          <w:szCs w:val="24"/>
        </w:rPr>
        <w:t>City, State, Zip Code</w:t>
      </w:r>
      <w:r w:rsidRPr="00CD4061">
        <w:rPr>
          <w:rFonts w:ascii="Times New Roman" w:hAnsi="Times New Roman" w:cs="Times New Roman"/>
          <w:sz w:val="24"/>
          <w:szCs w:val="24"/>
        </w:rPr>
        <w:t>: Bethesda, Maryland 20892</w:t>
      </w:r>
    </w:p>
    <w:p w:rsidR="00BC77FC" w:rsidRPr="00CD4061" w:rsidRDefault="00BC77FC" w:rsidP="002C5DD6">
      <w:pPr>
        <w:pStyle w:val="ListParagraph"/>
        <w:numPr>
          <w:ilvl w:val="0"/>
          <w:numId w:val="9"/>
        </w:numPr>
        <w:tabs>
          <w:tab w:val="left" w:pos="180"/>
          <w:tab w:val="left" w:pos="990"/>
          <w:tab w:val="left" w:pos="7740"/>
          <w:tab w:val="left" w:pos="9000"/>
        </w:tabs>
        <w:spacing w:line="240" w:lineRule="auto"/>
        <w:rPr>
          <w:rFonts w:ascii="Times New Roman" w:hAnsi="Times New Roman" w:cs="Times New Roman"/>
          <w:sz w:val="24"/>
          <w:szCs w:val="24"/>
        </w:rPr>
      </w:pPr>
      <w:r w:rsidRPr="00CD4061">
        <w:rPr>
          <w:rFonts w:ascii="Times New Roman" w:hAnsi="Times New Roman" w:cs="Times New Roman"/>
          <w:b/>
          <w:sz w:val="24"/>
          <w:szCs w:val="24"/>
        </w:rPr>
        <w:t>CPDF code</w:t>
      </w:r>
      <w:r w:rsidRPr="00CD4061">
        <w:rPr>
          <w:rFonts w:ascii="Times New Roman" w:hAnsi="Times New Roman" w:cs="Times New Roman"/>
          <w:sz w:val="24"/>
          <w:szCs w:val="24"/>
        </w:rPr>
        <w:t>: HE38</w:t>
      </w:r>
    </w:p>
    <w:p w:rsidR="00BC77FC" w:rsidRPr="00CD4061" w:rsidRDefault="00BC77FC" w:rsidP="002C5DD6">
      <w:pPr>
        <w:pStyle w:val="ListParagraph"/>
        <w:numPr>
          <w:ilvl w:val="0"/>
          <w:numId w:val="9"/>
        </w:numPr>
        <w:tabs>
          <w:tab w:val="left" w:pos="180"/>
          <w:tab w:val="left" w:pos="990"/>
          <w:tab w:val="left" w:pos="7740"/>
          <w:tab w:val="left" w:pos="9000"/>
        </w:tabs>
        <w:spacing w:line="240" w:lineRule="auto"/>
        <w:rPr>
          <w:rFonts w:ascii="Times New Roman" w:hAnsi="Times New Roman" w:cs="Times New Roman"/>
          <w:sz w:val="24"/>
          <w:szCs w:val="24"/>
        </w:rPr>
      </w:pPr>
      <w:r w:rsidRPr="00CD4061">
        <w:rPr>
          <w:rFonts w:ascii="Times New Roman" w:hAnsi="Times New Roman" w:cs="Times New Roman"/>
          <w:b/>
          <w:sz w:val="24"/>
          <w:szCs w:val="24"/>
        </w:rPr>
        <w:t>FIPS code(s)</w:t>
      </w:r>
      <w:r w:rsidRPr="00CD4061">
        <w:rPr>
          <w:rFonts w:ascii="Times New Roman" w:hAnsi="Times New Roman" w:cs="Times New Roman"/>
          <w:sz w:val="24"/>
          <w:szCs w:val="24"/>
        </w:rPr>
        <w:t>: 0300</w:t>
      </w:r>
    </w:p>
    <w:p w:rsidR="00BC77FC" w:rsidRPr="00BC77FC" w:rsidRDefault="00BC77FC" w:rsidP="002C5DD6">
      <w:pPr>
        <w:pStyle w:val="Heading1"/>
        <w:contextualSpacing/>
        <w:rPr>
          <w:rFonts w:ascii="Times New Roman" w:hAnsi="Times New Roman" w:cs="Times New Roman"/>
        </w:rPr>
      </w:pPr>
      <w:bookmarkStart w:id="2" w:name="_Toc419288981"/>
      <w:bookmarkStart w:id="3" w:name="_Toc443998984"/>
      <w:bookmarkStart w:id="4" w:name="_Toc444069569"/>
      <w:r w:rsidRPr="00CD4061">
        <w:rPr>
          <w:rFonts w:ascii="Times New Roman" w:hAnsi="Times New Roman" w:cs="Times New Roman"/>
        </w:rPr>
        <w:t>PART B: Total Employment</w:t>
      </w:r>
      <w:bookmarkEnd w:id="2"/>
      <w:bookmarkEnd w:id="3"/>
      <w:bookmarkEnd w:id="4"/>
    </w:p>
    <w:p w:rsidR="00BC77FC" w:rsidRPr="00CD4061" w:rsidRDefault="00BC77FC" w:rsidP="002C5DD6">
      <w:pPr>
        <w:pStyle w:val="ListParagraph"/>
        <w:numPr>
          <w:ilvl w:val="0"/>
          <w:numId w:val="12"/>
        </w:numPr>
        <w:tabs>
          <w:tab w:val="left" w:pos="180"/>
          <w:tab w:val="left" w:pos="990"/>
          <w:tab w:val="left" w:pos="7740"/>
          <w:tab w:val="left" w:pos="9000"/>
        </w:tabs>
        <w:spacing w:line="240" w:lineRule="auto"/>
        <w:rPr>
          <w:rFonts w:ascii="Times New Roman" w:hAnsi="Times New Roman" w:cs="Times New Roman"/>
          <w:sz w:val="24"/>
          <w:szCs w:val="24"/>
        </w:rPr>
      </w:pPr>
      <w:r w:rsidRPr="00CD4061">
        <w:rPr>
          <w:rFonts w:ascii="Times New Roman" w:hAnsi="Times New Roman" w:cs="Times New Roman"/>
          <w:b/>
          <w:sz w:val="24"/>
          <w:szCs w:val="24"/>
        </w:rPr>
        <w:t>Enter total number of permanent full-time and part-time employee</w:t>
      </w:r>
      <w:r w:rsidRPr="00CD4061">
        <w:rPr>
          <w:rFonts w:ascii="Times New Roman" w:hAnsi="Times New Roman" w:cs="Times New Roman"/>
          <w:sz w:val="24"/>
          <w:szCs w:val="24"/>
        </w:rPr>
        <w:t xml:space="preserve">: </w:t>
      </w:r>
      <w:r>
        <w:rPr>
          <w:rFonts w:ascii="Times New Roman" w:hAnsi="Times New Roman" w:cs="Times New Roman"/>
          <w:sz w:val="24"/>
          <w:szCs w:val="24"/>
        </w:rPr>
        <w:t>13,768</w:t>
      </w:r>
    </w:p>
    <w:p w:rsidR="00BC77FC" w:rsidRPr="00CD4061" w:rsidRDefault="00BC77FC" w:rsidP="002C5DD6">
      <w:pPr>
        <w:pStyle w:val="ListParagraph"/>
        <w:numPr>
          <w:ilvl w:val="0"/>
          <w:numId w:val="12"/>
        </w:numPr>
        <w:tabs>
          <w:tab w:val="left" w:pos="180"/>
          <w:tab w:val="left" w:pos="990"/>
          <w:tab w:val="left" w:pos="7740"/>
          <w:tab w:val="left" w:pos="9000"/>
        </w:tabs>
        <w:spacing w:line="240" w:lineRule="auto"/>
        <w:rPr>
          <w:rFonts w:ascii="Times New Roman" w:hAnsi="Times New Roman" w:cs="Times New Roman"/>
          <w:sz w:val="24"/>
          <w:szCs w:val="24"/>
        </w:rPr>
      </w:pPr>
      <w:r w:rsidRPr="00CD4061">
        <w:rPr>
          <w:rFonts w:ascii="Times New Roman" w:hAnsi="Times New Roman" w:cs="Times New Roman"/>
          <w:b/>
          <w:sz w:val="24"/>
          <w:szCs w:val="24"/>
        </w:rPr>
        <w:t>Enter total number of temporary employees</w:t>
      </w:r>
      <w:r w:rsidRPr="00CD4061">
        <w:rPr>
          <w:rFonts w:ascii="Times New Roman" w:hAnsi="Times New Roman" w:cs="Times New Roman"/>
          <w:sz w:val="24"/>
          <w:szCs w:val="24"/>
        </w:rPr>
        <w:t>: 4,</w:t>
      </w:r>
      <w:r>
        <w:rPr>
          <w:rFonts w:ascii="Times New Roman" w:hAnsi="Times New Roman" w:cs="Times New Roman"/>
          <w:sz w:val="24"/>
          <w:szCs w:val="24"/>
        </w:rPr>
        <w:t>214</w:t>
      </w:r>
    </w:p>
    <w:p w:rsidR="00BC77FC" w:rsidRPr="00CD4061" w:rsidRDefault="00BC77FC" w:rsidP="002C5DD6">
      <w:pPr>
        <w:pStyle w:val="ListParagraph"/>
        <w:numPr>
          <w:ilvl w:val="0"/>
          <w:numId w:val="12"/>
        </w:numPr>
        <w:tabs>
          <w:tab w:val="left" w:pos="180"/>
          <w:tab w:val="left" w:pos="990"/>
          <w:tab w:val="left" w:pos="7740"/>
          <w:tab w:val="left" w:pos="9000"/>
        </w:tabs>
        <w:spacing w:line="240" w:lineRule="auto"/>
        <w:rPr>
          <w:rFonts w:ascii="Times New Roman" w:hAnsi="Times New Roman" w:cs="Times New Roman"/>
          <w:sz w:val="24"/>
          <w:szCs w:val="24"/>
        </w:rPr>
      </w:pPr>
      <w:r w:rsidRPr="00CD4061">
        <w:rPr>
          <w:rFonts w:ascii="Times New Roman" w:hAnsi="Times New Roman" w:cs="Times New Roman"/>
          <w:b/>
          <w:sz w:val="24"/>
          <w:szCs w:val="24"/>
        </w:rPr>
        <w:t>Enter total number employees paid from non-appropriated funds</w:t>
      </w:r>
      <w:r w:rsidRPr="00CD4061">
        <w:rPr>
          <w:rFonts w:ascii="Times New Roman" w:hAnsi="Times New Roman" w:cs="Times New Roman"/>
          <w:sz w:val="24"/>
          <w:szCs w:val="24"/>
        </w:rPr>
        <w:t>: 0</w:t>
      </w:r>
    </w:p>
    <w:p w:rsidR="00BC77FC" w:rsidRPr="00CD4061" w:rsidRDefault="00BC77FC" w:rsidP="002C5DD6">
      <w:pPr>
        <w:pStyle w:val="ListParagraph"/>
        <w:numPr>
          <w:ilvl w:val="0"/>
          <w:numId w:val="12"/>
        </w:numPr>
        <w:tabs>
          <w:tab w:val="left" w:pos="180"/>
          <w:tab w:val="left" w:pos="990"/>
          <w:tab w:val="left" w:pos="7740"/>
          <w:tab w:val="left" w:pos="9000"/>
        </w:tabs>
        <w:spacing w:line="240" w:lineRule="auto"/>
        <w:rPr>
          <w:rFonts w:ascii="Times New Roman" w:hAnsi="Times New Roman" w:cs="Times New Roman"/>
          <w:sz w:val="24"/>
          <w:szCs w:val="24"/>
        </w:rPr>
      </w:pPr>
      <w:r w:rsidRPr="00CD4061">
        <w:rPr>
          <w:rFonts w:ascii="Times New Roman" w:hAnsi="Times New Roman" w:cs="Times New Roman"/>
          <w:b/>
          <w:sz w:val="24"/>
          <w:szCs w:val="24"/>
        </w:rPr>
        <w:t>TOTAL EMPLOYMENT [add lines 1 through 3]</w:t>
      </w:r>
      <w:r>
        <w:rPr>
          <w:rFonts w:ascii="Times New Roman" w:hAnsi="Times New Roman" w:cs="Times New Roman"/>
          <w:sz w:val="24"/>
          <w:szCs w:val="24"/>
        </w:rPr>
        <w:t>: 17,982</w:t>
      </w:r>
    </w:p>
    <w:p w:rsidR="00BC77FC" w:rsidRPr="00BC77FC" w:rsidRDefault="00BC77FC" w:rsidP="002C5DD6">
      <w:pPr>
        <w:pStyle w:val="Heading1"/>
        <w:contextualSpacing/>
        <w:rPr>
          <w:rFonts w:ascii="Times New Roman" w:hAnsi="Times New Roman" w:cs="Times New Roman"/>
        </w:rPr>
      </w:pPr>
      <w:bookmarkStart w:id="5" w:name="_Toc419288982"/>
      <w:bookmarkStart w:id="6" w:name="_Toc443998985"/>
      <w:bookmarkStart w:id="7" w:name="_Toc444069570"/>
      <w:r w:rsidRPr="00CD4061">
        <w:rPr>
          <w:rFonts w:ascii="Times New Roman" w:hAnsi="Times New Roman" w:cs="Times New Roman"/>
        </w:rPr>
        <w:t xml:space="preserve">PART C: Agency Official(s) Responsible </w:t>
      </w:r>
      <w:proofErr w:type="gramStart"/>
      <w:r w:rsidRPr="00CD4061">
        <w:rPr>
          <w:rFonts w:ascii="Times New Roman" w:hAnsi="Times New Roman" w:cs="Times New Roman"/>
        </w:rPr>
        <w:t>For</w:t>
      </w:r>
      <w:proofErr w:type="gramEnd"/>
      <w:r w:rsidRPr="00CD4061">
        <w:rPr>
          <w:rFonts w:ascii="Times New Roman" w:hAnsi="Times New Roman" w:cs="Times New Roman"/>
        </w:rPr>
        <w:t xml:space="preserve"> Oversight of EEO Program(s)</w:t>
      </w:r>
      <w:bookmarkEnd w:id="5"/>
      <w:bookmarkEnd w:id="6"/>
      <w:bookmarkEnd w:id="7"/>
    </w:p>
    <w:p w:rsidR="00BC77FC" w:rsidRPr="00CD4061" w:rsidRDefault="00BC77FC" w:rsidP="002C5DD6">
      <w:pPr>
        <w:pStyle w:val="ListParagraph"/>
        <w:numPr>
          <w:ilvl w:val="0"/>
          <w:numId w:val="10"/>
        </w:numPr>
        <w:spacing w:line="240" w:lineRule="auto"/>
        <w:rPr>
          <w:rFonts w:ascii="Times New Roman" w:hAnsi="Times New Roman" w:cs="Times New Roman"/>
          <w:color w:val="000000"/>
          <w:sz w:val="24"/>
          <w:szCs w:val="24"/>
        </w:rPr>
      </w:pPr>
      <w:r w:rsidRPr="00CD4061">
        <w:rPr>
          <w:rFonts w:ascii="Times New Roman" w:hAnsi="Times New Roman" w:cs="Times New Roman"/>
          <w:b/>
          <w:color w:val="000000"/>
          <w:sz w:val="24"/>
          <w:szCs w:val="24"/>
        </w:rPr>
        <w:t>Head of Agency/Official Title</w:t>
      </w:r>
      <w:r w:rsidRPr="00CD4061">
        <w:rPr>
          <w:rFonts w:ascii="Times New Roman" w:hAnsi="Times New Roman" w:cs="Times New Roman"/>
          <w:color w:val="000000"/>
          <w:sz w:val="24"/>
          <w:szCs w:val="24"/>
        </w:rPr>
        <w:t>: Francis S. Collins, M.D., Ph.D./ Director, NIH</w:t>
      </w:r>
    </w:p>
    <w:p w:rsidR="00BC77FC" w:rsidRPr="00CD4061" w:rsidRDefault="00BC77FC" w:rsidP="002C5DD6">
      <w:pPr>
        <w:pStyle w:val="ListParagraph"/>
        <w:numPr>
          <w:ilvl w:val="0"/>
          <w:numId w:val="10"/>
        </w:numPr>
        <w:spacing w:line="240" w:lineRule="auto"/>
        <w:rPr>
          <w:rFonts w:ascii="Times New Roman" w:hAnsi="Times New Roman" w:cs="Times New Roman"/>
          <w:color w:val="000000"/>
          <w:sz w:val="24"/>
          <w:szCs w:val="24"/>
        </w:rPr>
      </w:pPr>
      <w:r w:rsidRPr="00CD4061">
        <w:rPr>
          <w:rFonts w:ascii="Times New Roman" w:hAnsi="Times New Roman" w:cs="Times New Roman"/>
          <w:b/>
          <w:color w:val="000000"/>
          <w:sz w:val="24"/>
          <w:szCs w:val="24"/>
        </w:rPr>
        <w:t>Agency Head Designee</w:t>
      </w:r>
      <w:r w:rsidRPr="00CD4061">
        <w:rPr>
          <w:rFonts w:ascii="Times New Roman" w:hAnsi="Times New Roman" w:cs="Times New Roman"/>
          <w:color w:val="000000"/>
          <w:sz w:val="24"/>
          <w:szCs w:val="24"/>
        </w:rPr>
        <w:t>: N/A</w:t>
      </w:r>
    </w:p>
    <w:p w:rsidR="00BC77FC" w:rsidRPr="00CD4061" w:rsidRDefault="00BC77FC" w:rsidP="002C5DD6">
      <w:pPr>
        <w:pStyle w:val="ListParagraph"/>
        <w:numPr>
          <w:ilvl w:val="0"/>
          <w:numId w:val="10"/>
        </w:numPr>
        <w:spacing w:line="240" w:lineRule="auto"/>
        <w:rPr>
          <w:rFonts w:ascii="Times New Roman" w:hAnsi="Times New Roman" w:cs="Times New Roman"/>
          <w:color w:val="000000"/>
          <w:sz w:val="24"/>
          <w:szCs w:val="24"/>
        </w:rPr>
      </w:pPr>
      <w:r w:rsidRPr="00CD4061">
        <w:rPr>
          <w:rFonts w:ascii="Times New Roman" w:hAnsi="Times New Roman" w:cs="Times New Roman"/>
          <w:b/>
          <w:color w:val="000000"/>
          <w:sz w:val="24"/>
          <w:szCs w:val="24"/>
        </w:rPr>
        <w:t>Principal EEO Director/Official Title/Series/Grade</w:t>
      </w:r>
      <w:r w:rsidRPr="00CD4061">
        <w:rPr>
          <w:rFonts w:ascii="Times New Roman" w:hAnsi="Times New Roman" w:cs="Times New Roman"/>
          <w:color w:val="000000"/>
          <w:sz w:val="24"/>
          <w:szCs w:val="24"/>
        </w:rPr>
        <w:t xml:space="preserve">: Debra C. Chew, Esq./Director/ Office of Equity, Diversity, and Inclusion (EDI)/340/SES </w:t>
      </w:r>
    </w:p>
    <w:p w:rsidR="00BC77FC" w:rsidRPr="00CD4061" w:rsidRDefault="00BC77FC" w:rsidP="002C5DD6">
      <w:pPr>
        <w:pStyle w:val="ListParagraph"/>
        <w:numPr>
          <w:ilvl w:val="0"/>
          <w:numId w:val="10"/>
        </w:numPr>
        <w:spacing w:line="240" w:lineRule="auto"/>
        <w:rPr>
          <w:rFonts w:ascii="Times New Roman" w:hAnsi="Times New Roman" w:cs="Times New Roman"/>
          <w:color w:val="000000"/>
          <w:sz w:val="24"/>
          <w:szCs w:val="24"/>
        </w:rPr>
      </w:pPr>
      <w:r w:rsidRPr="00CD4061">
        <w:rPr>
          <w:rFonts w:ascii="Times New Roman" w:hAnsi="Times New Roman" w:cs="Times New Roman"/>
          <w:b/>
          <w:color w:val="000000"/>
          <w:sz w:val="24"/>
          <w:szCs w:val="24"/>
        </w:rPr>
        <w:t>Title VII Affirmative EEO Program Official</w:t>
      </w:r>
      <w:r w:rsidRPr="00CD4061">
        <w:rPr>
          <w:rFonts w:ascii="Times New Roman" w:hAnsi="Times New Roman" w:cs="Times New Roman"/>
          <w:color w:val="000000"/>
          <w:sz w:val="24"/>
          <w:szCs w:val="24"/>
        </w:rPr>
        <w:t>: Debra C. Chew, Esq., Director, EDI</w:t>
      </w:r>
    </w:p>
    <w:p w:rsidR="00BC77FC" w:rsidRPr="00CD4061" w:rsidRDefault="00BC77FC" w:rsidP="002C5DD6">
      <w:pPr>
        <w:pStyle w:val="ListParagraph"/>
        <w:numPr>
          <w:ilvl w:val="0"/>
          <w:numId w:val="10"/>
        </w:numPr>
        <w:spacing w:line="240" w:lineRule="auto"/>
        <w:rPr>
          <w:rFonts w:ascii="Times New Roman" w:hAnsi="Times New Roman" w:cs="Times New Roman"/>
          <w:color w:val="000000"/>
          <w:sz w:val="24"/>
          <w:szCs w:val="24"/>
        </w:rPr>
      </w:pPr>
      <w:r w:rsidRPr="00CD4061">
        <w:rPr>
          <w:rFonts w:ascii="Times New Roman" w:hAnsi="Times New Roman" w:cs="Times New Roman"/>
          <w:b/>
          <w:color w:val="000000"/>
          <w:sz w:val="24"/>
          <w:szCs w:val="24"/>
        </w:rPr>
        <w:t>Section 501 Affirmative Action Program Official</w:t>
      </w:r>
      <w:r w:rsidRPr="00CD4061">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David Rice</w:t>
      </w:r>
      <w:r w:rsidRPr="00CD4061">
        <w:rPr>
          <w:rFonts w:ascii="Times New Roman" w:hAnsi="Times New Roman" w:cs="Times New Roman"/>
          <w:color w:val="000000"/>
          <w:sz w:val="24"/>
          <w:szCs w:val="24"/>
        </w:rPr>
        <w:t>,</w:t>
      </w:r>
      <w:r>
        <w:rPr>
          <w:rFonts w:ascii="Times New Roman" w:hAnsi="Times New Roman" w:cs="Times New Roman"/>
          <w:color w:val="000000"/>
          <w:sz w:val="24"/>
          <w:szCs w:val="24"/>
        </w:rPr>
        <w:t xml:space="preserve"> Disability Portfolio</w:t>
      </w:r>
      <w:r w:rsidRPr="00CD4061">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Strategist, EDI</w:t>
      </w:r>
    </w:p>
    <w:p w:rsidR="00BC77FC" w:rsidRPr="00CD4061" w:rsidRDefault="00BC77FC" w:rsidP="002C5DD6">
      <w:pPr>
        <w:pStyle w:val="ListParagraph"/>
        <w:numPr>
          <w:ilvl w:val="0"/>
          <w:numId w:val="10"/>
        </w:numPr>
        <w:spacing w:line="240" w:lineRule="auto"/>
        <w:rPr>
          <w:rFonts w:ascii="Times New Roman" w:hAnsi="Times New Roman" w:cs="Times New Roman"/>
          <w:color w:val="000000"/>
          <w:sz w:val="24"/>
          <w:szCs w:val="24"/>
        </w:rPr>
      </w:pPr>
      <w:r w:rsidRPr="00CD4061">
        <w:rPr>
          <w:rFonts w:ascii="Times New Roman" w:hAnsi="Times New Roman" w:cs="Times New Roman"/>
          <w:b/>
          <w:color w:val="000000"/>
          <w:sz w:val="24"/>
          <w:szCs w:val="24"/>
        </w:rPr>
        <w:t>Complaint Processing Program Manager</w:t>
      </w:r>
      <w:r w:rsidRPr="00CD4061">
        <w:rPr>
          <w:rFonts w:ascii="Times New Roman" w:hAnsi="Times New Roman" w:cs="Times New Roman"/>
          <w:color w:val="000000"/>
          <w:sz w:val="24"/>
          <w:szCs w:val="24"/>
        </w:rPr>
        <w:t xml:space="preserve">: </w:t>
      </w:r>
      <w:r>
        <w:rPr>
          <w:rFonts w:ascii="Times New Roman" w:hAnsi="Times New Roman" w:cs="Times New Roman"/>
          <w:color w:val="000000"/>
          <w:sz w:val="24"/>
          <w:szCs w:val="24"/>
        </w:rPr>
        <w:t>Kimberly Kirkpatrick,</w:t>
      </w:r>
      <w:r w:rsidRPr="00CD4061">
        <w:rPr>
          <w:rFonts w:ascii="Times New Roman" w:hAnsi="Times New Roman" w:cs="Times New Roman"/>
          <w:color w:val="000000"/>
          <w:sz w:val="24"/>
          <w:szCs w:val="24"/>
        </w:rPr>
        <w:t xml:space="preserve"> Director, </w:t>
      </w:r>
      <w:r>
        <w:rPr>
          <w:rFonts w:ascii="Times New Roman" w:hAnsi="Times New Roman" w:cs="Times New Roman"/>
          <w:color w:val="000000"/>
          <w:sz w:val="24"/>
          <w:szCs w:val="24"/>
        </w:rPr>
        <w:t xml:space="preserve">Division of Resolution and Equity, </w:t>
      </w:r>
      <w:r w:rsidRPr="00CD4061">
        <w:rPr>
          <w:rFonts w:ascii="Times New Roman" w:hAnsi="Times New Roman" w:cs="Times New Roman"/>
          <w:color w:val="000000"/>
          <w:sz w:val="24"/>
          <w:szCs w:val="24"/>
        </w:rPr>
        <w:t>EDI</w:t>
      </w:r>
    </w:p>
    <w:p w:rsidR="00BC77FC" w:rsidRPr="00CD4061" w:rsidRDefault="00BC77FC" w:rsidP="002C5DD6">
      <w:pPr>
        <w:pStyle w:val="ListParagraph"/>
        <w:numPr>
          <w:ilvl w:val="0"/>
          <w:numId w:val="10"/>
        </w:numPr>
        <w:spacing w:line="240" w:lineRule="auto"/>
        <w:rPr>
          <w:rFonts w:ascii="Times New Roman" w:hAnsi="Times New Roman" w:cs="Times New Roman"/>
          <w:color w:val="000000"/>
          <w:sz w:val="24"/>
          <w:szCs w:val="24"/>
        </w:rPr>
      </w:pPr>
      <w:r w:rsidRPr="00CD4061">
        <w:rPr>
          <w:rFonts w:ascii="Times New Roman" w:hAnsi="Times New Roman" w:cs="Times New Roman"/>
          <w:b/>
          <w:color w:val="000000"/>
          <w:sz w:val="24"/>
          <w:szCs w:val="24"/>
        </w:rPr>
        <w:t>Other Responsible EEO Staff</w:t>
      </w:r>
      <w:r w:rsidRPr="00CD4061">
        <w:rPr>
          <w:rFonts w:ascii="Times New Roman" w:hAnsi="Times New Roman" w:cs="Times New Roman"/>
          <w:color w:val="000000"/>
          <w:sz w:val="24"/>
          <w:szCs w:val="24"/>
        </w:rPr>
        <w:t>: Danny Dickerson, Director, Diversity and Inclusion Division, EDI and Jennifer Croft Gioffre, Branch Chief, Strategic Diversity and Inclusion, EDI</w:t>
      </w:r>
    </w:p>
    <w:p w:rsidR="00BC77FC" w:rsidRPr="00BC77FC" w:rsidRDefault="00BC77FC" w:rsidP="002C5DD6">
      <w:pPr>
        <w:pStyle w:val="Heading1"/>
        <w:contextualSpacing/>
        <w:rPr>
          <w:rFonts w:ascii="Times New Roman" w:hAnsi="Times New Roman" w:cs="Times New Roman"/>
        </w:rPr>
      </w:pPr>
      <w:bookmarkStart w:id="8" w:name="_Toc419288983"/>
      <w:bookmarkStart w:id="9" w:name="_Toc443998986"/>
      <w:bookmarkStart w:id="10" w:name="_Toc444069571"/>
      <w:r w:rsidRPr="00CD4061">
        <w:rPr>
          <w:rFonts w:ascii="Times New Roman" w:hAnsi="Times New Roman" w:cs="Times New Roman"/>
        </w:rPr>
        <w:t>PART D: List of Subordinate Components Covered in This Report</w:t>
      </w:r>
      <w:bookmarkEnd w:id="8"/>
      <w:bookmarkEnd w:id="9"/>
      <w:bookmarkEnd w:id="10"/>
      <w:r w:rsidRPr="00CD4061">
        <w:rPr>
          <w:rFonts w:ascii="Times New Roman" w:hAnsi="Times New Roman" w:cs="Times New Roman"/>
        </w:rPr>
        <w:t xml:space="preserve"> </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Office of the Director (OD),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National Cancer Institute (NCI),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National Eye Institute (NEI),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National Heart, Lung, and Blood Institute (NHLBI),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National Human Genome Research Institute (NHGRI),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National Institute on Aging (NIA),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National Institute on Alcohol Abuse and Alcoholism (NIAAA),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National Institute of Allergy and Infectious Diseases (NIAID),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National Institute of Arthritis and Musculoskeletal and Skin Diseases (NIAMS),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National Institute of Biomedical Imaging and Bioengineering (NIBIB),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i/>
          <w:color w:val="000000"/>
          <w:sz w:val="24"/>
          <w:szCs w:val="24"/>
        </w:rPr>
        <w:t>Eunice Kennedy Shriver</w:t>
      </w:r>
      <w:r w:rsidRPr="00CD4061">
        <w:rPr>
          <w:rFonts w:ascii="Times New Roman" w:hAnsi="Times New Roman" w:cs="Times New Roman"/>
          <w:color w:val="000000"/>
          <w:sz w:val="24"/>
          <w:szCs w:val="24"/>
        </w:rPr>
        <w:t xml:space="preserve"> National Institute of Child Health and Human Development (NICHD),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National Institute on Deafness and Other Communication Disorders (NIDCD),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National Institute of Dental and Craniofacial Research (NIDCR),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National Institute of Diabetes and Digestive and Kidney Diseases (NIDDK),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National Institute on Drug Abuse (NIDA),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National Institute of Environmental Health Sciences (NIEHS), Research Triangle Park, NC</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National Institute of General Medical Sciences (NIGMS),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National Institute of Mental Health (NIMH),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National Institute on Minority Health and Health Disparities (NIMHD),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National Institute of Neurological Disorders and Stroke (NINDS),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National Institute of Nursing Research (NINR),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National Library of Medicine (NLM),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Center for Information Technology (CIT),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Center for Scientific Review (CSR),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Fogarty International Center (FIC),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National Center for Complementary and Integrative Health (NCCIH),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National Center for Advancing Translational Sciences (NCATS), Bethesda, MD</w:t>
      </w:r>
    </w:p>
    <w:p w:rsidR="00BC77FC" w:rsidRPr="00CD4061" w:rsidRDefault="00BC77FC" w:rsidP="002C5DD6">
      <w:pPr>
        <w:pStyle w:val="ListParagraph"/>
        <w:numPr>
          <w:ilvl w:val="0"/>
          <w:numId w:val="13"/>
        </w:numPr>
        <w:spacing w:line="240" w:lineRule="auto"/>
        <w:rPr>
          <w:rFonts w:ascii="Times New Roman" w:hAnsi="Times New Roman" w:cs="Times New Roman"/>
          <w:color w:val="000000"/>
          <w:sz w:val="24"/>
          <w:szCs w:val="24"/>
        </w:rPr>
      </w:pPr>
      <w:r w:rsidRPr="00CD4061">
        <w:rPr>
          <w:rFonts w:ascii="Times New Roman" w:hAnsi="Times New Roman" w:cs="Times New Roman"/>
          <w:color w:val="000000"/>
          <w:sz w:val="24"/>
          <w:szCs w:val="24"/>
        </w:rPr>
        <w:t>NIH Clinical Center (CC), Bethesda, MD</w:t>
      </w:r>
    </w:p>
    <w:p w:rsidR="00BC77FC" w:rsidRPr="00EB701D" w:rsidRDefault="00BC77FC" w:rsidP="00EB701D">
      <w:pPr>
        <w:pStyle w:val="Heading1"/>
        <w:contextualSpacing/>
        <w:rPr>
          <w:rFonts w:ascii="Times New Roman" w:hAnsi="Times New Roman" w:cs="Times New Roman"/>
        </w:rPr>
      </w:pPr>
      <w:bookmarkStart w:id="11" w:name="_Toc419288984"/>
      <w:bookmarkStart w:id="12" w:name="_Toc443998987"/>
      <w:bookmarkStart w:id="13" w:name="_Toc444069572"/>
      <w:r w:rsidRPr="00CD4061">
        <w:rPr>
          <w:rFonts w:ascii="Times New Roman" w:hAnsi="Times New Roman" w:cs="Times New Roman"/>
        </w:rPr>
        <w:t xml:space="preserve">EEOC Forms and Documents Included </w:t>
      </w:r>
      <w:proofErr w:type="gramStart"/>
      <w:r w:rsidRPr="00CD4061">
        <w:rPr>
          <w:rFonts w:ascii="Times New Roman" w:hAnsi="Times New Roman" w:cs="Times New Roman"/>
        </w:rPr>
        <w:t>With</w:t>
      </w:r>
      <w:proofErr w:type="gramEnd"/>
      <w:r w:rsidRPr="00CD4061">
        <w:rPr>
          <w:rFonts w:ascii="Times New Roman" w:hAnsi="Times New Roman" w:cs="Times New Roman"/>
        </w:rPr>
        <w:t xml:space="preserve"> This Report</w:t>
      </w:r>
      <w:bookmarkEnd w:id="11"/>
      <w:bookmarkEnd w:id="12"/>
      <w:bookmarkEnd w:id="13"/>
    </w:p>
    <w:p w:rsidR="00BC77FC" w:rsidRPr="00CD4061" w:rsidRDefault="00BC77FC" w:rsidP="002C5DD6">
      <w:pPr>
        <w:pStyle w:val="ListParagraph"/>
        <w:numPr>
          <w:ilvl w:val="0"/>
          <w:numId w:val="11"/>
        </w:numPr>
        <w:spacing w:line="240" w:lineRule="auto"/>
        <w:rPr>
          <w:rFonts w:ascii="Times New Roman" w:hAnsi="Times New Roman" w:cs="Times New Roman"/>
          <w:sz w:val="24"/>
          <w:szCs w:val="24"/>
        </w:rPr>
      </w:pPr>
      <w:r w:rsidRPr="00CD4061">
        <w:rPr>
          <w:rFonts w:ascii="Times New Roman" w:hAnsi="Times New Roman" w:cs="Times New Roman"/>
          <w:sz w:val="24"/>
          <w:szCs w:val="24"/>
        </w:rPr>
        <w:t>Executive Summary [FORM 715-01 PART E], that includes:</w:t>
      </w:r>
    </w:p>
    <w:p w:rsidR="00BC77FC" w:rsidRPr="00CD4061" w:rsidRDefault="00BC77FC" w:rsidP="002C5DD6">
      <w:pPr>
        <w:pStyle w:val="ListParagraph"/>
        <w:numPr>
          <w:ilvl w:val="1"/>
          <w:numId w:val="11"/>
        </w:numPr>
        <w:spacing w:line="240" w:lineRule="auto"/>
        <w:rPr>
          <w:rFonts w:ascii="Times New Roman" w:hAnsi="Times New Roman" w:cs="Times New Roman"/>
          <w:sz w:val="24"/>
          <w:szCs w:val="24"/>
        </w:rPr>
      </w:pPr>
      <w:r w:rsidRPr="00CD4061">
        <w:rPr>
          <w:rFonts w:ascii="Times New Roman" w:hAnsi="Times New Roman" w:cs="Times New Roman"/>
          <w:sz w:val="24"/>
          <w:szCs w:val="24"/>
        </w:rPr>
        <w:t>Brief paragraph describing the agency's mission and mission-related functions</w:t>
      </w:r>
    </w:p>
    <w:p w:rsidR="00BC77FC" w:rsidRPr="00CD4061" w:rsidRDefault="00BC77FC" w:rsidP="002C5DD6">
      <w:pPr>
        <w:pStyle w:val="ListParagraph"/>
        <w:numPr>
          <w:ilvl w:val="1"/>
          <w:numId w:val="11"/>
        </w:numPr>
        <w:spacing w:line="240" w:lineRule="auto"/>
        <w:rPr>
          <w:rFonts w:ascii="Times New Roman" w:hAnsi="Times New Roman" w:cs="Times New Roman"/>
          <w:sz w:val="24"/>
          <w:szCs w:val="24"/>
        </w:rPr>
      </w:pPr>
      <w:r w:rsidRPr="00CD4061">
        <w:rPr>
          <w:rFonts w:ascii="Times New Roman" w:hAnsi="Times New Roman" w:cs="Times New Roman"/>
          <w:sz w:val="24"/>
          <w:szCs w:val="24"/>
        </w:rPr>
        <w:t>Summary of results of agency's annual self-assessment against MD-715 "Essential Elements"</w:t>
      </w:r>
    </w:p>
    <w:p w:rsidR="00BC77FC" w:rsidRPr="00CD4061" w:rsidRDefault="00BC77FC" w:rsidP="002C5DD6">
      <w:pPr>
        <w:pStyle w:val="ListParagraph"/>
        <w:numPr>
          <w:ilvl w:val="1"/>
          <w:numId w:val="11"/>
        </w:numPr>
        <w:spacing w:line="240" w:lineRule="auto"/>
        <w:rPr>
          <w:rFonts w:ascii="Times New Roman" w:hAnsi="Times New Roman" w:cs="Times New Roman"/>
          <w:sz w:val="24"/>
          <w:szCs w:val="24"/>
        </w:rPr>
      </w:pPr>
      <w:r w:rsidRPr="00CD4061">
        <w:rPr>
          <w:rFonts w:ascii="Times New Roman" w:hAnsi="Times New Roman" w:cs="Times New Roman"/>
          <w:sz w:val="24"/>
          <w:szCs w:val="24"/>
        </w:rPr>
        <w:t>Summary of Analysis of Work Force Profiles including net change analysis and comparison to RCLF</w:t>
      </w:r>
    </w:p>
    <w:p w:rsidR="00BC77FC" w:rsidRPr="00CD4061" w:rsidRDefault="00BC77FC" w:rsidP="002C5DD6">
      <w:pPr>
        <w:pStyle w:val="ListParagraph"/>
        <w:numPr>
          <w:ilvl w:val="1"/>
          <w:numId w:val="11"/>
        </w:numPr>
        <w:spacing w:line="240" w:lineRule="auto"/>
        <w:rPr>
          <w:rFonts w:ascii="Times New Roman" w:hAnsi="Times New Roman" w:cs="Times New Roman"/>
          <w:sz w:val="24"/>
          <w:szCs w:val="24"/>
        </w:rPr>
      </w:pPr>
      <w:r w:rsidRPr="00CD4061">
        <w:rPr>
          <w:rFonts w:ascii="Times New Roman" w:hAnsi="Times New Roman" w:cs="Times New Roman"/>
          <w:sz w:val="24"/>
          <w:szCs w:val="24"/>
        </w:rPr>
        <w:t>Summary of EEO Plan objectives planned to eliminate identified barriers or correct program deficiencies</w:t>
      </w:r>
    </w:p>
    <w:p w:rsidR="00BC77FC" w:rsidRPr="00CD4061" w:rsidRDefault="00BC77FC" w:rsidP="002C5DD6">
      <w:pPr>
        <w:pStyle w:val="ListParagraph"/>
        <w:numPr>
          <w:ilvl w:val="1"/>
          <w:numId w:val="11"/>
        </w:numPr>
        <w:spacing w:line="240" w:lineRule="auto"/>
        <w:rPr>
          <w:rFonts w:ascii="Times New Roman" w:hAnsi="Times New Roman" w:cs="Times New Roman"/>
          <w:sz w:val="24"/>
          <w:szCs w:val="24"/>
        </w:rPr>
      </w:pPr>
      <w:r w:rsidRPr="00CD4061">
        <w:rPr>
          <w:rFonts w:ascii="Times New Roman" w:hAnsi="Times New Roman" w:cs="Times New Roman"/>
          <w:sz w:val="24"/>
          <w:szCs w:val="24"/>
        </w:rPr>
        <w:t>Summary of EEO Plan action items implemented or accomplished</w:t>
      </w:r>
    </w:p>
    <w:p w:rsidR="00BC77FC" w:rsidRPr="00CD4061" w:rsidRDefault="00BC77FC" w:rsidP="002C5DD6">
      <w:pPr>
        <w:pStyle w:val="ListParagraph"/>
        <w:numPr>
          <w:ilvl w:val="0"/>
          <w:numId w:val="11"/>
        </w:numPr>
        <w:spacing w:line="240" w:lineRule="auto"/>
        <w:rPr>
          <w:rFonts w:ascii="Times New Roman" w:hAnsi="Times New Roman" w:cs="Times New Roman"/>
          <w:sz w:val="24"/>
          <w:szCs w:val="24"/>
        </w:rPr>
      </w:pPr>
      <w:r w:rsidRPr="00CD4061">
        <w:rPr>
          <w:rFonts w:ascii="Times New Roman" w:hAnsi="Times New Roman" w:cs="Times New Roman"/>
          <w:sz w:val="24"/>
          <w:szCs w:val="24"/>
        </w:rPr>
        <w:t>Statement of Establishment of Continuing Equal Employment Opportunity Programs [FORM 715-01 PART F]</w:t>
      </w:r>
    </w:p>
    <w:p w:rsidR="00BC77FC" w:rsidRPr="00CD4061" w:rsidRDefault="00BC77FC" w:rsidP="002C5DD6">
      <w:pPr>
        <w:pStyle w:val="ListParagraph"/>
        <w:numPr>
          <w:ilvl w:val="0"/>
          <w:numId w:val="11"/>
        </w:numPr>
        <w:spacing w:line="240" w:lineRule="auto"/>
        <w:rPr>
          <w:rFonts w:ascii="Times New Roman" w:hAnsi="Times New Roman" w:cs="Times New Roman"/>
          <w:sz w:val="24"/>
          <w:szCs w:val="24"/>
        </w:rPr>
      </w:pPr>
      <w:r w:rsidRPr="00CD4061">
        <w:rPr>
          <w:rFonts w:ascii="Times New Roman" w:hAnsi="Times New Roman" w:cs="Times New Roman"/>
          <w:sz w:val="24"/>
          <w:szCs w:val="24"/>
        </w:rPr>
        <w:t>Optional Annual Self-Assessment Checklist Against Essential Elements [FORM 715-01 PART G]</w:t>
      </w:r>
    </w:p>
    <w:p w:rsidR="00BC77FC" w:rsidRPr="00CD4061" w:rsidRDefault="00BC77FC" w:rsidP="002C5DD6">
      <w:pPr>
        <w:pStyle w:val="ListParagraph"/>
        <w:numPr>
          <w:ilvl w:val="0"/>
          <w:numId w:val="11"/>
        </w:numPr>
        <w:spacing w:line="240" w:lineRule="auto"/>
        <w:rPr>
          <w:rFonts w:ascii="Times New Roman" w:hAnsi="Times New Roman" w:cs="Times New Roman"/>
          <w:sz w:val="24"/>
          <w:szCs w:val="24"/>
        </w:rPr>
      </w:pPr>
      <w:r w:rsidRPr="00CD4061">
        <w:rPr>
          <w:rFonts w:ascii="Times New Roman" w:hAnsi="Times New Roman" w:cs="Times New Roman"/>
          <w:sz w:val="24"/>
          <w:szCs w:val="24"/>
        </w:rPr>
        <w:t xml:space="preserve">EEO Plan </w:t>
      </w:r>
      <w:proofErr w:type="gramStart"/>
      <w:r w:rsidRPr="00CD4061">
        <w:rPr>
          <w:rFonts w:ascii="Times New Roman" w:hAnsi="Times New Roman" w:cs="Times New Roman"/>
          <w:sz w:val="24"/>
          <w:szCs w:val="24"/>
        </w:rPr>
        <w:t>To</w:t>
      </w:r>
      <w:proofErr w:type="gramEnd"/>
      <w:r w:rsidRPr="00CD4061">
        <w:rPr>
          <w:rFonts w:ascii="Times New Roman" w:hAnsi="Times New Roman" w:cs="Times New Roman"/>
          <w:sz w:val="24"/>
          <w:szCs w:val="24"/>
        </w:rPr>
        <w:t xml:space="preserve"> Attain the Essential Elements of a Model EEO Program [FORM 715-01 PART H] for each programmatic essential element requiring improvement</w:t>
      </w:r>
    </w:p>
    <w:p w:rsidR="00BC77FC" w:rsidRPr="00CD4061" w:rsidRDefault="00BC77FC" w:rsidP="002C5DD6">
      <w:pPr>
        <w:pStyle w:val="ListParagraph"/>
        <w:numPr>
          <w:ilvl w:val="0"/>
          <w:numId w:val="11"/>
        </w:numPr>
        <w:spacing w:line="240" w:lineRule="auto"/>
        <w:rPr>
          <w:rFonts w:ascii="Times New Roman" w:hAnsi="Times New Roman" w:cs="Times New Roman"/>
          <w:sz w:val="24"/>
          <w:szCs w:val="24"/>
        </w:rPr>
      </w:pPr>
      <w:r w:rsidRPr="00CD4061">
        <w:rPr>
          <w:rFonts w:ascii="Times New Roman" w:hAnsi="Times New Roman" w:cs="Times New Roman"/>
          <w:sz w:val="24"/>
          <w:szCs w:val="24"/>
        </w:rPr>
        <w:t xml:space="preserve">EEO Plan </w:t>
      </w:r>
      <w:proofErr w:type="gramStart"/>
      <w:r w:rsidRPr="00CD4061">
        <w:rPr>
          <w:rFonts w:ascii="Times New Roman" w:hAnsi="Times New Roman" w:cs="Times New Roman"/>
          <w:sz w:val="24"/>
          <w:szCs w:val="24"/>
        </w:rPr>
        <w:t>To</w:t>
      </w:r>
      <w:proofErr w:type="gramEnd"/>
      <w:r w:rsidRPr="00CD4061">
        <w:rPr>
          <w:rFonts w:ascii="Times New Roman" w:hAnsi="Times New Roman" w:cs="Times New Roman"/>
          <w:sz w:val="24"/>
          <w:szCs w:val="24"/>
        </w:rPr>
        <w:t xml:space="preserve"> Eliminate Identified Barrier [FORM 715-01 PART I] for each identified barrier</w:t>
      </w:r>
    </w:p>
    <w:p w:rsidR="00BC77FC" w:rsidRPr="00CD4061" w:rsidRDefault="00BC77FC" w:rsidP="002C5DD6">
      <w:pPr>
        <w:pStyle w:val="ListParagraph"/>
        <w:numPr>
          <w:ilvl w:val="0"/>
          <w:numId w:val="11"/>
        </w:numPr>
        <w:spacing w:line="240" w:lineRule="auto"/>
        <w:rPr>
          <w:rFonts w:ascii="Times New Roman" w:hAnsi="Times New Roman" w:cs="Times New Roman"/>
          <w:sz w:val="24"/>
          <w:szCs w:val="24"/>
        </w:rPr>
      </w:pPr>
      <w:r w:rsidRPr="00CD4061">
        <w:rPr>
          <w:rFonts w:ascii="Times New Roman" w:hAnsi="Times New Roman" w:cs="Times New Roman"/>
          <w:sz w:val="24"/>
          <w:szCs w:val="24"/>
        </w:rPr>
        <w:t xml:space="preserve">Special Program Plan for the Recruitment, Hiring, and Advancement of Individuals </w:t>
      </w:r>
      <w:proofErr w:type="gramStart"/>
      <w:r w:rsidRPr="00CD4061">
        <w:rPr>
          <w:rFonts w:ascii="Times New Roman" w:hAnsi="Times New Roman" w:cs="Times New Roman"/>
          <w:sz w:val="24"/>
          <w:szCs w:val="24"/>
        </w:rPr>
        <w:t>With</w:t>
      </w:r>
      <w:proofErr w:type="gramEnd"/>
      <w:r w:rsidRPr="00CD4061">
        <w:rPr>
          <w:rFonts w:ascii="Times New Roman" w:hAnsi="Times New Roman" w:cs="Times New Roman"/>
          <w:sz w:val="24"/>
          <w:szCs w:val="24"/>
        </w:rPr>
        <w:t xml:space="preserve"> Targeted Disabilities for agencies with 1,000 or more employees [FORM 715-01 PART J]</w:t>
      </w:r>
    </w:p>
    <w:p w:rsidR="00BC77FC" w:rsidRPr="00CD4061" w:rsidRDefault="00BC77FC" w:rsidP="002C5DD6">
      <w:pPr>
        <w:pStyle w:val="ListParagraph"/>
        <w:numPr>
          <w:ilvl w:val="0"/>
          <w:numId w:val="11"/>
        </w:numPr>
        <w:spacing w:line="240" w:lineRule="auto"/>
        <w:rPr>
          <w:rFonts w:ascii="Times New Roman" w:hAnsi="Times New Roman" w:cs="Times New Roman"/>
          <w:sz w:val="24"/>
          <w:szCs w:val="24"/>
        </w:rPr>
      </w:pPr>
      <w:r w:rsidRPr="00CD4061">
        <w:rPr>
          <w:rFonts w:ascii="Times New Roman" w:hAnsi="Times New Roman" w:cs="Times New Roman"/>
          <w:sz w:val="24"/>
          <w:szCs w:val="24"/>
        </w:rPr>
        <w:t>Copies of relevant EEO Policy Statement(s) and/or excerpts from revisions made to EEO Policy Statements</w:t>
      </w:r>
    </w:p>
    <w:p w:rsidR="00BC77FC" w:rsidRPr="00CD4061" w:rsidRDefault="00BC77FC" w:rsidP="002C5DD6">
      <w:pPr>
        <w:pStyle w:val="ListParagraph"/>
        <w:numPr>
          <w:ilvl w:val="0"/>
          <w:numId w:val="11"/>
        </w:numPr>
        <w:spacing w:line="240" w:lineRule="auto"/>
        <w:rPr>
          <w:rFonts w:ascii="Times New Roman" w:hAnsi="Times New Roman" w:cs="Times New Roman"/>
          <w:sz w:val="24"/>
          <w:szCs w:val="24"/>
        </w:rPr>
      </w:pPr>
      <w:r w:rsidRPr="00CD4061">
        <w:rPr>
          <w:rFonts w:ascii="Times New Roman" w:hAnsi="Times New Roman" w:cs="Times New Roman"/>
          <w:sz w:val="24"/>
          <w:szCs w:val="24"/>
        </w:rPr>
        <w:t>Copy of Workforce Data Tables as necessary to support Executive Summary and/or EEO Plans</w:t>
      </w:r>
    </w:p>
    <w:p w:rsidR="00BC77FC" w:rsidRPr="00CD4061" w:rsidRDefault="00BC77FC" w:rsidP="002C5DD6">
      <w:pPr>
        <w:pStyle w:val="ListParagraph"/>
        <w:numPr>
          <w:ilvl w:val="0"/>
          <w:numId w:val="11"/>
        </w:numPr>
        <w:spacing w:line="240" w:lineRule="auto"/>
        <w:rPr>
          <w:rFonts w:ascii="Times New Roman" w:hAnsi="Times New Roman" w:cs="Times New Roman"/>
          <w:sz w:val="24"/>
          <w:szCs w:val="24"/>
        </w:rPr>
      </w:pPr>
      <w:r w:rsidRPr="00CD4061">
        <w:rPr>
          <w:rFonts w:ascii="Times New Roman" w:hAnsi="Times New Roman" w:cs="Times New Roman"/>
          <w:sz w:val="24"/>
          <w:szCs w:val="24"/>
        </w:rPr>
        <w:t>Copy of data from 462 Report as necessary to support action items related to Complaint Processing Program deficiencies, ADR effectiveness, or other compliance issues</w:t>
      </w:r>
    </w:p>
    <w:p w:rsidR="00BC77FC" w:rsidRPr="00CD4061" w:rsidRDefault="00BC77FC" w:rsidP="002C5DD6">
      <w:pPr>
        <w:pStyle w:val="ListParagraph"/>
        <w:numPr>
          <w:ilvl w:val="0"/>
          <w:numId w:val="11"/>
        </w:numPr>
        <w:spacing w:line="240" w:lineRule="auto"/>
        <w:rPr>
          <w:rFonts w:ascii="Times New Roman" w:hAnsi="Times New Roman" w:cs="Times New Roman"/>
          <w:sz w:val="24"/>
          <w:szCs w:val="24"/>
        </w:rPr>
      </w:pPr>
      <w:r w:rsidRPr="00CD4061">
        <w:rPr>
          <w:rFonts w:ascii="Times New Roman" w:hAnsi="Times New Roman" w:cs="Times New Roman"/>
          <w:sz w:val="24"/>
          <w:szCs w:val="24"/>
        </w:rPr>
        <w:t>Organizational Chart</w:t>
      </w:r>
    </w:p>
    <w:p w:rsidR="00BC77FC" w:rsidRPr="00CD4061" w:rsidRDefault="00BC77FC" w:rsidP="002C5DD6">
      <w:pPr>
        <w:pStyle w:val="Heading1"/>
        <w:contextualSpacing/>
        <w:rPr>
          <w:rFonts w:ascii="Times New Roman" w:hAnsi="Times New Roman" w:cs="Times New Roman"/>
        </w:rPr>
      </w:pPr>
      <w:r w:rsidRPr="00CD4061">
        <w:rPr>
          <w:rFonts w:ascii="Times New Roman" w:hAnsi="Times New Roman" w:cs="Times New Roman"/>
        </w:rPr>
        <w:t xml:space="preserve">EEOC Forms and Documents Not Included </w:t>
      </w:r>
      <w:proofErr w:type="gramStart"/>
      <w:r w:rsidRPr="00CD4061">
        <w:rPr>
          <w:rFonts w:ascii="Times New Roman" w:hAnsi="Times New Roman" w:cs="Times New Roman"/>
        </w:rPr>
        <w:t>With</w:t>
      </w:r>
      <w:proofErr w:type="gramEnd"/>
      <w:r w:rsidRPr="00CD4061">
        <w:rPr>
          <w:rFonts w:ascii="Times New Roman" w:hAnsi="Times New Roman" w:cs="Times New Roman"/>
        </w:rPr>
        <w:t xml:space="preserve"> This Report</w:t>
      </w:r>
    </w:p>
    <w:p w:rsidR="00BC77FC" w:rsidRPr="00CD4061" w:rsidRDefault="00BC77FC" w:rsidP="002C5DD6">
      <w:pPr>
        <w:pStyle w:val="ListParagraph"/>
        <w:numPr>
          <w:ilvl w:val="0"/>
          <w:numId w:val="11"/>
        </w:numPr>
        <w:spacing w:line="240" w:lineRule="auto"/>
        <w:rPr>
          <w:rFonts w:ascii="Times New Roman" w:hAnsi="Times New Roman" w:cs="Times New Roman"/>
          <w:sz w:val="24"/>
          <w:szCs w:val="24"/>
        </w:rPr>
      </w:pPr>
      <w:r w:rsidRPr="00CD4061">
        <w:rPr>
          <w:rFonts w:ascii="Times New Roman" w:hAnsi="Times New Roman" w:cs="Times New Roman"/>
          <w:sz w:val="24"/>
          <w:szCs w:val="24"/>
        </w:rPr>
        <w:t>Copy of Workforce Data Tables as necessary to support Executive Summary and/or EEO Plans</w:t>
      </w:r>
    </w:p>
    <w:p w:rsidR="00BC77FC" w:rsidRPr="00CD4061" w:rsidRDefault="00BC77FC" w:rsidP="002C5DD6">
      <w:pPr>
        <w:pStyle w:val="ListParagraph"/>
        <w:numPr>
          <w:ilvl w:val="0"/>
          <w:numId w:val="11"/>
        </w:numPr>
        <w:spacing w:line="240" w:lineRule="auto"/>
        <w:rPr>
          <w:rFonts w:ascii="Times New Roman" w:hAnsi="Times New Roman" w:cs="Times New Roman"/>
          <w:sz w:val="24"/>
          <w:szCs w:val="24"/>
        </w:rPr>
      </w:pPr>
      <w:r w:rsidRPr="00CD4061">
        <w:rPr>
          <w:rFonts w:ascii="Times New Roman" w:hAnsi="Times New Roman" w:cs="Times New Roman"/>
          <w:sz w:val="24"/>
          <w:szCs w:val="24"/>
        </w:rPr>
        <w:t>Copy of Facility Accessibility Survey results as necessary to support EEO Action Plan for building renovation projects</w:t>
      </w:r>
    </w:p>
    <w:p w:rsidR="00EB701D" w:rsidRDefault="00EB701D">
      <w:pPr>
        <w:rPr>
          <w:b/>
          <w:sz w:val="40"/>
          <w:szCs w:val="40"/>
        </w:rPr>
      </w:pPr>
      <w:r>
        <w:rPr>
          <w:b/>
          <w:sz w:val="40"/>
          <w:szCs w:val="40"/>
        </w:rPr>
        <w:br w:type="page"/>
      </w:r>
    </w:p>
    <w:p w:rsidR="003213E1" w:rsidRPr="007C038B" w:rsidRDefault="003213E1" w:rsidP="00EB701D">
      <w:pPr>
        <w:pStyle w:val="Title"/>
      </w:pPr>
      <w:r w:rsidRPr="007C038B">
        <w:t>Executive Summary</w:t>
      </w:r>
    </w:p>
    <w:p w:rsidR="003213E1" w:rsidRDefault="003213E1" w:rsidP="002C5DD6">
      <w:pPr>
        <w:pStyle w:val="Heading1"/>
      </w:pPr>
      <w:r w:rsidRPr="000F13A0">
        <w:t>Introduction</w:t>
      </w:r>
    </w:p>
    <w:p w:rsidR="003213E1" w:rsidRPr="004474CC" w:rsidRDefault="003213E1" w:rsidP="002C5DD6">
      <w:pPr>
        <w:spacing w:line="240" w:lineRule="auto"/>
        <w:rPr>
          <w:rFonts w:ascii="Times New Roman" w:hAnsi="Times New Roman" w:cs="Times New Roman"/>
          <w:color w:val="000000" w:themeColor="text1"/>
          <w:sz w:val="24"/>
          <w:szCs w:val="24"/>
        </w:rPr>
      </w:pPr>
      <w:r w:rsidRPr="00D82BCB">
        <w:rPr>
          <w:rFonts w:ascii="Times New Roman" w:eastAsia="Calibri" w:hAnsi="Times New Roman" w:cs="Times New Roman"/>
          <w:color w:val="000000" w:themeColor="text1"/>
          <w:sz w:val="24"/>
          <w:szCs w:val="24"/>
        </w:rPr>
        <w:t>This</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National</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Institutes</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of</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Health</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NIH</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Management</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Directive</w:t>
      </w:r>
      <w:r w:rsidRPr="00D82BCB">
        <w:rPr>
          <w:rFonts w:ascii="Times New Roman" w:hAnsi="Times New Roman" w:cs="Times New Roman"/>
          <w:color w:val="000000" w:themeColor="text1"/>
          <w:sz w:val="24"/>
          <w:szCs w:val="24"/>
        </w:rPr>
        <w:t xml:space="preserve"> 715 </w:t>
      </w:r>
      <w:r w:rsidRPr="00D82BCB">
        <w:rPr>
          <w:rFonts w:ascii="Times New Roman" w:eastAsia="Calibri" w:hAnsi="Times New Roman" w:cs="Times New Roman"/>
          <w:color w:val="000000" w:themeColor="text1"/>
          <w:sz w:val="24"/>
          <w:szCs w:val="24"/>
        </w:rPr>
        <w:t>annual</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Report</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and</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Plan</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was</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prepared</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in</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accordance</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with</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the</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U</w:t>
      </w:r>
      <w:r w:rsidRPr="00D82BCB">
        <w:rPr>
          <w:rFonts w:ascii="Times New Roman" w:hAnsi="Times New Roman" w:cs="Times New Roman"/>
          <w:color w:val="000000" w:themeColor="text1"/>
          <w:sz w:val="24"/>
          <w:szCs w:val="24"/>
        </w:rPr>
        <w:t>.</w:t>
      </w:r>
      <w:r w:rsidRPr="00D82BCB">
        <w:rPr>
          <w:rFonts w:ascii="Times New Roman" w:eastAsia="Calibri" w:hAnsi="Times New Roman" w:cs="Times New Roman"/>
          <w:color w:val="000000" w:themeColor="text1"/>
          <w:sz w:val="24"/>
          <w:szCs w:val="24"/>
        </w:rPr>
        <w:t>S</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Equal</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Employment</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Opportunity</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Commission</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laws</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and</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authority</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governed</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under</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the</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auspices</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of</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Section</w:t>
      </w:r>
      <w:r w:rsidRPr="00D82BCB">
        <w:rPr>
          <w:rFonts w:ascii="Times New Roman" w:hAnsi="Times New Roman" w:cs="Times New Roman"/>
          <w:color w:val="000000" w:themeColor="text1"/>
          <w:sz w:val="24"/>
          <w:szCs w:val="24"/>
        </w:rPr>
        <w:t xml:space="preserve"> 717 </w:t>
      </w:r>
      <w:r w:rsidRPr="00D82BCB">
        <w:rPr>
          <w:rFonts w:ascii="Times New Roman" w:eastAsia="Calibri" w:hAnsi="Times New Roman" w:cs="Times New Roman"/>
          <w:color w:val="000000" w:themeColor="text1"/>
          <w:sz w:val="24"/>
          <w:szCs w:val="24"/>
        </w:rPr>
        <w:t>of</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the</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Civil</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Rights</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Act</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of</w:t>
      </w:r>
      <w:r w:rsidRPr="00D82BCB">
        <w:rPr>
          <w:rFonts w:ascii="Times New Roman" w:hAnsi="Times New Roman" w:cs="Times New Roman"/>
          <w:color w:val="000000" w:themeColor="text1"/>
          <w:sz w:val="24"/>
          <w:szCs w:val="24"/>
        </w:rPr>
        <w:t xml:space="preserve"> 1964, </w:t>
      </w:r>
      <w:r w:rsidRPr="00D82BCB">
        <w:rPr>
          <w:rFonts w:ascii="Times New Roman" w:eastAsia="Calibri" w:hAnsi="Times New Roman" w:cs="Times New Roman"/>
          <w:color w:val="000000" w:themeColor="text1"/>
          <w:sz w:val="24"/>
          <w:szCs w:val="24"/>
        </w:rPr>
        <w:t>as</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amended</w:t>
      </w:r>
      <w:r>
        <w:rPr>
          <w:rFonts w:ascii="Times New Roman" w:hAnsi="Times New Roman" w:cs="Times New Roman"/>
          <w:color w:val="000000" w:themeColor="text1"/>
          <w:sz w:val="24"/>
          <w:szCs w:val="24"/>
        </w:rPr>
        <w:t>;</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the</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Reorganization</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Plan</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No</w:t>
      </w:r>
      <w:r w:rsidRPr="00D82BCB">
        <w:rPr>
          <w:rFonts w:ascii="Times New Roman" w:hAnsi="Times New Roman" w:cs="Times New Roman"/>
          <w:color w:val="000000" w:themeColor="text1"/>
          <w:sz w:val="24"/>
          <w:szCs w:val="24"/>
        </w:rPr>
        <w:t xml:space="preserve">. 1 </w:t>
      </w:r>
      <w:r w:rsidRPr="00D82BCB">
        <w:rPr>
          <w:rFonts w:ascii="Times New Roman" w:eastAsia="Calibri" w:hAnsi="Times New Roman" w:cs="Times New Roman"/>
          <w:color w:val="000000" w:themeColor="text1"/>
          <w:sz w:val="24"/>
          <w:szCs w:val="24"/>
        </w:rPr>
        <w:t>or</w:t>
      </w:r>
      <w:r w:rsidRPr="00D82BCB">
        <w:rPr>
          <w:rFonts w:ascii="Times New Roman" w:hAnsi="Times New Roman" w:cs="Times New Roman"/>
          <w:color w:val="000000" w:themeColor="text1"/>
          <w:sz w:val="24"/>
          <w:szCs w:val="24"/>
        </w:rPr>
        <w:t xml:space="preserve"> 1978, </w:t>
      </w:r>
      <w:r w:rsidRPr="00D82BCB">
        <w:rPr>
          <w:rFonts w:ascii="Times New Roman" w:eastAsia="Calibri" w:hAnsi="Times New Roman" w:cs="Times New Roman"/>
          <w:color w:val="000000" w:themeColor="text1"/>
          <w:sz w:val="24"/>
          <w:szCs w:val="24"/>
        </w:rPr>
        <w:t>Executive</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Order</w:t>
      </w:r>
      <w:r w:rsidRPr="00D82BCB">
        <w:rPr>
          <w:rFonts w:ascii="Times New Roman" w:hAnsi="Times New Roman" w:cs="Times New Roman"/>
          <w:color w:val="000000" w:themeColor="text1"/>
          <w:sz w:val="24"/>
          <w:szCs w:val="24"/>
        </w:rPr>
        <w:t xml:space="preserve"> 11748 </w:t>
      </w:r>
      <w:r w:rsidRPr="00D82BCB">
        <w:rPr>
          <w:rFonts w:ascii="Times New Roman" w:eastAsia="Calibri" w:hAnsi="Times New Roman" w:cs="Times New Roman"/>
          <w:color w:val="000000" w:themeColor="text1"/>
          <w:sz w:val="24"/>
          <w:szCs w:val="24"/>
        </w:rPr>
        <w:t>and</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Section</w:t>
      </w:r>
      <w:r w:rsidRPr="00D82BCB">
        <w:rPr>
          <w:rFonts w:ascii="Times New Roman" w:hAnsi="Times New Roman" w:cs="Times New Roman"/>
          <w:color w:val="000000" w:themeColor="text1"/>
          <w:sz w:val="24"/>
          <w:szCs w:val="24"/>
        </w:rPr>
        <w:t xml:space="preserve"> 501 </w:t>
      </w:r>
      <w:r w:rsidRPr="00D82BCB">
        <w:rPr>
          <w:rFonts w:ascii="Times New Roman" w:eastAsia="Calibri" w:hAnsi="Times New Roman" w:cs="Times New Roman"/>
          <w:color w:val="000000" w:themeColor="text1"/>
          <w:sz w:val="24"/>
          <w:szCs w:val="24"/>
        </w:rPr>
        <w:t>of</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the</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Rehabilitation</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Action</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of</w:t>
      </w:r>
      <w:r w:rsidRPr="00D82BCB">
        <w:rPr>
          <w:rFonts w:ascii="Times New Roman" w:hAnsi="Times New Roman" w:cs="Times New Roman"/>
          <w:color w:val="000000" w:themeColor="text1"/>
          <w:sz w:val="24"/>
          <w:szCs w:val="24"/>
        </w:rPr>
        <w:t xml:space="preserve"> 1973, </w:t>
      </w:r>
      <w:r w:rsidRPr="00D82BCB">
        <w:rPr>
          <w:rFonts w:ascii="Times New Roman" w:eastAsia="Calibri" w:hAnsi="Times New Roman" w:cs="Times New Roman"/>
          <w:color w:val="000000" w:themeColor="text1"/>
          <w:sz w:val="24"/>
          <w:szCs w:val="24"/>
        </w:rPr>
        <w:t>as</w:t>
      </w:r>
      <w:r w:rsidRPr="00D82BCB">
        <w:rPr>
          <w:rFonts w:ascii="Times New Roman" w:hAnsi="Times New Roman" w:cs="Times New Roman"/>
          <w:color w:val="000000" w:themeColor="text1"/>
          <w:sz w:val="24"/>
          <w:szCs w:val="24"/>
        </w:rPr>
        <w:t xml:space="preserve"> </w:t>
      </w:r>
      <w:r w:rsidRPr="00D82BCB">
        <w:rPr>
          <w:rFonts w:ascii="Times New Roman" w:eastAsia="Calibri" w:hAnsi="Times New Roman" w:cs="Times New Roman"/>
          <w:color w:val="000000" w:themeColor="text1"/>
          <w:sz w:val="24"/>
          <w:szCs w:val="24"/>
        </w:rPr>
        <w:t>amended</w:t>
      </w:r>
      <w:r w:rsidRPr="004474CC">
        <w:rPr>
          <w:rFonts w:ascii="Times New Roman" w:hAnsi="Times New Roman" w:cs="Times New Roman"/>
          <w:color w:val="000000" w:themeColor="text1"/>
          <w:sz w:val="24"/>
          <w:szCs w:val="24"/>
        </w:rPr>
        <w:t xml:space="preserve">.  </w:t>
      </w:r>
    </w:p>
    <w:p w:rsidR="003213E1" w:rsidRPr="005B6025" w:rsidRDefault="003213E1" w:rsidP="002C5DD6">
      <w:pPr>
        <w:spacing w:line="240" w:lineRule="auto"/>
        <w:rPr>
          <w:rFonts w:ascii="Times New Roman" w:hAnsi="Times New Roman" w:cs="Times New Roman"/>
          <w:sz w:val="24"/>
          <w:szCs w:val="24"/>
        </w:rPr>
      </w:pPr>
      <w:r w:rsidRPr="005B6025">
        <w:rPr>
          <w:rFonts w:ascii="Times New Roman" w:hAnsi="Times New Roman" w:cs="Times New Roman"/>
          <w:sz w:val="24"/>
          <w:szCs w:val="24"/>
        </w:rPr>
        <w:t xml:space="preserve">As the </w:t>
      </w:r>
      <w:r>
        <w:rPr>
          <w:rFonts w:ascii="Times New Roman" w:hAnsi="Times New Roman" w:cs="Times New Roman"/>
          <w:sz w:val="24"/>
          <w:szCs w:val="24"/>
        </w:rPr>
        <w:t xml:space="preserve">nation’s </w:t>
      </w:r>
      <w:r w:rsidRPr="005B6025">
        <w:rPr>
          <w:rFonts w:ascii="Times New Roman" w:hAnsi="Times New Roman" w:cs="Times New Roman"/>
          <w:sz w:val="24"/>
          <w:szCs w:val="24"/>
        </w:rPr>
        <w:t xml:space="preserve">premier biomedical research institution, the National Institutes of Health (NIH) is devoted to a noble mission of improving </w:t>
      </w:r>
      <w:r>
        <w:rPr>
          <w:rFonts w:ascii="Times New Roman" w:hAnsi="Times New Roman" w:cs="Times New Roman"/>
          <w:sz w:val="24"/>
          <w:szCs w:val="24"/>
        </w:rPr>
        <w:t>the quality of human life, expanding lifespans,</w:t>
      </w:r>
      <w:r w:rsidRPr="005B6025">
        <w:rPr>
          <w:rFonts w:ascii="Times New Roman" w:hAnsi="Times New Roman" w:cs="Times New Roman"/>
          <w:sz w:val="24"/>
          <w:szCs w:val="24"/>
        </w:rPr>
        <w:t xml:space="preserve"> and saving lives. The agency conducts and supports biomedical and behavioral research to improve the health of Americans across the Nation addressing diseases and disorders ranging from cancer, diabetes, arthritis, drug abuse to the common cold. We seek fundamental knowledge about the nature and behavior of living systems and the application of that knowledge to enhance health, lengthen life, and reduce illness and disability. That mission can best be accomplished when all are given a chance to contribute in the most productive way. </w:t>
      </w:r>
    </w:p>
    <w:p w:rsidR="003213E1" w:rsidRDefault="003213E1" w:rsidP="002C5DD6">
      <w:pPr>
        <w:spacing w:line="240" w:lineRule="auto"/>
        <w:contextualSpacing/>
        <w:rPr>
          <w:rFonts w:ascii="Times New Roman" w:hAnsi="Times New Roman" w:cs="Times New Roman"/>
          <w:sz w:val="24"/>
          <w:szCs w:val="24"/>
        </w:rPr>
      </w:pPr>
      <w:r w:rsidRPr="005B6025">
        <w:rPr>
          <w:rFonts w:ascii="Times New Roman" w:hAnsi="Times New Roman" w:cs="Times New Roman"/>
          <w:sz w:val="24"/>
          <w:szCs w:val="24"/>
        </w:rPr>
        <w:t>NIH’s interpretation of what is meant by a EEOC’s Model EEO Workplace is that the NIH aspires to become “a premiere place for diverse talent to work and discover</w:t>
      </w:r>
      <w:r>
        <w:rPr>
          <w:rFonts w:ascii="Times New Roman" w:hAnsi="Times New Roman" w:cs="Times New Roman"/>
          <w:sz w:val="24"/>
          <w:szCs w:val="24"/>
        </w:rPr>
        <w:t>.</w:t>
      </w:r>
      <w:r w:rsidRPr="005B6025">
        <w:rPr>
          <w:rFonts w:ascii="Times New Roman" w:hAnsi="Times New Roman" w:cs="Times New Roman"/>
          <w:sz w:val="24"/>
          <w:szCs w:val="24"/>
        </w:rPr>
        <w:t>” The NIH depends on the unique talents, skills, and expertise of its employees, and they in turn depend on the NIH to create an environment</w:t>
      </w:r>
      <w:r>
        <w:rPr>
          <w:rFonts w:ascii="Times New Roman" w:hAnsi="Times New Roman" w:cs="Times New Roman"/>
          <w:sz w:val="24"/>
          <w:szCs w:val="24"/>
        </w:rPr>
        <w:t>. This environment is characterized by an organization</w:t>
      </w:r>
      <w:r w:rsidRPr="005B6025">
        <w:rPr>
          <w:rFonts w:ascii="Times New Roman" w:hAnsi="Times New Roman" w:cs="Times New Roman"/>
          <w:sz w:val="24"/>
          <w:szCs w:val="24"/>
        </w:rPr>
        <w:t xml:space="preserve"> where </w:t>
      </w:r>
      <w:r>
        <w:rPr>
          <w:rFonts w:ascii="Times New Roman" w:hAnsi="Times New Roman" w:cs="Times New Roman"/>
          <w:sz w:val="24"/>
          <w:szCs w:val="24"/>
        </w:rPr>
        <w:t>all persons</w:t>
      </w:r>
      <w:r w:rsidRPr="005B6025">
        <w:rPr>
          <w:rFonts w:ascii="Times New Roman" w:hAnsi="Times New Roman" w:cs="Times New Roman"/>
          <w:sz w:val="24"/>
          <w:szCs w:val="24"/>
        </w:rPr>
        <w:t xml:space="preserve"> are treated with respect</w:t>
      </w:r>
      <w:r>
        <w:rPr>
          <w:rFonts w:ascii="Times New Roman" w:hAnsi="Times New Roman" w:cs="Times New Roman"/>
          <w:sz w:val="24"/>
          <w:szCs w:val="24"/>
        </w:rPr>
        <w:t>, dignity, and differences are leveraged</w:t>
      </w:r>
      <w:r w:rsidRPr="005B6025">
        <w:rPr>
          <w:rFonts w:ascii="Times New Roman" w:hAnsi="Times New Roman" w:cs="Times New Roman"/>
          <w:sz w:val="24"/>
          <w:szCs w:val="24"/>
        </w:rPr>
        <w:t xml:space="preserve">. The NIH is dedicated to cultivating a workplace where all employees can perform at their highest potential and their ideas contribute to advancing its mission. Beyond offices assigned to focus on diversity and inclusion, NIH is championing the notion that each employee of the NIH bears responsibility to create inclusive cultures and increase the representation of diverse populations in </w:t>
      </w:r>
      <w:proofErr w:type="gramStart"/>
      <w:r w:rsidRPr="005B6025">
        <w:rPr>
          <w:rFonts w:ascii="Times New Roman" w:hAnsi="Times New Roman" w:cs="Times New Roman"/>
          <w:sz w:val="24"/>
          <w:szCs w:val="24"/>
        </w:rPr>
        <w:t>all of</w:t>
      </w:r>
      <w:proofErr w:type="gramEnd"/>
      <w:r w:rsidRPr="005B6025">
        <w:rPr>
          <w:rFonts w:ascii="Times New Roman" w:hAnsi="Times New Roman" w:cs="Times New Roman"/>
          <w:sz w:val="24"/>
          <w:szCs w:val="24"/>
        </w:rPr>
        <w:t xml:space="preserve"> our occupations. This effort, called </w:t>
      </w:r>
      <w:r w:rsidRPr="005B6025">
        <w:rPr>
          <w:rFonts w:ascii="Times New Roman" w:hAnsi="Times New Roman" w:cs="Times New Roman"/>
          <w:i/>
          <w:sz w:val="24"/>
          <w:szCs w:val="24"/>
        </w:rPr>
        <w:t>EDI 365</w:t>
      </w:r>
      <w:r w:rsidRPr="005B6025">
        <w:rPr>
          <w:rFonts w:ascii="Times New Roman" w:hAnsi="Times New Roman" w:cs="Times New Roman"/>
          <w:sz w:val="24"/>
          <w:szCs w:val="24"/>
        </w:rPr>
        <w:t xml:space="preserve">, is gaining support with greater dedication and commitment from every NIH component in working on representational diversity, inclusion, and ensuring civil rights protections for </w:t>
      </w:r>
      <w:proofErr w:type="gramStart"/>
      <w:r w:rsidRPr="005B6025">
        <w:rPr>
          <w:rFonts w:ascii="Times New Roman" w:hAnsi="Times New Roman" w:cs="Times New Roman"/>
          <w:sz w:val="24"/>
          <w:szCs w:val="24"/>
        </w:rPr>
        <w:t>all of</w:t>
      </w:r>
      <w:proofErr w:type="gramEnd"/>
      <w:r w:rsidRPr="005B6025">
        <w:rPr>
          <w:rFonts w:ascii="Times New Roman" w:hAnsi="Times New Roman" w:cs="Times New Roman"/>
          <w:sz w:val="24"/>
          <w:szCs w:val="24"/>
        </w:rPr>
        <w:t xml:space="preserve"> our NIH employees.  </w:t>
      </w:r>
    </w:p>
    <w:p w:rsidR="003213E1" w:rsidRPr="001F12C7" w:rsidRDefault="003213E1" w:rsidP="002C5DD6">
      <w:pPr>
        <w:pStyle w:val="Heading1"/>
      </w:pPr>
      <w:r w:rsidRPr="001F12C7">
        <w:t>Corrective Action Plans Required By EEOC</w:t>
      </w:r>
    </w:p>
    <w:p w:rsidR="003213E1" w:rsidRDefault="003213E1" w:rsidP="002C5DD6">
      <w:pPr>
        <w:spacing w:line="240" w:lineRule="auto"/>
        <w:rPr>
          <w:rFonts w:ascii="Times New Roman" w:hAnsi="Times New Roman" w:cs="Times New Roman"/>
          <w:bCs/>
          <w:sz w:val="24"/>
          <w:szCs w:val="24"/>
        </w:rPr>
      </w:pPr>
      <w:r w:rsidRPr="00D351F0">
        <w:rPr>
          <w:rFonts w:ascii="Times New Roman" w:hAnsi="Times New Roman" w:cs="Times New Roman"/>
          <w:bCs/>
          <w:sz w:val="24"/>
          <w:szCs w:val="24"/>
        </w:rPr>
        <w:t>Recently, EEOC’s Office of Federal Sector Programs conducted a technical assistance visit and provided a summary of program deficiencies that still exist in NIH’s EEO program. These program deficiencies are described in the self-assessment checklist provided by the EEOC (Part G). NIH is required to submit quarterly progress reports to EEOC on our Corrective Action Plans</w:t>
      </w:r>
      <w:r>
        <w:rPr>
          <w:rFonts w:ascii="Times New Roman" w:hAnsi="Times New Roman" w:cs="Times New Roman"/>
          <w:bCs/>
          <w:sz w:val="24"/>
          <w:szCs w:val="24"/>
        </w:rPr>
        <w:t>. The EEOC recommends</w:t>
      </w:r>
      <w:r w:rsidRPr="00D351F0">
        <w:rPr>
          <w:rFonts w:ascii="Times New Roman" w:hAnsi="Times New Roman" w:cs="Times New Roman"/>
          <w:bCs/>
          <w:sz w:val="24"/>
          <w:szCs w:val="24"/>
        </w:rPr>
        <w:t xml:space="preserve"> NIH establish two </w:t>
      </w:r>
      <w:proofErr w:type="gramStart"/>
      <w:r w:rsidRPr="00D351F0">
        <w:rPr>
          <w:rFonts w:ascii="Times New Roman" w:hAnsi="Times New Roman" w:cs="Times New Roman"/>
          <w:bCs/>
          <w:sz w:val="24"/>
          <w:szCs w:val="24"/>
        </w:rPr>
        <w:t>new programs</w:t>
      </w:r>
      <w:proofErr w:type="gramEnd"/>
      <w:r w:rsidRPr="00D351F0">
        <w:rPr>
          <w:rFonts w:ascii="Times New Roman" w:hAnsi="Times New Roman" w:cs="Times New Roman"/>
          <w:bCs/>
          <w:sz w:val="24"/>
          <w:szCs w:val="24"/>
        </w:rPr>
        <w:t>: reasonable accommodations and anti-harassment programs, separate from the EEO complaint process, as envisioned by EEOC, and issue the related guidance.</w:t>
      </w:r>
    </w:p>
    <w:p w:rsidR="003213E1" w:rsidRPr="00D351F0" w:rsidRDefault="003213E1" w:rsidP="002C5DD6">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the HHS Feedback Letter from EEOC </w:t>
      </w:r>
      <w:r w:rsidRPr="00D351F0">
        <w:rPr>
          <w:rFonts w:ascii="Times New Roman" w:hAnsi="Times New Roman" w:cs="Times New Roman"/>
          <w:bCs/>
          <w:sz w:val="24"/>
          <w:szCs w:val="24"/>
        </w:rPr>
        <w:t>requires NIH to update EEOC every six months on progress in the areas identified below</w:t>
      </w:r>
      <w:r>
        <w:rPr>
          <w:rFonts w:ascii="Times New Roman" w:hAnsi="Times New Roman" w:cs="Times New Roman"/>
          <w:bCs/>
          <w:sz w:val="24"/>
          <w:szCs w:val="24"/>
        </w:rPr>
        <w:t>:</w:t>
      </w:r>
      <w:r w:rsidRPr="00D351F0">
        <w:rPr>
          <w:rFonts w:ascii="Times New Roman" w:hAnsi="Times New Roman" w:cs="Times New Roman"/>
          <w:bCs/>
          <w:sz w:val="24"/>
          <w:szCs w:val="24"/>
        </w:rPr>
        <w:t xml:space="preserve"> </w:t>
      </w:r>
    </w:p>
    <w:p w:rsidR="003213E1" w:rsidRDefault="003213E1" w:rsidP="002C5DD6">
      <w:pPr>
        <w:pStyle w:val="ListParagraph"/>
        <w:numPr>
          <w:ilvl w:val="0"/>
          <w:numId w:val="4"/>
        </w:numPr>
        <w:spacing w:line="240" w:lineRule="auto"/>
        <w:rPr>
          <w:rFonts w:ascii="Times New Roman" w:hAnsi="Times New Roman" w:cs="Times New Roman"/>
          <w:bCs/>
          <w:sz w:val="24"/>
          <w:szCs w:val="24"/>
        </w:rPr>
      </w:pPr>
      <w:r w:rsidRPr="00D351F0">
        <w:rPr>
          <w:rFonts w:ascii="Times New Roman" w:hAnsi="Times New Roman" w:cs="Times New Roman"/>
          <w:bCs/>
          <w:sz w:val="24"/>
          <w:szCs w:val="24"/>
        </w:rPr>
        <w:t>Lack of EEO Program Materials in all NIH Campuses and Offices</w:t>
      </w:r>
      <w:r>
        <w:rPr>
          <w:rFonts w:ascii="Times New Roman" w:hAnsi="Times New Roman" w:cs="Times New Roman"/>
          <w:bCs/>
          <w:sz w:val="24"/>
          <w:szCs w:val="24"/>
        </w:rPr>
        <w:t>;</w:t>
      </w:r>
    </w:p>
    <w:p w:rsidR="003213E1" w:rsidRDefault="003213E1" w:rsidP="002C5DD6">
      <w:pPr>
        <w:pStyle w:val="ListParagraph"/>
        <w:numPr>
          <w:ilvl w:val="0"/>
          <w:numId w:val="4"/>
        </w:numPr>
        <w:spacing w:line="240" w:lineRule="auto"/>
        <w:rPr>
          <w:rFonts w:ascii="Times New Roman" w:hAnsi="Times New Roman" w:cs="Times New Roman"/>
          <w:bCs/>
          <w:sz w:val="24"/>
          <w:szCs w:val="24"/>
        </w:rPr>
      </w:pPr>
      <w:r w:rsidRPr="00D351F0">
        <w:rPr>
          <w:rFonts w:ascii="Times New Roman" w:hAnsi="Times New Roman" w:cs="Times New Roman"/>
          <w:bCs/>
          <w:sz w:val="24"/>
          <w:szCs w:val="24"/>
        </w:rPr>
        <w:t>Failure to Evaluate Managers on their Commitment to EEO Principles</w:t>
      </w:r>
      <w:r>
        <w:rPr>
          <w:rFonts w:ascii="Times New Roman" w:hAnsi="Times New Roman" w:cs="Times New Roman"/>
          <w:bCs/>
          <w:sz w:val="24"/>
          <w:szCs w:val="24"/>
        </w:rPr>
        <w:t>;</w:t>
      </w:r>
    </w:p>
    <w:p w:rsidR="003213E1" w:rsidRPr="006E6F94" w:rsidRDefault="003213E1" w:rsidP="002C5DD6">
      <w:pPr>
        <w:pStyle w:val="ListParagraph"/>
        <w:numPr>
          <w:ilvl w:val="0"/>
          <w:numId w:val="4"/>
        </w:numPr>
        <w:spacing w:line="240" w:lineRule="auto"/>
        <w:rPr>
          <w:rFonts w:ascii="Times New Roman" w:hAnsi="Times New Roman" w:cs="Times New Roman"/>
          <w:bCs/>
          <w:sz w:val="24"/>
          <w:szCs w:val="24"/>
        </w:rPr>
      </w:pPr>
      <w:r w:rsidRPr="00D351F0">
        <w:rPr>
          <w:rFonts w:ascii="Times New Roman" w:hAnsi="Times New Roman" w:cs="Times New Roman"/>
          <w:bCs/>
          <w:sz w:val="24"/>
          <w:szCs w:val="24"/>
        </w:rPr>
        <w:t>Failure to Inform Employees about Penalties for Discriminatory Conduct</w:t>
      </w:r>
      <w:r>
        <w:rPr>
          <w:rFonts w:ascii="Times New Roman" w:hAnsi="Times New Roman" w:cs="Times New Roman"/>
          <w:bCs/>
          <w:sz w:val="24"/>
          <w:szCs w:val="24"/>
        </w:rPr>
        <w:t>; and</w:t>
      </w:r>
    </w:p>
    <w:p w:rsidR="003213E1" w:rsidRPr="008D149D" w:rsidRDefault="003213E1" w:rsidP="002C5DD6">
      <w:pPr>
        <w:pStyle w:val="ListParagraph"/>
        <w:numPr>
          <w:ilvl w:val="0"/>
          <w:numId w:val="4"/>
        </w:numPr>
        <w:spacing w:line="240" w:lineRule="auto"/>
        <w:rPr>
          <w:rFonts w:ascii="Times New Roman" w:hAnsi="Times New Roman" w:cs="Times New Roman"/>
          <w:bCs/>
          <w:sz w:val="24"/>
          <w:szCs w:val="24"/>
        </w:rPr>
      </w:pPr>
      <w:r>
        <w:rPr>
          <w:rFonts w:ascii="Times New Roman" w:hAnsi="Times New Roman" w:cs="Times New Roman"/>
          <w:bCs/>
          <w:sz w:val="24"/>
          <w:szCs w:val="24"/>
        </w:rPr>
        <w:t>Lack of Applicant Flow Data in MD 715 Workforce Data Tables.</w:t>
      </w:r>
    </w:p>
    <w:p w:rsidR="003213E1" w:rsidRPr="008D149D" w:rsidRDefault="003213E1" w:rsidP="002C5DD6">
      <w:pPr>
        <w:pStyle w:val="ListParagraph"/>
        <w:numPr>
          <w:ilvl w:val="0"/>
          <w:numId w:val="0"/>
        </w:numPr>
        <w:spacing w:line="240" w:lineRule="auto"/>
        <w:ind w:left="360"/>
        <w:rPr>
          <w:sz w:val="24"/>
          <w:szCs w:val="24"/>
        </w:rPr>
      </w:pPr>
    </w:p>
    <w:p w:rsidR="003213E1" w:rsidRPr="008D149D" w:rsidRDefault="003213E1" w:rsidP="002C5DD6">
      <w:pPr>
        <w:pStyle w:val="ListParagraph"/>
        <w:numPr>
          <w:ilvl w:val="0"/>
          <w:numId w:val="0"/>
        </w:numPr>
        <w:spacing w:line="240" w:lineRule="auto"/>
        <w:rPr>
          <w:rFonts w:ascii="Times New Roman" w:hAnsi="Times New Roman" w:cs="Times New Roman"/>
          <w:sz w:val="24"/>
          <w:szCs w:val="24"/>
        </w:rPr>
      </w:pPr>
      <w:r w:rsidRPr="008D149D">
        <w:rPr>
          <w:rFonts w:ascii="Times New Roman" w:hAnsi="Times New Roman" w:cs="Times New Roman"/>
          <w:sz w:val="24"/>
          <w:szCs w:val="24"/>
        </w:rPr>
        <w:t>For more details on the action items and plans that will be implemented during the upcoming year addressing the areas above, please see the Part H Plans. Responses to the EEOC’s feedback letter dated August 18, 2017 are detailed in an appendix to this report.</w:t>
      </w:r>
    </w:p>
    <w:p w:rsidR="003213E1" w:rsidRPr="00D351F0" w:rsidRDefault="003213E1" w:rsidP="002C5DD6">
      <w:pPr>
        <w:pStyle w:val="Heading1"/>
      </w:pPr>
      <w:r w:rsidRPr="00D351F0">
        <w:t>Strengths and Deficiencies of NIH’s EEO Program</w:t>
      </w:r>
    </w:p>
    <w:p w:rsidR="003213E1" w:rsidRPr="005B6025" w:rsidRDefault="003213E1" w:rsidP="002C5DD6">
      <w:pPr>
        <w:spacing w:after="240" w:line="240" w:lineRule="auto"/>
        <w:rPr>
          <w:rFonts w:ascii="Times New Roman" w:hAnsi="Times New Roman" w:cs="Times New Roman"/>
          <w:sz w:val="24"/>
          <w:szCs w:val="24"/>
        </w:rPr>
      </w:pPr>
      <w:r w:rsidRPr="005B6025">
        <w:rPr>
          <w:rFonts w:ascii="Times New Roman" w:hAnsi="Times New Roman" w:cs="Times New Roman"/>
          <w:sz w:val="24"/>
          <w:szCs w:val="24"/>
        </w:rPr>
        <w:t xml:space="preserve">In Fiscal Year (FY) 2017, NIH took positive steps </w:t>
      </w:r>
      <w:r>
        <w:rPr>
          <w:rFonts w:ascii="Times New Roman" w:hAnsi="Times New Roman" w:cs="Times New Roman"/>
          <w:sz w:val="24"/>
          <w:szCs w:val="24"/>
        </w:rPr>
        <w:t>toward enhancing organizational equity, diversity and inclusion.</w:t>
      </w:r>
      <w:r w:rsidRPr="005B6025">
        <w:rPr>
          <w:rFonts w:ascii="Times New Roman" w:hAnsi="Times New Roman" w:cs="Times New Roman"/>
          <w:sz w:val="24"/>
          <w:szCs w:val="24"/>
        </w:rPr>
        <w:t xml:space="preserve"> This document is prepared by the Office of Equity, Diversity, and Inclusion (EDI) to highlight examples of these accomplishments</w:t>
      </w:r>
      <w:r>
        <w:rPr>
          <w:rFonts w:ascii="Times New Roman" w:hAnsi="Times New Roman" w:cs="Times New Roman"/>
          <w:sz w:val="24"/>
          <w:szCs w:val="24"/>
        </w:rPr>
        <w:t xml:space="preserve"> in line with Management Directive 715 (MD 715). </w:t>
      </w:r>
      <w:r w:rsidRPr="005B6025">
        <w:rPr>
          <w:rFonts w:ascii="Times New Roman" w:hAnsi="Times New Roman" w:cs="Times New Roman"/>
          <w:sz w:val="24"/>
          <w:szCs w:val="24"/>
        </w:rPr>
        <w:t>This c</w:t>
      </w:r>
      <w:r>
        <w:rPr>
          <w:rFonts w:ascii="Times New Roman" w:hAnsi="Times New Roman" w:cs="Times New Roman"/>
          <w:sz w:val="24"/>
          <w:szCs w:val="24"/>
        </w:rPr>
        <w:t xml:space="preserve">ompilation </w:t>
      </w:r>
      <w:r w:rsidRPr="005B6025">
        <w:rPr>
          <w:rFonts w:ascii="Times New Roman" w:hAnsi="Times New Roman" w:cs="Times New Roman"/>
          <w:sz w:val="24"/>
          <w:szCs w:val="24"/>
        </w:rPr>
        <w:t xml:space="preserve">of responses </w:t>
      </w:r>
      <w:r>
        <w:rPr>
          <w:rFonts w:ascii="Times New Roman" w:hAnsi="Times New Roman" w:cs="Times New Roman"/>
          <w:sz w:val="24"/>
          <w:szCs w:val="24"/>
        </w:rPr>
        <w:t xml:space="preserve">describes the </w:t>
      </w:r>
      <w:r w:rsidRPr="005B6025">
        <w:rPr>
          <w:rFonts w:ascii="Times New Roman" w:hAnsi="Times New Roman" w:cs="Times New Roman"/>
          <w:sz w:val="24"/>
          <w:szCs w:val="24"/>
        </w:rPr>
        <w:t xml:space="preserve">incredible work being done across the Agency to support NIH’s commitment to </w:t>
      </w:r>
      <w:proofErr w:type="gramStart"/>
      <w:r w:rsidRPr="005B6025">
        <w:rPr>
          <w:rFonts w:ascii="Times New Roman" w:hAnsi="Times New Roman" w:cs="Times New Roman"/>
          <w:sz w:val="24"/>
          <w:szCs w:val="24"/>
        </w:rPr>
        <w:t>being</w:t>
      </w:r>
      <w:proofErr w:type="gramEnd"/>
      <w:r w:rsidRPr="005B6025">
        <w:rPr>
          <w:rFonts w:ascii="Times New Roman" w:hAnsi="Times New Roman" w:cs="Times New Roman"/>
          <w:sz w:val="24"/>
          <w:szCs w:val="24"/>
        </w:rPr>
        <w:t xml:space="preserve"> a model equitable, diverse, and inclusive workplace. These efforts fully embody the concept of </w:t>
      </w:r>
      <w:r w:rsidRPr="005B6025">
        <w:rPr>
          <w:rFonts w:ascii="Times New Roman" w:hAnsi="Times New Roman" w:cs="Times New Roman"/>
          <w:i/>
          <w:sz w:val="24"/>
          <w:szCs w:val="24"/>
        </w:rPr>
        <w:t>EDI 365</w:t>
      </w:r>
      <w:r w:rsidRPr="005B6025">
        <w:rPr>
          <w:rFonts w:ascii="Times New Roman" w:hAnsi="Times New Roman" w:cs="Times New Roman"/>
          <w:sz w:val="24"/>
          <w:szCs w:val="24"/>
        </w:rPr>
        <w:t xml:space="preserve">, which are continuous efforts by every component of our </w:t>
      </w:r>
      <w:r>
        <w:rPr>
          <w:rFonts w:ascii="Times New Roman" w:hAnsi="Times New Roman" w:cs="Times New Roman"/>
          <w:sz w:val="24"/>
          <w:szCs w:val="24"/>
        </w:rPr>
        <w:t>organization</w:t>
      </w:r>
      <w:r w:rsidRPr="005B6025">
        <w:rPr>
          <w:rFonts w:ascii="Times New Roman" w:hAnsi="Times New Roman" w:cs="Times New Roman"/>
          <w:sz w:val="24"/>
          <w:szCs w:val="24"/>
        </w:rPr>
        <w:t>, working together to advance diversity and inclusion for the NIH. As efforts, such as the successes described herein, continue, the NIH will be shaped as an organization where equity, diversity, and inclusion are reinforced every day, and where all talent is fully realized in pursuit of the NIH mission.</w:t>
      </w:r>
    </w:p>
    <w:p w:rsidR="003213E1" w:rsidRDefault="003213E1" w:rsidP="002C5DD6">
      <w:pPr>
        <w:spacing w:after="240" w:line="240" w:lineRule="auto"/>
        <w:rPr>
          <w:rFonts w:ascii="Times New Roman" w:hAnsi="Times New Roman" w:cs="Times New Roman"/>
          <w:sz w:val="24"/>
          <w:szCs w:val="24"/>
        </w:rPr>
      </w:pPr>
      <w:r w:rsidRPr="00D351F0">
        <w:rPr>
          <w:rFonts w:ascii="Times New Roman" w:hAnsi="Times New Roman" w:cs="Times New Roman"/>
          <w:sz w:val="24"/>
          <w:szCs w:val="24"/>
        </w:rPr>
        <w:t xml:space="preserve">NIH leverages the MD-715 framework in partnership with our 27 different components called Institutes and Centers (ICs). Each has its own specific research agenda, often focusing on </w:t>
      </w:r>
      <w:proofErr w:type="gramStart"/>
      <w:r w:rsidRPr="00D351F0">
        <w:rPr>
          <w:rFonts w:ascii="Times New Roman" w:hAnsi="Times New Roman" w:cs="Times New Roman"/>
          <w:sz w:val="24"/>
          <w:szCs w:val="24"/>
        </w:rPr>
        <w:t>particular diseases</w:t>
      </w:r>
      <w:proofErr w:type="gramEnd"/>
      <w:r w:rsidRPr="00D351F0">
        <w:rPr>
          <w:rFonts w:ascii="Times New Roman" w:hAnsi="Times New Roman" w:cs="Times New Roman"/>
          <w:sz w:val="24"/>
          <w:szCs w:val="24"/>
        </w:rPr>
        <w:t xml:space="preserve"> or disorders. Program descriptions for the ICs </w:t>
      </w:r>
      <w:r>
        <w:rPr>
          <w:rFonts w:ascii="Times New Roman" w:hAnsi="Times New Roman" w:cs="Times New Roman"/>
          <w:sz w:val="24"/>
          <w:szCs w:val="24"/>
        </w:rPr>
        <w:t>are</w:t>
      </w:r>
      <w:r w:rsidRPr="00D351F0">
        <w:rPr>
          <w:rFonts w:ascii="Times New Roman" w:hAnsi="Times New Roman" w:cs="Times New Roman"/>
          <w:sz w:val="24"/>
          <w:szCs w:val="24"/>
        </w:rPr>
        <w:t xml:space="preserve"> available at the following website </w:t>
      </w:r>
      <w:hyperlink r:id="rId12" w:history="1">
        <w:r w:rsidRPr="00D351F0">
          <w:rPr>
            <w:rStyle w:val="Hyperlink"/>
            <w:rFonts w:ascii="Times New Roman" w:hAnsi="Times New Roman" w:cs="Times New Roman"/>
            <w:color w:val="auto"/>
            <w:sz w:val="24"/>
            <w:szCs w:val="24"/>
          </w:rPr>
          <w:t>https://www.nih.gov/about-nih/what-we-do/nih-almanac/nih-organization</w:t>
        </w:r>
      </w:hyperlink>
      <w:r w:rsidRPr="00D351F0">
        <w:rPr>
          <w:rFonts w:ascii="Times New Roman" w:hAnsi="Times New Roman" w:cs="Times New Roman"/>
          <w:sz w:val="24"/>
          <w:szCs w:val="24"/>
        </w:rPr>
        <w:t>. Much of the information below was gathered from responses to the FY 2017 MD-715 Call for Accomplishments to NIH ICs</w:t>
      </w:r>
      <w:r>
        <w:rPr>
          <w:rFonts w:ascii="Times New Roman" w:hAnsi="Times New Roman" w:cs="Times New Roman"/>
          <w:sz w:val="24"/>
          <w:szCs w:val="24"/>
        </w:rPr>
        <w:t xml:space="preserve"> </w:t>
      </w:r>
      <w:r w:rsidRPr="00D351F0">
        <w:rPr>
          <w:rFonts w:ascii="Times New Roman" w:hAnsi="Times New Roman" w:cs="Times New Roman"/>
          <w:sz w:val="24"/>
          <w:szCs w:val="24"/>
        </w:rPr>
        <w:t>and Offices.</w:t>
      </w:r>
      <w:r w:rsidRPr="005B6025">
        <w:rPr>
          <w:rFonts w:ascii="Times New Roman" w:hAnsi="Times New Roman" w:cs="Times New Roman"/>
          <w:sz w:val="24"/>
          <w:szCs w:val="24"/>
        </w:rPr>
        <w:t xml:space="preserve"> </w:t>
      </w:r>
    </w:p>
    <w:p w:rsidR="003213E1" w:rsidRPr="005B6025" w:rsidRDefault="003213E1" w:rsidP="002C5DD6">
      <w:pPr>
        <w:spacing w:line="240" w:lineRule="auto"/>
        <w:rPr>
          <w:rFonts w:ascii="Times New Roman" w:hAnsi="Times New Roman" w:cs="Times New Roman"/>
          <w:sz w:val="24"/>
          <w:szCs w:val="24"/>
        </w:rPr>
      </w:pPr>
      <w:r w:rsidRPr="005B6025">
        <w:rPr>
          <w:rFonts w:ascii="Times New Roman" w:hAnsi="Times New Roman" w:cs="Times New Roman"/>
          <w:sz w:val="24"/>
          <w:szCs w:val="24"/>
        </w:rPr>
        <w:t xml:space="preserve">Note: The information here is only a sampling of accomplishments and is not all-encompassing. For more information, please contact the preparer of this document at </w:t>
      </w:r>
      <w:hyperlink r:id="rId13" w:history="1">
        <w:r w:rsidRPr="005B6025">
          <w:rPr>
            <w:rStyle w:val="Hyperlink"/>
            <w:rFonts w:ascii="Times New Roman" w:hAnsi="Times New Roman" w:cs="Times New Roman"/>
            <w:sz w:val="24"/>
            <w:szCs w:val="24"/>
          </w:rPr>
          <w:t>edi.strategy@nih.gov</w:t>
        </w:r>
      </w:hyperlink>
      <w:r w:rsidRPr="005B6025">
        <w:rPr>
          <w:rFonts w:ascii="Times New Roman" w:hAnsi="Times New Roman" w:cs="Times New Roman"/>
          <w:sz w:val="24"/>
          <w:szCs w:val="24"/>
        </w:rPr>
        <w:t>.</w:t>
      </w:r>
    </w:p>
    <w:p w:rsidR="003213E1" w:rsidRPr="005B6025" w:rsidRDefault="003213E1" w:rsidP="002C5DD6">
      <w:pPr>
        <w:spacing w:after="0" w:line="240" w:lineRule="auto"/>
        <w:rPr>
          <w:rFonts w:ascii="Times New Roman" w:hAnsi="Times New Roman" w:cs="Times New Roman"/>
          <w:sz w:val="24"/>
          <w:szCs w:val="24"/>
        </w:rPr>
      </w:pPr>
      <w:r w:rsidRPr="005B6025">
        <w:rPr>
          <w:rFonts w:ascii="Times New Roman" w:hAnsi="Times New Roman" w:cs="Times New Roman"/>
          <w:sz w:val="24"/>
          <w:szCs w:val="24"/>
        </w:rPr>
        <w:t>Below are highlighted FY 2017 NIH significant accomplishments and deficiencies as evaluated against the MD 715 six essential elements.</w:t>
      </w:r>
    </w:p>
    <w:p w:rsidR="003213E1" w:rsidRPr="005B6025" w:rsidRDefault="003213E1" w:rsidP="002C5DD6">
      <w:pPr>
        <w:pStyle w:val="Heading2"/>
      </w:pPr>
      <w:r w:rsidRPr="005B6025">
        <w:t>Demonstrated Commitment from Agency Leadership</w:t>
      </w:r>
    </w:p>
    <w:p w:rsidR="003213E1" w:rsidRPr="005B6025" w:rsidRDefault="003213E1" w:rsidP="002C5DD6">
      <w:pPr>
        <w:spacing w:after="0" w:line="240" w:lineRule="auto"/>
        <w:rPr>
          <w:rFonts w:ascii="Times New Roman" w:hAnsi="Times New Roman" w:cs="Times New Roman"/>
          <w:sz w:val="24"/>
          <w:szCs w:val="24"/>
        </w:rPr>
      </w:pPr>
      <w:r>
        <w:rPr>
          <w:rFonts w:ascii="Times New Roman" w:hAnsi="Times New Roman" w:cs="Times New Roman"/>
          <w:sz w:val="24"/>
          <w:szCs w:val="24"/>
        </w:rPr>
        <w:t>In its FY2017 Program Evaluation Report to HHS, t</w:t>
      </w:r>
      <w:r w:rsidRPr="005B6025">
        <w:rPr>
          <w:rFonts w:ascii="Times New Roman" w:hAnsi="Times New Roman" w:cs="Times New Roman"/>
          <w:sz w:val="24"/>
          <w:szCs w:val="24"/>
        </w:rPr>
        <w:t xml:space="preserve">he EEOC </w:t>
      </w:r>
      <w:r>
        <w:rPr>
          <w:rFonts w:ascii="Times New Roman" w:hAnsi="Times New Roman" w:cs="Times New Roman"/>
          <w:sz w:val="24"/>
          <w:szCs w:val="24"/>
        </w:rPr>
        <w:t xml:space="preserve">highlighted the commitment to diversity and inclusion exhibited by NIH’s leadership. Among the highlights, the following items were noted: </w:t>
      </w:r>
    </w:p>
    <w:p w:rsidR="003213E1" w:rsidRPr="005B6025" w:rsidRDefault="003213E1" w:rsidP="002C5DD6">
      <w:pPr>
        <w:pStyle w:val="ListParagraph"/>
        <w:numPr>
          <w:ilvl w:val="0"/>
          <w:numId w:val="5"/>
        </w:numPr>
        <w:spacing w:after="0" w:line="240" w:lineRule="auto"/>
        <w:rPr>
          <w:rFonts w:ascii="Times New Roman" w:hAnsi="Times New Roman" w:cs="Times New Roman"/>
          <w:sz w:val="24"/>
          <w:szCs w:val="24"/>
        </w:rPr>
      </w:pPr>
      <w:r w:rsidRPr="005B6025">
        <w:rPr>
          <w:rFonts w:ascii="Times New Roman" w:hAnsi="Times New Roman" w:cs="Times New Roman"/>
          <w:sz w:val="24"/>
          <w:szCs w:val="24"/>
        </w:rPr>
        <w:t>NIH has a compliant reporting structure</w:t>
      </w:r>
      <w:r>
        <w:rPr>
          <w:rFonts w:ascii="Times New Roman" w:hAnsi="Times New Roman" w:cs="Times New Roman"/>
          <w:sz w:val="24"/>
          <w:szCs w:val="24"/>
        </w:rPr>
        <w:t>;</w:t>
      </w:r>
    </w:p>
    <w:p w:rsidR="003213E1" w:rsidRPr="005B6025" w:rsidRDefault="003213E1" w:rsidP="002C5DD6">
      <w:pPr>
        <w:pStyle w:val="ListParagraph"/>
        <w:numPr>
          <w:ilvl w:val="0"/>
          <w:numId w:val="5"/>
        </w:numPr>
        <w:spacing w:after="0" w:line="240" w:lineRule="auto"/>
        <w:rPr>
          <w:rFonts w:ascii="Times New Roman" w:hAnsi="Times New Roman" w:cs="Times New Roman"/>
          <w:sz w:val="24"/>
          <w:szCs w:val="24"/>
        </w:rPr>
      </w:pPr>
      <w:r w:rsidRPr="005B6025">
        <w:rPr>
          <w:rFonts w:ascii="Times New Roman" w:hAnsi="Times New Roman" w:cs="Times New Roman"/>
          <w:sz w:val="24"/>
          <w:szCs w:val="24"/>
        </w:rPr>
        <w:t>The EEO Director presents the annual State of the Agency briefing to the agency head after NIH’s submission of the MD-715 reports to EEOC</w:t>
      </w:r>
      <w:r>
        <w:rPr>
          <w:rFonts w:ascii="Times New Roman" w:hAnsi="Times New Roman" w:cs="Times New Roman"/>
          <w:sz w:val="24"/>
          <w:szCs w:val="24"/>
        </w:rPr>
        <w:t>;</w:t>
      </w:r>
    </w:p>
    <w:p w:rsidR="003213E1" w:rsidRPr="005B6025" w:rsidRDefault="003213E1" w:rsidP="002C5DD6">
      <w:pPr>
        <w:pStyle w:val="ListParagraph"/>
        <w:numPr>
          <w:ilvl w:val="0"/>
          <w:numId w:val="5"/>
        </w:numPr>
        <w:spacing w:after="0" w:line="240" w:lineRule="auto"/>
        <w:rPr>
          <w:rFonts w:ascii="Times New Roman" w:hAnsi="Times New Roman" w:cs="Times New Roman"/>
          <w:sz w:val="24"/>
          <w:szCs w:val="24"/>
        </w:rPr>
      </w:pPr>
      <w:r w:rsidRPr="005B6025">
        <w:rPr>
          <w:rFonts w:ascii="Times New Roman" w:hAnsi="Times New Roman" w:cs="Times New Roman"/>
          <w:sz w:val="24"/>
          <w:szCs w:val="24"/>
        </w:rPr>
        <w:t>The NIH Director appears to be very involved in developing EEO focus areas, which are aligned with agency priorities</w:t>
      </w:r>
      <w:r>
        <w:rPr>
          <w:rFonts w:ascii="Times New Roman" w:hAnsi="Times New Roman" w:cs="Times New Roman"/>
          <w:sz w:val="24"/>
          <w:szCs w:val="24"/>
        </w:rPr>
        <w:t>;</w:t>
      </w:r>
    </w:p>
    <w:p w:rsidR="003213E1" w:rsidRPr="005B6025" w:rsidRDefault="003213E1" w:rsidP="002C5DD6">
      <w:pPr>
        <w:pStyle w:val="ListParagraph"/>
        <w:numPr>
          <w:ilvl w:val="0"/>
          <w:numId w:val="5"/>
        </w:numPr>
        <w:spacing w:after="0" w:line="240" w:lineRule="auto"/>
        <w:rPr>
          <w:rFonts w:ascii="Times New Roman" w:hAnsi="Times New Roman" w:cs="Times New Roman"/>
          <w:sz w:val="24"/>
          <w:szCs w:val="24"/>
        </w:rPr>
      </w:pPr>
      <w:r w:rsidRPr="005B6025">
        <w:rPr>
          <w:rFonts w:ascii="Times New Roman" w:hAnsi="Times New Roman" w:cs="Times New Roman"/>
          <w:sz w:val="24"/>
          <w:szCs w:val="24"/>
        </w:rPr>
        <w:t>The NIH Director personally expressed commitment to EEO principles</w:t>
      </w:r>
      <w:r>
        <w:rPr>
          <w:rFonts w:ascii="Times New Roman" w:hAnsi="Times New Roman" w:cs="Times New Roman"/>
          <w:sz w:val="24"/>
          <w:szCs w:val="24"/>
        </w:rPr>
        <w:t xml:space="preserve"> </w:t>
      </w:r>
      <w:r w:rsidRPr="006E6F94">
        <w:rPr>
          <w:rFonts w:ascii="Times New Roman" w:hAnsi="Times New Roman" w:cs="Times New Roman"/>
          <w:i/>
          <w:sz w:val="24"/>
          <w:szCs w:val="24"/>
        </w:rPr>
        <w:t>(A video of the Director articulating his commitment to the NIH Office of Equity, Diversity, and Inclusion (EDI) can be accessed at edi.nih.gov/more/agency/</w:t>
      </w:r>
      <w:proofErr w:type="spellStart"/>
      <w:r w:rsidRPr="006E6F94">
        <w:rPr>
          <w:rFonts w:ascii="Times New Roman" w:hAnsi="Times New Roman" w:cs="Times New Roman"/>
          <w:i/>
          <w:sz w:val="24"/>
          <w:szCs w:val="24"/>
        </w:rPr>
        <w:t>nihs</w:t>
      </w:r>
      <w:proofErr w:type="spellEnd"/>
      <w:r w:rsidRPr="006E6F94">
        <w:rPr>
          <w:rFonts w:ascii="Times New Roman" w:hAnsi="Times New Roman" w:cs="Times New Roman"/>
          <w:i/>
          <w:sz w:val="24"/>
          <w:szCs w:val="24"/>
        </w:rPr>
        <w:t>-commitment)</w:t>
      </w:r>
      <w:r>
        <w:rPr>
          <w:rFonts w:ascii="Times New Roman" w:hAnsi="Times New Roman" w:cs="Times New Roman"/>
          <w:sz w:val="24"/>
          <w:szCs w:val="24"/>
        </w:rPr>
        <w:t xml:space="preserve">; </w:t>
      </w:r>
    </w:p>
    <w:p w:rsidR="003213E1" w:rsidRPr="005B6025" w:rsidRDefault="003213E1" w:rsidP="002C5DD6">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5B6025">
        <w:rPr>
          <w:rFonts w:ascii="Times New Roman" w:hAnsi="Times New Roman" w:cs="Times New Roman"/>
          <w:sz w:val="24"/>
          <w:szCs w:val="24"/>
        </w:rPr>
        <w:t>n 2014, the NIH Director named the first-ever chief officer for scientific workforce diversity, with the goal of diversifying the biomedical research workforce and promoting inclusiveness and equity</w:t>
      </w:r>
      <w:r>
        <w:rPr>
          <w:rFonts w:ascii="Times New Roman" w:hAnsi="Times New Roman" w:cs="Times New Roman"/>
          <w:sz w:val="24"/>
          <w:szCs w:val="24"/>
        </w:rPr>
        <w:t>; and,</w:t>
      </w:r>
    </w:p>
    <w:p w:rsidR="003213E1" w:rsidRDefault="003213E1" w:rsidP="002C5DD6">
      <w:pPr>
        <w:pStyle w:val="ListParagraph"/>
        <w:numPr>
          <w:ilvl w:val="0"/>
          <w:numId w:val="5"/>
        </w:numPr>
        <w:spacing w:after="0" w:line="240" w:lineRule="auto"/>
        <w:rPr>
          <w:rFonts w:ascii="Times New Roman" w:hAnsi="Times New Roman" w:cs="Times New Roman"/>
          <w:sz w:val="24"/>
          <w:szCs w:val="24"/>
        </w:rPr>
      </w:pPr>
      <w:r w:rsidRPr="005B6025">
        <w:rPr>
          <w:rFonts w:ascii="Times New Roman" w:hAnsi="Times New Roman" w:cs="Times New Roman"/>
          <w:sz w:val="24"/>
          <w:szCs w:val="24"/>
        </w:rPr>
        <w:t xml:space="preserve">NIH’s EEO Director meets quarterly with senior leadership of the </w:t>
      </w:r>
      <w:r>
        <w:rPr>
          <w:rFonts w:ascii="Times New Roman" w:hAnsi="Times New Roman" w:cs="Times New Roman"/>
          <w:sz w:val="24"/>
          <w:szCs w:val="24"/>
        </w:rPr>
        <w:t>ICs</w:t>
      </w:r>
      <w:r w:rsidRPr="005B6025">
        <w:rPr>
          <w:rFonts w:ascii="Times New Roman" w:hAnsi="Times New Roman" w:cs="Times New Roman"/>
          <w:sz w:val="24"/>
          <w:szCs w:val="24"/>
        </w:rPr>
        <w:t>, gives briefings at senior leadership meetings, and leads search committees for senior positions</w:t>
      </w:r>
      <w:r>
        <w:rPr>
          <w:rFonts w:ascii="Times New Roman" w:hAnsi="Times New Roman" w:cs="Times New Roman"/>
          <w:sz w:val="24"/>
          <w:szCs w:val="24"/>
        </w:rPr>
        <w:t>.</w:t>
      </w:r>
    </w:p>
    <w:p w:rsidR="003213E1" w:rsidRDefault="003213E1" w:rsidP="002C5DD6">
      <w:pPr>
        <w:spacing w:after="0" w:line="240" w:lineRule="auto"/>
        <w:rPr>
          <w:rFonts w:ascii="Times New Roman" w:hAnsi="Times New Roman" w:cs="Times New Roman"/>
          <w:sz w:val="24"/>
          <w:szCs w:val="24"/>
        </w:rPr>
      </w:pPr>
    </w:p>
    <w:p w:rsidR="003213E1" w:rsidRDefault="003213E1" w:rsidP="002C5DD6">
      <w:pPr>
        <w:spacing w:after="0" w:line="240" w:lineRule="auto"/>
        <w:rPr>
          <w:rFonts w:ascii="Times New Roman" w:hAnsi="Times New Roman" w:cs="Times New Roman"/>
          <w:sz w:val="24"/>
          <w:szCs w:val="24"/>
        </w:rPr>
      </w:pPr>
      <w:r>
        <w:rPr>
          <w:rFonts w:ascii="Times New Roman" w:hAnsi="Times New Roman" w:cs="Times New Roman"/>
          <w:sz w:val="24"/>
          <w:szCs w:val="24"/>
        </w:rPr>
        <w:t>Four deficiencies remain under this essential element. The deficiencies include:</w:t>
      </w:r>
    </w:p>
    <w:p w:rsidR="003213E1" w:rsidRDefault="003213E1" w:rsidP="002C5DD6">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Pr="006E6F94">
        <w:rPr>
          <w:rFonts w:ascii="Times New Roman" w:hAnsi="Times New Roman" w:cs="Times New Roman"/>
          <w:sz w:val="24"/>
          <w:szCs w:val="24"/>
        </w:rPr>
        <w:t>ritten materials available to all employees and applicants</w:t>
      </w:r>
      <w:r>
        <w:rPr>
          <w:rFonts w:ascii="Times New Roman" w:hAnsi="Times New Roman" w:cs="Times New Roman"/>
          <w:sz w:val="24"/>
          <w:szCs w:val="24"/>
        </w:rPr>
        <w:t>;</w:t>
      </w:r>
    </w:p>
    <w:p w:rsidR="003213E1" w:rsidRDefault="003213E1" w:rsidP="002C5DD6">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sidRPr="006E6F94">
        <w:rPr>
          <w:rFonts w:ascii="Times New Roman" w:hAnsi="Times New Roman" w:cs="Times New Roman"/>
          <w:sz w:val="24"/>
          <w:szCs w:val="24"/>
        </w:rPr>
        <w:t>anagers and supervisors evaluated on their commitment to agency EEO policies and principles</w:t>
      </w:r>
      <w:r>
        <w:rPr>
          <w:rFonts w:ascii="Times New Roman" w:hAnsi="Times New Roman" w:cs="Times New Roman"/>
          <w:sz w:val="24"/>
          <w:szCs w:val="24"/>
        </w:rPr>
        <w:t>;</w:t>
      </w:r>
    </w:p>
    <w:p w:rsidR="003213E1" w:rsidRDefault="003213E1" w:rsidP="002C5DD6">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6E6F94">
        <w:rPr>
          <w:rFonts w:ascii="Times New Roman" w:hAnsi="Times New Roman" w:cs="Times New Roman"/>
          <w:sz w:val="24"/>
          <w:szCs w:val="24"/>
        </w:rPr>
        <w:t>nforming all employees on the table of penalties</w:t>
      </w:r>
      <w:r>
        <w:rPr>
          <w:rFonts w:ascii="Times New Roman" w:hAnsi="Times New Roman" w:cs="Times New Roman"/>
          <w:sz w:val="24"/>
          <w:szCs w:val="24"/>
        </w:rPr>
        <w:t xml:space="preserve"> for discriminatory conduct;</w:t>
      </w:r>
      <w:r w:rsidRPr="006E6F94">
        <w:rPr>
          <w:rFonts w:ascii="Times New Roman" w:hAnsi="Times New Roman" w:cs="Times New Roman"/>
          <w:sz w:val="24"/>
          <w:szCs w:val="24"/>
        </w:rPr>
        <w:t xml:space="preserve"> and</w:t>
      </w:r>
      <w:r>
        <w:rPr>
          <w:rFonts w:ascii="Times New Roman" w:hAnsi="Times New Roman" w:cs="Times New Roman"/>
          <w:sz w:val="24"/>
          <w:szCs w:val="24"/>
        </w:rPr>
        <w:t>,</w:t>
      </w:r>
    </w:p>
    <w:p w:rsidR="003213E1" w:rsidRDefault="003213E1" w:rsidP="002C5DD6">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Developing a</w:t>
      </w:r>
      <w:r w:rsidRPr="006E6F94">
        <w:rPr>
          <w:rFonts w:ascii="Times New Roman" w:hAnsi="Times New Roman" w:cs="Times New Roman"/>
          <w:sz w:val="24"/>
          <w:szCs w:val="24"/>
        </w:rPr>
        <w:t xml:space="preserve"> reasonable accommodations program.</w:t>
      </w:r>
    </w:p>
    <w:p w:rsidR="003213E1" w:rsidRDefault="003213E1" w:rsidP="002C5DD6">
      <w:pPr>
        <w:spacing w:after="0" w:line="240" w:lineRule="auto"/>
        <w:ind w:left="360"/>
        <w:rPr>
          <w:rFonts w:ascii="Times New Roman" w:hAnsi="Times New Roman" w:cs="Times New Roman"/>
          <w:sz w:val="24"/>
          <w:szCs w:val="24"/>
        </w:rPr>
      </w:pPr>
    </w:p>
    <w:p w:rsidR="003213E1" w:rsidRPr="006E6F94" w:rsidRDefault="003213E1" w:rsidP="002C5DD6">
      <w:pPr>
        <w:spacing w:after="0" w:line="240" w:lineRule="auto"/>
        <w:rPr>
          <w:rFonts w:ascii="Times New Roman" w:hAnsi="Times New Roman" w:cs="Times New Roman"/>
          <w:sz w:val="24"/>
          <w:szCs w:val="24"/>
        </w:rPr>
      </w:pPr>
      <w:r w:rsidRPr="006E6F94">
        <w:rPr>
          <w:rFonts w:ascii="Times New Roman" w:hAnsi="Times New Roman" w:cs="Times New Roman"/>
          <w:sz w:val="24"/>
          <w:szCs w:val="24"/>
        </w:rPr>
        <w:t xml:space="preserve">For more information on plans to correct these deficiencies, please see Part H plans </w:t>
      </w:r>
      <w:r>
        <w:rPr>
          <w:rFonts w:ascii="Times New Roman" w:hAnsi="Times New Roman" w:cs="Times New Roman"/>
          <w:sz w:val="24"/>
          <w:szCs w:val="24"/>
        </w:rPr>
        <w:t xml:space="preserve">1, </w:t>
      </w:r>
      <w:r w:rsidRPr="006E6F94">
        <w:rPr>
          <w:rFonts w:ascii="Times New Roman" w:hAnsi="Times New Roman" w:cs="Times New Roman"/>
          <w:sz w:val="24"/>
          <w:szCs w:val="24"/>
        </w:rPr>
        <w:t>2, 3,</w:t>
      </w:r>
      <w:r>
        <w:rPr>
          <w:rFonts w:ascii="Times New Roman" w:hAnsi="Times New Roman" w:cs="Times New Roman"/>
          <w:sz w:val="24"/>
          <w:szCs w:val="24"/>
        </w:rPr>
        <w:t xml:space="preserve"> and</w:t>
      </w:r>
      <w:r w:rsidRPr="006E6F94">
        <w:rPr>
          <w:rFonts w:ascii="Times New Roman" w:hAnsi="Times New Roman" w:cs="Times New Roman"/>
          <w:sz w:val="24"/>
          <w:szCs w:val="24"/>
        </w:rPr>
        <w:t xml:space="preserve"> 4.</w:t>
      </w:r>
    </w:p>
    <w:p w:rsidR="003213E1" w:rsidRPr="005B6025" w:rsidRDefault="003213E1" w:rsidP="002C5DD6">
      <w:pPr>
        <w:pStyle w:val="Heading2"/>
      </w:pPr>
      <w:r w:rsidRPr="005B6025">
        <w:t>Reasonable Accommodation Program</w:t>
      </w:r>
    </w:p>
    <w:p w:rsidR="003213E1" w:rsidRDefault="003213E1" w:rsidP="002C5DD6">
      <w:pPr>
        <w:spacing w:line="240" w:lineRule="auto"/>
        <w:rPr>
          <w:rFonts w:ascii="Times New Roman" w:hAnsi="Times New Roman" w:cs="Times New Roman"/>
          <w:sz w:val="24"/>
          <w:szCs w:val="24"/>
        </w:rPr>
      </w:pPr>
      <w:r w:rsidRPr="005B6025">
        <w:rPr>
          <w:rFonts w:ascii="Times New Roman" w:hAnsi="Times New Roman" w:cs="Times New Roman"/>
          <w:sz w:val="24"/>
          <w:szCs w:val="24"/>
        </w:rPr>
        <w:t>In accordance with the Executive Order 13164, and the Rehabilitation Act of 1973, as amended</w:t>
      </w:r>
      <w:r>
        <w:rPr>
          <w:rFonts w:ascii="Times New Roman" w:hAnsi="Times New Roman" w:cs="Times New Roman"/>
          <w:sz w:val="24"/>
          <w:szCs w:val="24"/>
        </w:rPr>
        <w:t>,</w:t>
      </w:r>
      <w:r w:rsidRPr="005B6025">
        <w:rPr>
          <w:rFonts w:ascii="Times New Roman" w:hAnsi="Times New Roman" w:cs="Times New Roman"/>
          <w:sz w:val="24"/>
          <w:szCs w:val="24"/>
        </w:rPr>
        <w:t xml:space="preserve"> the NIH has made great strides in establishing its new centralized Reasonable Accommodation (RA) program. </w:t>
      </w:r>
      <w:r w:rsidRPr="00D351F0">
        <w:rPr>
          <w:rFonts w:ascii="Times New Roman" w:hAnsi="Times New Roman" w:cs="Times New Roman"/>
          <w:sz w:val="24"/>
          <w:szCs w:val="24"/>
        </w:rPr>
        <w:t xml:space="preserve">Pursuant to 29 C.F.R. § 1614.203(d)(3), </w:t>
      </w:r>
      <w:r>
        <w:rPr>
          <w:rFonts w:ascii="Times New Roman" w:hAnsi="Times New Roman" w:cs="Times New Roman"/>
          <w:sz w:val="24"/>
          <w:szCs w:val="24"/>
        </w:rPr>
        <w:t>b</w:t>
      </w:r>
      <w:r w:rsidRPr="00580BE1">
        <w:rPr>
          <w:rFonts w:ascii="Times New Roman" w:hAnsi="Times New Roman" w:cs="Times New Roman"/>
          <w:sz w:val="24"/>
          <w:szCs w:val="24"/>
        </w:rPr>
        <w:t xml:space="preserve">eginning </w:t>
      </w:r>
      <w:r>
        <w:rPr>
          <w:rFonts w:ascii="Times New Roman" w:hAnsi="Times New Roman" w:cs="Times New Roman"/>
          <w:sz w:val="24"/>
          <w:szCs w:val="24"/>
        </w:rPr>
        <w:t xml:space="preserve">in </w:t>
      </w:r>
      <w:r w:rsidRPr="00580BE1">
        <w:rPr>
          <w:rFonts w:ascii="Times New Roman" w:hAnsi="Times New Roman" w:cs="Times New Roman"/>
          <w:sz w:val="24"/>
          <w:szCs w:val="24"/>
        </w:rPr>
        <w:t xml:space="preserve">March of 2018, NIH’s Office of Equity, Diversity and Inclusion (EDI) did a soft launch of the agency’s new centralized Reasonable Accommodation Program.  This is a soft launch pending the EEOC approval of NIH’s Reasonable Accommodation Procedures and negotiation with the NIH Unions on these procedures. The soft launch will involve EDI’s processing requests for reasonable accommodation of non-bargaining unit NIH employees.  Bargaining unit employees will have to operate under the former procedures and </w:t>
      </w:r>
      <w:r>
        <w:rPr>
          <w:rFonts w:ascii="Times New Roman" w:hAnsi="Times New Roman" w:cs="Times New Roman"/>
          <w:sz w:val="24"/>
          <w:szCs w:val="24"/>
        </w:rPr>
        <w:t xml:space="preserve">OHR’s </w:t>
      </w:r>
      <w:r w:rsidRPr="00580BE1">
        <w:rPr>
          <w:rFonts w:ascii="Times New Roman" w:hAnsi="Times New Roman" w:cs="Times New Roman"/>
          <w:sz w:val="24"/>
          <w:szCs w:val="24"/>
        </w:rPr>
        <w:t xml:space="preserve">Employee and Labor Relations will be handling the reasonable accommodation requests of bargaining unit employees if they are involved in a performance or conduct matter. Our hope is that our Reasonable Accommodation Procedures will be approved by EEOC and the NIH unions so that the hard launch can occur in October of 2018. </w:t>
      </w:r>
    </w:p>
    <w:p w:rsidR="003213E1" w:rsidRPr="005B6025" w:rsidRDefault="003213E1" w:rsidP="002C5DD6">
      <w:pPr>
        <w:spacing w:line="240" w:lineRule="auto"/>
        <w:rPr>
          <w:rFonts w:ascii="Times New Roman" w:hAnsi="Times New Roman" w:cs="Times New Roman"/>
          <w:sz w:val="24"/>
          <w:szCs w:val="24"/>
        </w:rPr>
      </w:pPr>
      <w:r w:rsidRPr="00580BE1">
        <w:rPr>
          <w:rFonts w:ascii="Times New Roman" w:hAnsi="Times New Roman" w:cs="Times New Roman"/>
          <w:sz w:val="24"/>
          <w:szCs w:val="24"/>
        </w:rPr>
        <w:t xml:space="preserve">Both the soft launch and hard launch will involve the delivery of reasonable accommodation training to employees and to managers and supervisors.  The training module has been finalized and we will be offering this training beginning in March of 2018.  </w:t>
      </w:r>
    </w:p>
    <w:p w:rsidR="003213E1" w:rsidRDefault="003213E1" w:rsidP="002C5DD6">
      <w:pPr>
        <w:spacing w:line="240" w:lineRule="auto"/>
        <w:rPr>
          <w:rFonts w:ascii="Times New Roman" w:hAnsi="Times New Roman" w:cs="Times New Roman"/>
          <w:sz w:val="24"/>
          <w:szCs w:val="24"/>
        </w:rPr>
      </w:pPr>
      <w:r>
        <w:rPr>
          <w:rFonts w:ascii="Times New Roman" w:hAnsi="Times New Roman" w:cs="Times New Roman"/>
          <w:sz w:val="24"/>
          <w:szCs w:val="24"/>
        </w:rPr>
        <w:t xml:space="preserve">Once approved, </w:t>
      </w:r>
      <w:r w:rsidRPr="00D351F0">
        <w:rPr>
          <w:rFonts w:ascii="Times New Roman" w:hAnsi="Times New Roman" w:cs="Times New Roman"/>
          <w:sz w:val="24"/>
          <w:szCs w:val="24"/>
        </w:rPr>
        <w:t xml:space="preserve">EDI will be </w:t>
      </w:r>
      <w:r>
        <w:rPr>
          <w:rFonts w:ascii="Times New Roman" w:hAnsi="Times New Roman" w:cs="Times New Roman"/>
          <w:sz w:val="24"/>
          <w:szCs w:val="24"/>
        </w:rPr>
        <w:t>post online our</w:t>
      </w:r>
      <w:r w:rsidRPr="00D351F0">
        <w:rPr>
          <w:rFonts w:ascii="Times New Roman" w:hAnsi="Times New Roman" w:cs="Times New Roman"/>
          <w:sz w:val="24"/>
          <w:szCs w:val="24"/>
        </w:rPr>
        <w:t xml:space="preserve"> policy and procedures and will provide an interactive online RA processing and tracking portal.</w:t>
      </w:r>
      <w:r>
        <w:rPr>
          <w:rFonts w:ascii="Times New Roman" w:hAnsi="Times New Roman" w:cs="Times New Roman"/>
          <w:sz w:val="24"/>
          <w:szCs w:val="24"/>
        </w:rPr>
        <w:t xml:space="preserve"> </w:t>
      </w:r>
      <w:r w:rsidRPr="005B6025">
        <w:rPr>
          <w:rFonts w:ascii="Times New Roman" w:hAnsi="Times New Roman" w:cs="Times New Roman"/>
          <w:sz w:val="24"/>
          <w:szCs w:val="24"/>
        </w:rPr>
        <w:t xml:space="preserve">To fulfill the agency’s goal of establishing a model centralized RA program, EDI hired 2 additional staff members to the team of professionals that would serve as accessibility consultants (AC) to the NIH.  The team of ACs, staff members of EDI, will work in collaboration with managers and staff of NIH </w:t>
      </w:r>
      <w:r>
        <w:rPr>
          <w:rFonts w:ascii="Times New Roman" w:hAnsi="Times New Roman" w:cs="Times New Roman"/>
          <w:sz w:val="24"/>
          <w:szCs w:val="24"/>
        </w:rPr>
        <w:t>ICs</w:t>
      </w:r>
      <w:r w:rsidRPr="005B6025">
        <w:rPr>
          <w:rFonts w:ascii="Times New Roman" w:hAnsi="Times New Roman" w:cs="Times New Roman"/>
          <w:sz w:val="24"/>
          <w:szCs w:val="24"/>
        </w:rPr>
        <w:t>, to provide training, consultation, and assistance in processing RA requests.</w:t>
      </w:r>
      <w:r>
        <w:rPr>
          <w:rFonts w:ascii="Times New Roman" w:hAnsi="Times New Roman" w:cs="Times New Roman"/>
          <w:sz w:val="24"/>
          <w:szCs w:val="24"/>
        </w:rPr>
        <w:t xml:space="preserve"> For more information on the plan to correct this deficiency, please see Part H plan 4.</w:t>
      </w:r>
    </w:p>
    <w:p w:rsidR="003213E1" w:rsidRPr="005B6025" w:rsidRDefault="003213E1" w:rsidP="002C5DD6">
      <w:pPr>
        <w:pStyle w:val="Heading3"/>
      </w:pPr>
      <w:r w:rsidRPr="005B6025">
        <w:t xml:space="preserve">Harassment Prevention Program </w:t>
      </w:r>
    </w:p>
    <w:p w:rsidR="003213E1" w:rsidRPr="005B6025" w:rsidRDefault="003213E1" w:rsidP="002C5DD6">
      <w:pPr>
        <w:shd w:val="clear" w:color="auto" w:fill="FFFFFF"/>
        <w:spacing w:line="240" w:lineRule="auto"/>
        <w:rPr>
          <w:rFonts w:ascii="Times New Roman" w:hAnsi="Times New Roman" w:cs="Times New Roman"/>
          <w:iCs w:val="0"/>
          <w:sz w:val="24"/>
          <w:szCs w:val="24"/>
        </w:rPr>
      </w:pPr>
      <w:r>
        <w:rPr>
          <w:rFonts w:ascii="Times New Roman" w:hAnsi="Times New Roman" w:cs="Times New Roman"/>
          <w:spacing w:val="2"/>
          <w:sz w:val="24"/>
          <w:szCs w:val="24"/>
        </w:rPr>
        <w:t>Harassment and s</w:t>
      </w:r>
      <w:r w:rsidRPr="005B6025">
        <w:rPr>
          <w:rFonts w:ascii="Times New Roman" w:hAnsi="Times New Roman" w:cs="Times New Roman"/>
          <w:spacing w:val="2"/>
          <w:sz w:val="24"/>
          <w:szCs w:val="24"/>
        </w:rPr>
        <w:t xml:space="preserve">exual harassment </w:t>
      </w:r>
      <w:r>
        <w:rPr>
          <w:rFonts w:ascii="Times New Roman" w:hAnsi="Times New Roman" w:cs="Times New Roman"/>
          <w:spacing w:val="2"/>
          <w:sz w:val="24"/>
          <w:szCs w:val="24"/>
        </w:rPr>
        <w:t>are</w:t>
      </w:r>
      <w:r w:rsidRPr="005B6025">
        <w:rPr>
          <w:rFonts w:ascii="Times New Roman" w:hAnsi="Times New Roman" w:cs="Times New Roman"/>
          <w:spacing w:val="2"/>
          <w:sz w:val="24"/>
          <w:szCs w:val="24"/>
        </w:rPr>
        <w:t xml:space="preserve"> topic</w:t>
      </w:r>
      <w:r>
        <w:rPr>
          <w:rFonts w:ascii="Times New Roman" w:hAnsi="Times New Roman" w:cs="Times New Roman"/>
          <w:spacing w:val="2"/>
          <w:sz w:val="24"/>
          <w:szCs w:val="24"/>
        </w:rPr>
        <w:t>s</w:t>
      </w:r>
      <w:r w:rsidRPr="005B6025">
        <w:rPr>
          <w:rFonts w:ascii="Times New Roman" w:hAnsi="Times New Roman" w:cs="Times New Roman"/>
          <w:spacing w:val="2"/>
          <w:sz w:val="24"/>
          <w:szCs w:val="24"/>
        </w:rPr>
        <w:t xml:space="preserve"> of growing concern in many workplaces, including the scientific community.  As the nation’s leading </w:t>
      </w:r>
      <w:r>
        <w:rPr>
          <w:rFonts w:ascii="Times New Roman" w:hAnsi="Times New Roman" w:cs="Times New Roman"/>
          <w:spacing w:val="2"/>
          <w:sz w:val="24"/>
          <w:szCs w:val="24"/>
        </w:rPr>
        <w:t>bio</w:t>
      </w:r>
      <w:r w:rsidRPr="005B6025">
        <w:rPr>
          <w:rFonts w:ascii="Times New Roman" w:hAnsi="Times New Roman" w:cs="Times New Roman"/>
          <w:spacing w:val="2"/>
          <w:sz w:val="24"/>
          <w:szCs w:val="24"/>
        </w:rPr>
        <w:t xml:space="preserve">medical research agency, NIH must not allow any form of workplace misconduct to compromise our mission. </w:t>
      </w:r>
      <w:r w:rsidRPr="005B6025">
        <w:rPr>
          <w:rFonts w:ascii="Times New Roman" w:hAnsi="Times New Roman" w:cs="Times New Roman"/>
          <w:sz w:val="24"/>
          <w:szCs w:val="24"/>
        </w:rPr>
        <w:t xml:space="preserve">In 2018, we will:  </w:t>
      </w:r>
    </w:p>
    <w:p w:rsidR="003213E1" w:rsidRPr="005B6025" w:rsidRDefault="003213E1" w:rsidP="002C5DD6">
      <w:pPr>
        <w:numPr>
          <w:ilvl w:val="0"/>
          <w:numId w:val="3"/>
        </w:num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 and launch a separate program </w:t>
      </w:r>
      <w:r w:rsidRPr="005B6025">
        <w:rPr>
          <w:rFonts w:ascii="Times New Roman" w:eastAsia="Times New Roman" w:hAnsi="Times New Roman" w:cs="Times New Roman"/>
          <w:sz w:val="24"/>
          <w:szCs w:val="24"/>
        </w:rPr>
        <w:t xml:space="preserve">to improve how we investigate and address </w:t>
      </w:r>
      <w:r>
        <w:rPr>
          <w:rFonts w:ascii="Times New Roman" w:eastAsia="Times New Roman" w:hAnsi="Times New Roman" w:cs="Times New Roman"/>
          <w:sz w:val="24"/>
          <w:szCs w:val="24"/>
        </w:rPr>
        <w:t xml:space="preserve">harassment </w:t>
      </w:r>
      <w:r w:rsidRPr="005B6025">
        <w:rPr>
          <w:rFonts w:ascii="Times New Roman" w:eastAsia="Times New Roman" w:hAnsi="Times New Roman" w:cs="Times New Roman"/>
          <w:sz w:val="24"/>
          <w:szCs w:val="24"/>
        </w:rPr>
        <w:t>allegations</w:t>
      </w:r>
      <w:r>
        <w:rPr>
          <w:rFonts w:ascii="Times New Roman" w:eastAsia="Times New Roman" w:hAnsi="Times New Roman" w:cs="Times New Roman"/>
          <w:sz w:val="24"/>
          <w:szCs w:val="24"/>
        </w:rPr>
        <w:t>;</w:t>
      </w:r>
      <w:r w:rsidRPr="005B6025">
        <w:rPr>
          <w:rFonts w:ascii="Times New Roman" w:eastAsia="Times New Roman" w:hAnsi="Times New Roman" w:cs="Times New Roman"/>
          <w:sz w:val="24"/>
          <w:szCs w:val="24"/>
        </w:rPr>
        <w:t xml:space="preserve">  </w:t>
      </w:r>
    </w:p>
    <w:p w:rsidR="003213E1" w:rsidRPr="005B6025" w:rsidRDefault="003213E1" w:rsidP="002C5DD6">
      <w:pPr>
        <w:numPr>
          <w:ilvl w:val="0"/>
          <w:numId w:val="3"/>
        </w:numPr>
        <w:autoSpaceDE w:val="0"/>
        <w:autoSpaceDN w:val="0"/>
        <w:spacing w:after="0" w:line="240" w:lineRule="auto"/>
        <w:rPr>
          <w:rFonts w:ascii="Times New Roman" w:eastAsia="Times New Roman" w:hAnsi="Times New Roman" w:cs="Times New Roman"/>
          <w:sz w:val="24"/>
          <w:szCs w:val="24"/>
        </w:rPr>
      </w:pPr>
      <w:r w:rsidRPr="005B6025">
        <w:rPr>
          <w:rFonts w:ascii="Times New Roman" w:eastAsia="Times New Roman" w:hAnsi="Times New Roman" w:cs="Times New Roman"/>
          <w:sz w:val="24"/>
          <w:szCs w:val="24"/>
        </w:rPr>
        <w:t>Issue a new</w:t>
      </w:r>
      <w:r w:rsidRPr="005B6025">
        <w:rPr>
          <w:rFonts w:ascii="Times New Roman" w:eastAsia="Times New Roman" w:hAnsi="Times New Roman" w:cs="Times New Roman"/>
          <w:i/>
          <w:iCs w:val="0"/>
          <w:sz w:val="24"/>
          <w:szCs w:val="24"/>
        </w:rPr>
        <w:t xml:space="preserve"> </w:t>
      </w:r>
      <w:r w:rsidRPr="005B6025">
        <w:rPr>
          <w:rFonts w:ascii="Times New Roman" w:eastAsia="Times New Roman" w:hAnsi="Times New Roman" w:cs="Times New Roman"/>
          <w:sz w:val="24"/>
          <w:szCs w:val="24"/>
        </w:rPr>
        <w:t>Chapter of the NIH Policy Manual,</w:t>
      </w:r>
      <w:r w:rsidRPr="005B6025">
        <w:rPr>
          <w:rFonts w:ascii="Times New Roman" w:eastAsia="Times New Roman" w:hAnsi="Times New Roman" w:cs="Times New Roman"/>
          <w:i/>
          <w:iCs w:val="0"/>
          <w:sz w:val="24"/>
          <w:szCs w:val="24"/>
        </w:rPr>
        <w:t xml:space="preserve"> NIH Harassment and Workplace Violence</w:t>
      </w:r>
      <w:r w:rsidRPr="005B6025">
        <w:rPr>
          <w:rFonts w:ascii="Times New Roman" w:eastAsia="Times New Roman" w:hAnsi="Times New Roman" w:cs="Times New Roman"/>
          <w:sz w:val="24"/>
          <w:szCs w:val="24"/>
        </w:rPr>
        <w:t>, providing information and resources to help eliminate workplace harassment</w:t>
      </w:r>
      <w:r>
        <w:rPr>
          <w:rFonts w:ascii="Times New Roman" w:eastAsia="Times New Roman" w:hAnsi="Times New Roman" w:cs="Times New Roman"/>
          <w:sz w:val="24"/>
          <w:szCs w:val="24"/>
        </w:rPr>
        <w:t>; and,</w:t>
      </w:r>
    </w:p>
    <w:p w:rsidR="003213E1" w:rsidRPr="005B6025" w:rsidRDefault="003213E1" w:rsidP="002C5DD6">
      <w:pPr>
        <w:numPr>
          <w:ilvl w:val="0"/>
          <w:numId w:val="3"/>
        </w:numPr>
        <w:shd w:val="clear" w:color="auto" w:fill="FFFFFF"/>
        <w:spacing w:after="0" w:line="240" w:lineRule="auto"/>
        <w:rPr>
          <w:rFonts w:ascii="Times New Roman" w:eastAsia="Times New Roman" w:hAnsi="Times New Roman" w:cs="Times New Roman"/>
          <w:sz w:val="24"/>
          <w:szCs w:val="24"/>
        </w:rPr>
      </w:pPr>
      <w:r w:rsidRPr="005B6025">
        <w:rPr>
          <w:rFonts w:ascii="Times New Roman" w:eastAsia="Times New Roman" w:hAnsi="Times New Roman" w:cs="Times New Roman"/>
          <w:sz w:val="24"/>
          <w:szCs w:val="24"/>
        </w:rPr>
        <w:t>Administer a Workplace Climate and Harassment survey to provide baseline metrics of workplace interaction and the effect of harassment on careers.  The results will support the creation of an awareness campaign, guide new training strategies, and help NIH attract and retain talented individuals in the workforce.  The survey will also identify steps for implementing change.</w:t>
      </w:r>
    </w:p>
    <w:p w:rsidR="00DE7FD0" w:rsidRDefault="00DE7FD0" w:rsidP="002C5DD6">
      <w:pPr>
        <w:shd w:val="clear" w:color="auto" w:fill="FFFFFF"/>
        <w:spacing w:after="0" w:line="240" w:lineRule="auto"/>
        <w:rPr>
          <w:rFonts w:ascii="Times New Roman" w:eastAsia="Times New Roman" w:hAnsi="Times New Roman" w:cs="Times New Roman"/>
          <w:sz w:val="24"/>
          <w:szCs w:val="24"/>
        </w:rPr>
      </w:pPr>
    </w:p>
    <w:p w:rsidR="003213E1" w:rsidRPr="000F13A0" w:rsidRDefault="003213E1" w:rsidP="002C5DD6">
      <w:pPr>
        <w:shd w:val="clear" w:color="auto" w:fill="FFFFFF"/>
        <w:spacing w:after="0" w:line="240" w:lineRule="auto"/>
        <w:rPr>
          <w:rFonts w:ascii="Times New Roman" w:hAnsi="Times New Roman" w:cs="Times New Roman"/>
          <w:sz w:val="24"/>
          <w:szCs w:val="24"/>
        </w:rPr>
      </w:pPr>
      <w:r w:rsidRPr="005B6025">
        <w:rPr>
          <w:rFonts w:ascii="Times New Roman" w:eastAsia="Times New Roman" w:hAnsi="Times New Roman" w:cs="Times New Roman"/>
          <w:sz w:val="24"/>
          <w:szCs w:val="24"/>
        </w:rPr>
        <w:t xml:space="preserve">A policy was sent out to the NIH staff on </w:t>
      </w:r>
      <w:r>
        <w:rPr>
          <w:rFonts w:ascii="Times New Roman" w:eastAsia="Times New Roman" w:hAnsi="Times New Roman" w:cs="Times New Roman"/>
          <w:sz w:val="24"/>
          <w:szCs w:val="24"/>
        </w:rPr>
        <w:t>December 13, 2017</w:t>
      </w:r>
      <w:r w:rsidRPr="005B6025">
        <w:rPr>
          <w:rFonts w:ascii="Times New Roman" w:eastAsia="Times New Roman" w:hAnsi="Times New Roman" w:cs="Times New Roman"/>
          <w:sz w:val="24"/>
          <w:szCs w:val="24"/>
        </w:rPr>
        <w:t xml:space="preserve"> along with a memorandum of commitment from the NIH Director. A copy of this policy has been included in the attachments to this report. </w:t>
      </w:r>
      <w:r w:rsidRPr="005B6025">
        <w:rPr>
          <w:rFonts w:ascii="Times New Roman" w:hAnsi="Times New Roman" w:cs="Times New Roman"/>
          <w:sz w:val="24"/>
          <w:szCs w:val="24"/>
        </w:rPr>
        <w:t>This will serve as a model Harassment Prevention program that will give assurance that employees and grantees are protected against retaliation for alleging a claim of harassment or provide information related to such claims.</w:t>
      </w:r>
    </w:p>
    <w:p w:rsidR="003213E1" w:rsidRPr="005B6025" w:rsidRDefault="003213E1" w:rsidP="002C5DD6">
      <w:pPr>
        <w:pStyle w:val="Heading4"/>
      </w:pPr>
      <w:r w:rsidRPr="005B6025">
        <w:t>NIH Climate and Workplace Harassment Survey</w:t>
      </w:r>
    </w:p>
    <w:p w:rsidR="003213E1" w:rsidRPr="005B6025" w:rsidRDefault="003213E1" w:rsidP="002C5DD6">
      <w:pPr>
        <w:spacing w:line="240" w:lineRule="auto"/>
        <w:rPr>
          <w:rFonts w:ascii="Times New Roman" w:hAnsi="Times New Roman" w:cs="Times New Roman"/>
          <w:sz w:val="24"/>
          <w:szCs w:val="24"/>
        </w:rPr>
      </w:pPr>
      <w:r w:rsidRPr="005B6025">
        <w:rPr>
          <w:rFonts w:ascii="Times New Roman" w:hAnsi="Times New Roman" w:cs="Times New Roman"/>
          <w:sz w:val="24"/>
          <w:szCs w:val="24"/>
        </w:rPr>
        <w:t>As a component of the NIH Harassment Program, the NIH Director, Chief Officer for Scientific Workforce Diversity and the Director of the National Cancer Institute led an organizational effort demonstrating “zero tolerance” to combat and eliminate workplace sexual harassment at the NIH and the biomedical research enterprise.  One of several strategies to address the effort was to create and implement a NIH Climate and Workplace Harassment Survey.</w:t>
      </w:r>
      <w:r>
        <w:rPr>
          <w:rFonts w:ascii="Times New Roman" w:hAnsi="Times New Roman" w:cs="Times New Roman"/>
          <w:sz w:val="24"/>
          <w:szCs w:val="24"/>
        </w:rPr>
        <w:t xml:space="preserve"> With increasing reports of sexual harassment in academic bio-medicine, NIH has pledged to “identify the steps necessary to end this [sexual harassment] in all NIH supported research workplaces and scientific meetings.” (Nature, 531, 35:2016).</w:t>
      </w:r>
      <w:r w:rsidRPr="005B6025">
        <w:rPr>
          <w:rFonts w:ascii="Times New Roman" w:hAnsi="Times New Roman" w:cs="Times New Roman"/>
          <w:sz w:val="24"/>
          <w:szCs w:val="24"/>
        </w:rPr>
        <w:t xml:space="preserve"> The senior leadership has approved the harassment survey for launch in early calendar year 2018, for internal and external NIH stakeholders to participate. Survey data gathered will help to create meaningful strategies to address workplace harassment. Additionally, the data will serve to identify agency policies and practices that may impede employment opportunities and advancement for women and men related to harassment.  The agency has committed to course correcting those identified policies and practices that are related to harassment.</w:t>
      </w:r>
    </w:p>
    <w:p w:rsidR="003213E1" w:rsidRDefault="003213E1" w:rsidP="002C5DD6">
      <w:pPr>
        <w:spacing w:line="240" w:lineRule="auto"/>
        <w:rPr>
          <w:rFonts w:ascii="Times New Roman" w:hAnsi="Times New Roman" w:cs="Times New Roman"/>
          <w:b/>
          <w:sz w:val="24"/>
          <w:szCs w:val="24"/>
          <w:u w:val="single"/>
        </w:rPr>
      </w:pPr>
      <w:r w:rsidRPr="005B6025">
        <w:rPr>
          <w:rFonts w:ascii="Times New Roman" w:hAnsi="Times New Roman" w:cs="Times New Roman"/>
          <w:sz w:val="24"/>
          <w:szCs w:val="24"/>
        </w:rPr>
        <w:t>Allegations of harassment and concerns about sexual harassment within the biomedical research field ha</w:t>
      </w:r>
      <w:r>
        <w:rPr>
          <w:rFonts w:ascii="Times New Roman" w:hAnsi="Times New Roman" w:cs="Times New Roman"/>
          <w:sz w:val="24"/>
          <w:szCs w:val="24"/>
        </w:rPr>
        <w:t>ve</w:t>
      </w:r>
      <w:r w:rsidRPr="005B6025">
        <w:rPr>
          <w:rFonts w:ascii="Times New Roman" w:hAnsi="Times New Roman" w:cs="Times New Roman"/>
          <w:sz w:val="24"/>
          <w:szCs w:val="24"/>
        </w:rPr>
        <w:t xml:space="preserve"> been written about in the science literature for some time.  In response to the literature allegations</w:t>
      </w:r>
      <w:r>
        <w:rPr>
          <w:rFonts w:ascii="Times New Roman" w:hAnsi="Times New Roman" w:cs="Times New Roman"/>
          <w:sz w:val="24"/>
          <w:szCs w:val="24"/>
        </w:rPr>
        <w:t xml:space="preserve"> </w:t>
      </w:r>
      <w:r w:rsidRPr="005B6025">
        <w:rPr>
          <w:rFonts w:ascii="Times New Roman" w:hAnsi="Times New Roman" w:cs="Times New Roman"/>
          <w:sz w:val="24"/>
          <w:szCs w:val="24"/>
        </w:rPr>
        <w:t xml:space="preserve">the NIH Director and senior leader colleagues wrote a correspondence in the scientific periodical </w:t>
      </w:r>
      <w:r w:rsidRPr="006E6F94">
        <w:rPr>
          <w:rFonts w:ascii="Times New Roman" w:hAnsi="Times New Roman" w:cs="Times New Roman"/>
          <w:i/>
          <w:sz w:val="24"/>
          <w:szCs w:val="24"/>
        </w:rPr>
        <w:t>Nature</w:t>
      </w:r>
      <w:r w:rsidRPr="005B6025">
        <w:rPr>
          <w:rFonts w:ascii="Times New Roman" w:hAnsi="Times New Roman" w:cs="Times New Roman"/>
          <w:sz w:val="24"/>
          <w:szCs w:val="24"/>
        </w:rPr>
        <w:t xml:space="preserve"> on the topic of NIH and sexual harassment</w:t>
      </w:r>
      <w:r>
        <w:rPr>
          <w:rFonts w:ascii="Times New Roman" w:hAnsi="Times New Roman" w:cs="Times New Roman"/>
          <w:sz w:val="24"/>
          <w:szCs w:val="24"/>
        </w:rPr>
        <w:t xml:space="preserve"> in March 2016</w:t>
      </w:r>
      <w:r w:rsidRPr="005B6025">
        <w:rPr>
          <w:rFonts w:ascii="Times New Roman" w:hAnsi="Times New Roman" w:cs="Times New Roman"/>
          <w:sz w:val="24"/>
          <w:szCs w:val="24"/>
        </w:rPr>
        <w:t xml:space="preserve">.  The article highlighted the future work to conduct a survey with NIH stakeholders to better understand the problem of sexual harassment, its cause, symptoms and opportunities to create remedies.  </w:t>
      </w:r>
    </w:p>
    <w:p w:rsidR="003213E1" w:rsidRPr="005B6025" w:rsidRDefault="003213E1" w:rsidP="002C5DD6">
      <w:pPr>
        <w:pStyle w:val="Heading4"/>
      </w:pPr>
      <w:r w:rsidRPr="005B6025">
        <w:t>NIH Director’s Working Group on Diversity</w:t>
      </w:r>
    </w:p>
    <w:p w:rsidR="003213E1" w:rsidRPr="005B6025" w:rsidRDefault="003213E1" w:rsidP="002C5DD6">
      <w:pPr>
        <w:spacing w:line="240" w:lineRule="auto"/>
        <w:rPr>
          <w:rFonts w:ascii="Times New Roman" w:hAnsi="Times New Roman" w:cs="Times New Roman"/>
          <w:sz w:val="24"/>
          <w:szCs w:val="24"/>
        </w:rPr>
      </w:pPr>
      <w:r w:rsidRPr="005B6025">
        <w:rPr>
          <w:rFonts w:ascii="Times New Roman" w:hAnsi="Times New Roman" w:cs="Times New Roman"/>
          <w:sz w:val="24"/>
          <w:szCs w:val="24"/>
        </w:rPr>
        <w:t>The NIH director, Dr. Frances Collins, leads an Advisory Committee that serves as a cadre of subject matter experts in biomedical research providing consultation on research priorities and funding support.  Chartered under this committee is a permanent working group titled the NIH Advisory Committee to the Director (ACD) Working Group on Diversity.  Dr. Collins initiated the committee to address the number of scientists from underrepresented groups</w:t>
      </w:r>
      <w:r w:rsidRPr="005B6025" w:rsidDel="004D270E">
        <w:rPr>
          <w:rFonts w:ascii="Times New Roman" w:hAnsi="Times New Roman" w:cs="Times New Roman"/>
          <w:sz w:val="24"/>
          <w:szCs w:val="24"/>
        </w:rPr>
        <w:t xml:space="preserve"> </w:t>
      </w:r>
      <w:r>
        <w:rPr>
          <w:rFonts w:ascii="Times New Roman" w:hAnsi="Times New Roman" w:cs="Times New Roman"/>
          <w:sz w:val="24"/>
          <w:szCs w:val="24"/>
        </w:rPr>
        <w:t xml:space="preserve">at the NIH </w:t>
      </w:r>
      <w:r w:rsidRPr="005B6025">
        <w:rPr>
          <w:rFonts w:ascii="Times New Roman" w:hAnsi="Times New Roman" w:cs="Times New Roman"/>
          <w:sz w:val="24"/>
          <w:szCs w:val="24"/>
        </w:rPr>
        <w:t>and to address discrepancies in success rates for research grant applications from underrepresented groups (</w:t>
      </w:r>
      <w:proofErr w:type="spellStart"/>
      <w:r w:rsidRPr="005B6025">
        <w:rPr>
          <w:rFonts w:ascii="Times New Roman" w:hAnsi="Times New Roman" w:cs="Times New Roman"/>
          <w:sz w:val="24"/>
          <w:szCs w:val="24"/>
        </w:rPr>
        <w:t>Ginther</w:t>
      </w:r>
      <w:proofErr w:type="spellEnd"/>
      <w:r w:rsidRPr="005B6025">
        <w:rPr>
          <w:rFonts w:ascii="Times New Roman" w:hAnsi="Times New Roman" w:cs="Times New Roman"/>
          <w:sz w:val="24"/>
          <w:szCs w:val="24"/>
        </w:rPr>
        <w:t>, et. al., 2011)</w:t>
      </w:r>
      <w:r>
        <w:rPr>
          <w:rFonts w:ascii="Times New Roman" w:hAnsi="Times New Roman" w:cs="Times New Roman"/>
          <w:sz w:val="24"/>
          <w:szCs w:val="24"/>
        </w:rPr>
        <w:t>.</w:t>
      </w:r>
      <w:r w:rsidRPr="005B6025">
        <w:rPr>
          <w:rFonts w:ascii="Times New Roman" w:hAnsi="Times New Roman" w:cs="Times New Roman"/>
          <w:sz w:val="24"/>
          <w:szCs w:val="24"/>
        </w:rPr>
        <w:t xml:space="preserve"> Ongoing research and interventions are underway based on the recommendations of the advisory </w:t>
      </w:r>
      <w:r>
        <w:rPr>
          <w:rFonts w:ascii="Times New Roman" w:hAnsi="Times New Roman" w:cs="Times New Roman"/>
          <w:sz w:val="24"/>
          <w:szCs w:val="24"/>
        </w:rPr>
        <w:t xml:space="preserve">committee </w:t>
      </w:r>
      <w:r w:rsidRPr="005B6025">
        <w:rPr>
          <w:rFonts w:ascii="Times New Roman" w:hAnsi="Times New Roman" w:cs="Times New Roman"/>
          <w:sz w:val="24"/>
          <w:szCs w:val="24"/>
        </w:rPr>
        <w:t xml:space="preserve">members. Accomplishments of this working group on diversity are available at the following link </w:t>
      </w:r>
      <w:hyperlink r:id="rId14" w:history="1">
        <w:r w:rsidRPr="005B6025">
          <w:rPr>
            <w:rStyle w:val="Hyperlink"/>
            <w:rFonts w:ascii="Times New Roman" w:hAnsi="Times New Roman" w:cs="Times New Roman"/>
            <w:color w:val="auto"/>
            <w:sz w:val="24"/>
            <w:szCs w:val="24"/>
          </w:rPr>
          <w:t>https://acd.od.nih.gov/documents/presentations/06082017Valantine-Progress.pdf</w:t>
        </w:r>
      </w:hyperlink>
      <w:r w:rsidRPr="005B6025">
        <w:rPr>
          <w:rFonts w:ascii="Times New Roman" w:hAnsi="Times New Roman" w:cs="Times New Roman"/>
          <w:sz w:val="24"/>
          <w:szCs w:val="24"/>
        </w:rPr>
        <w:t xml:space="preserve">.  </w:t>
      </w:r>
    </w:p>
    <w:p w:rsidR="003213E1" w:rsidRPr="005B6025" w:rsidRDefault="003213E1" w:rsidP="002C5DD6">
      <w:pPr>
        <w:spacing w:line="240" w:lineRule="auto"/>
        <w:rPr>
          <w:rFonts w:ascii="Times New Roman" w:hAnsi="Times New Roman" w:cs="Times New Roman"/>
          <w:sz w:val="24"/>
          <w:szCs w:val="24"/>
        </w:rPr>
      </w:pPr>
      <w:r w:rsidRPr="005B6025">
        <w:rPr>
          <w:rFonts w:ascii="Times New Roman" w:hAnsi="Times New Roman" w:cs="Times New Roman"/>
          <w:sz w:val="24"/>
          <w:szCs w:val="24"/>
        </w:rPr>
        <w:t xml:space="preserve">Initiatives currently in progress include:  </w:t>
      </w:r>
    </w:p>
    <w:p w:rsidR="003213E1" w:rsidRPr="005B6025" w:rsidRDefault="003213E1" w:rsidP="002C5DD6">
      <w:pPr>
        <w:pStyle w:val="ListParagraph"/>
        <w:numPr>
          <w:ilvl w:val="0"/>
          <w:numId w:val="2"/>
        </w:numPr>
        <w:spacing w:line="240" w:lineRule="auto"/>
        <w:rPr>
          <w:rFonts w:ascii="Times New Roman" w:hAnsi="Times New Roman" w:cs="Times New Roman"/>
          <w:sz w:val="24"/>
          <w:szCs w:val="24"/>
        </w:rPr>
      </w:pPr>
      <w:r w:rsidRPr="005B6025">
        <w:rPr>
          <w:rFonts w:ascii="Times New Roman" w:hAnsi="Times New Roman" w:cs="Times New Roman"/>
          <w:sz w:val="24"/>
          <w:szCs w:val="24"/>
        </w:rPr>
        <w:t xml:space="preserve">Systematic review and transparency of hiring and promotion of NIH grant funded programs;  </w:t>
      </w:r>
    </w:p>
    <w:p w:rsidR="003213E1" w:rsidRPr="005B6025" w:rsidRDefault="003213E1" w:rsidP="002C5DD6">
      <w:pPr>
        <w:pStyle w:val="ListParagraph"/>
        <w:numPr>
          <w:ilvl w:val="0"/>
          <w:numId w:val="2"/>
        </w:numPr>
        <w:spacing w:line="240" w:lineRule="auto"/>
        <w:rPr>
          <w:rFonts w:ascii="Times New Roman" w:hAnsi="Times New Roman" w:cs="Times New Roman"/>
          <w:sz w:val="24"/>
          <w:szCs w:val="24"/>
        </w:rPr>
      </w:pPr>
      <w:r w:rsidRPr="005B6025">
        <w:rPr>
          <w:rFonts w:ascii="Times New Roman" w:hAnsi="Times New Roman" w:cs="Times New Roman"/>
          <w:sz w:val="24"/>
          <w:szCs w:val="24"/>
        </w:rPr>
        <w:t xml:space="preserve">Enhance mentoring and career development opportunities; </w:t>
      </w:r>
    </w:p>
    <w:p w:rsidR="003213E1" w:rsidRPr="005B6025" w:rsidRDefault="003213E1" w:rsidP="002C5DD6">
      <w:pPr>
        <w:pStyle w:val="ListParagraph"/>
        <w:numPr>
          <w:ilvl w:val="0"/>
          <w:numId w:val="2"/>
        </w:numPr>
        <w:spacing w:line="240" w:lineRule="auto"/>
        <w:rPr>
          <w:rFonts w:ascii="Times New Roman" w:hAnsi="Times New Roman" w:cs="Times New Roman"/>
          <w:sz w:val="24"/>
          <w:szCs w:val="24"/>
        </w:rPr>
      </w:pPr>
      <w:r w:rsidRPr="005B6025">
        <w:rPr>
          <w:rFonts w:ascii="Times New Roman" w:hAnsi="Times New Roman" w:cs="Times New Roman"/>
          <w:sz w:val="24"/>
          <w:szCs w:val="24"/>
        </w:rPr>
        <w:t xml:space="preserve">Collect and publicize diversity metrics; </w:t>
      </w:r>
    </w:p>
    <w:p w:rsidR="003213E1" w:rsidRPr="005B6025" w:rsidRDefault="003213E1" w:rsidP="002C5DD6">
      <w:pPr>
        <w:pStyle w:val="ListParagraph"/>
        <w:numPr>
          <w:ilvl w:val="0"/>
          <w:numId w:val="2"/>
        </w:numPr>
        <w:spacing w:line="240" w:lineRule="auto"/>
        <w:rPr>
          <w:rFonts w:ascii="Times New Roman" w:hAnsi="Times New Roman" w:cs="Times New Roman"/>
          <w:sz w:val="24"/>
          <w:szCs w:val="24"/>
        </w:rPr>
      </w:pPr>
      <w:r w:rsidRPr="005B6025">
        <w:rPr>
          <w:rFonts w:ascii="Times New Roman" w:hAnsi="Times New Roman" w:cs="Times New Roman"/>
          <w:sz w:val="24"/>
          <w:szCs w:val="24"/>
        </w:rPr>
        <w:t xml:space="preserve">Identify NIH policies that create institutional barriers; </w:t>
      </w:r>
    </w:p>
    <w:p w:rsidR="003213E1" w:rsidRPr="005B6025" w:rsidRDefault="003213E1" w:rsidP="002C5DD6">
      <w:pPr>
        <w:pStyle w:val="ListParagraph"/>
        <w:numPr>
          <w:ilvl w:val="0"/>
          <w:numId w:val="2"/>
        </w:numPr>
        <w:spacing w:line="240" w:lineRule="auto"/>
        <w:rPr>
          <w:rFonts w:ascii="Times New Roman" w:hAnsi="Times New Roman" w:cs="Times New Roman"/>
          <w:sz w:val="24"/>
          <w:szCs w:val="24"/>
        </w:rPr>
      </w:pPr>
      <w:r w:rsidRPr="005B6025">
        <w:rPr>
          <w:rFonts w:ascii="Times New Roman" w:hAnsi="Times New Roman" w:cs="Times New Roman"/>
          <w:sz w:val="24"/>
          <w:szCs w:val="24"/>
        </w:rPr>
        <w:t>Institutional partnering to disseminate successful recruitment and retention models; and</w:t>
      </w:r>
      <w:r>
        <w:rPr>
          <w:rFonts w:ascii="Times New Roman" w:hAnsi="Times New Roman" w:cs="Times New Roman"/>
          <w:sz w:val="24"/>
          <w:szCs w:val="24"/>
        </w:rPr>
        <w:t>,</w:t>
      </w:r>
      <w:r w:rsidRPr="005B6025">
        <w:rPr>
          <w:rFonts w:ascii="Times New Roman" w:hAnsi="Times New Roman" w:cs="Times New Roman"/>
          <w:sz w:val="24"/>
          <w:szCs w:val="24"/>
        </w:rPr>
        <w:t xml:space="preserve"> </w:t>
      </w:r>
    </w:p>
    <w:p w:rsidR="003213E1" w:rsidRPr="005B6025" w:rsidRDefault="003213E1" w:rsidP="002C5DD6">
      <w:pPr>
        <w:pStyle w:val="ListParagraph"/>
        <w:numPr>
          <w:ilvl w:val="0"/>
          <w:numId w:val="2"/>
        </w:numPr>
        <w:spacing w:line="240" w:lineRule="auto"/>
        <w:rPr>
          <w:rFonts w:ascii="Times New Roman" w:hAnsi="Times New Roman" w:cs="Times New Roman"/>
          <w:sz w:val="24"/>
          <w:szCs w:val="24"/>
        </w:rPr>
      </w:pPr>
      <w:r w:rsidRPr="005B6025">
        <w:rPr>
          <w:rFonts w:ascii="Times New Roman" w:hAnsi="Times New Roman" w:cs="Times New Roman"/>
          <w:sz w:val="24"/>
          <w:szCs w:val="24"/>
        </w:rPr>
        <w:t>Research and development of strategies to enhance intramural diversity in senior science NIH occupations.</w:t>
      </w:r>
    </w:p>
    <w:p w:rsidR="003213E1" w:rsidRPr="005B6025" w:rsidRDefault="003213E1" w:rsidP="002C5DD6">
      <w:pPr>
        <w:pStyle w:val="Heading4"/>
      </w:pPr>
      <w:bookmarkStart w:id="14" w:name="_Hlk503190120"/>
      <w:r w:rsidRPr="005B6025">
        <w:t>NIH Scientific Leaders’ Equity Committee</w:t>
      </w:r>
    </w:p>
    <w:p w:rsidR="003213E1" w:rsidRPr="005B6025" w:rsidRDefault="003213E1" w:rsidP="002C5DD6">
      <w:pPr>
        <w:spacing w:line="240" w:lineRule="auto"/>
        <w:rPr>
          <w:rFonts w:ascii="Times New Roman" w:hAnsi="Times New Roman" w:cs="Times New Roman"/>
          <w:sz w:val="24"/>
          <w:szCs w:val="24"/>
        </w:rPr>
      </w:pPr>
      <w:r w:rsidRPr="005B6025">
        <w:rPr>
          <w:rFonts w:ascii="Times New Roman" w:hAnsi="Times New Roman" w:cs="Times New Roman"/>
          <w:sz w:val="24"/>
          <w:szCs w:val="24"/>
        </w:rPr>
        <w:t xml:space="preserve">During FY 2017, the NIH Equity Committee (NEC) was established in response to the recommendations of the Task Force on Gender Inequity in the NIH Intramural Research Program. The goal of this task force was to </w:t>
      </w:r>
      <w:r>
        <w:rPr>
          <w:rFonts w:ascii="Times New Roman" w:hAnsi="Times New Roman" w:cs="Times New Roman"/>
          <w:sz w:val="24"/>
          <w:szCs w:val="24"/>
        </w:rPr>
        <w:t xml:space="preserve">launch strategies to work towards a model EEO program where </w:t>
      </w:r>
      <w:r w:rsidRPr="005B6025">
        <w:rPr>
          <w:rFonts w:ascii="Times New Roman" w:hAnsi="Times New Roman" w:cs="Times New Roman"/>
          <w:sz w:val="24"/>
          <w:szCs w:val="24"/>
        </w:rPr>
        <w:t xml:space="preserve">women are </w:t>
      </w:r>
      <w:r>
        <w:rPr>
          <w:rFonts w:ascii="Times New Roman" w:hAnsi="Times New Roman" w:cs="Times New Roman"/>
          <w:sz w:val="24"/>
          <w:szCs w:val="24"/>
        </w:rPr>
        <w:t>hired and promoted at similar rates as</w:t>
      </w:r>
      <w:r w:rsidRPr="005B6025">
        <w:rPr>
          <w:rFonts w:ascii="Times New Roman" w:hAnsi="Times New Roman" w:cs="Times New Roman"/>
          <w:sz w:val="24"/>
          <w:szCs w:val="24"/>
        </w:rPr>
        <w:t xml:space="preserve"> men</w:t>
      </w:r>
      <w:r>
        <w:rPr>
          <w:rFonts w:ascii="Times New Roman" w:hAnsi="Times New Roman" w:cs="Times New Roman"/>
          <w:sz w:val="24"/>
          <w:szCs w:val="24"/>
        </w:rPr>
        <w:t xml:space="preserve"> for </w:t>
      </w:r>
      <w:r w:rsidRPr="005B6025">
        <w:rPr>
          <w:rFonts w:ascii="Times New Roman" w:hAnsi="Times New Roman" w:cs="Times New Roman"/>
          <w:sz w:val="24"/>
          <w:szCs w:val="24"/>
        </w:rPr>
        <w:t>recruitment</w:t>
      </w:r>
      <w:r>
        <w:rPr>
          <w:rFonts w:ascii="Times New Roman" w:hAnsi="Times New Roman" w:cs="Times New Roman"/>
          <w:sz w:val="24"/>
          <w:szCs w:val="24"/>
        </w:rPr>
        <w:t xml:space="preserve"> </w:t>
      </w:r>
      <w:r w:rsidRPr="005B6025">
        <w:rPr>
          <w:rFonts w:ascii="Times New Roman" w:hAnsi="Times New Roman" w:cs="Times New Roman"/>
          <w:sz w:val="24"/>
          <w:szCs w:val="24"/>
        </w:rPr>
        <w:t xml:space="preserve">to faculty </w:t>
      </w:r>
      <w:r>
        <w:rPr>
          <w:rFonts w:ascii="Times New Roman" w:hAnsi="Times New Roman" w:cs="Times New Roman"/>
          <w:sz w:val="24"/>
          <w:szCs w:val="24"/>
        </w:rPr>
        <w:t xml:space="preserve">level </w:t>
      </w:r>
      <w:r w:rsidRPr="005B6025">
        <w:rPr>
          <w:rFonts w:ascii="Times New Roman" w:hAnsi="Times New Roman" w:cs="Times New Roman"/>
          <w:sz w:val="24"/>
          <w:szCs w:val="24"/>
        </w:rPr>
        <w:t>positions (tenure-track and tenured) at the NIH</w:t>
      </w:r>
      <w:r>
        <w:rPr>
          <w:rFonts w:ascii="Times New Roman" w:hAnsi="Times New Roman" w:cs="Times New Roman"/>
          <w:sz w:val="24"/>
          <w:szCs w:val="24"/>
        </w:rPr>
        <w:t xml:space="preserve">.  Additionally, women would have equal access to leadership opportunities in </w:t>
      </w:r>
      <w:r w:rsidRPr="005B6025">
        <w:rPr>
          <w:rFonts w:ascii="Times New Roman" w:hAnsi="Times New Roman" w:cs="Times New Roman"/>
          <w:sz w:val="24"/>
          <w:szCs w:val="24"/>
        </w:rPr>
        <w:t>the tenure process</w:t>
      </w:r>
      <w:r>
        <w:rPr>
          <w:rFonts w:ascii="Times New Roman" w:hAnsi="Times New Roman" w:cs="Times New Roman"/>
          <w:sz w:val="24"/>
          <w:szCs w:val="24"/>
        </w:rPr>
        <w:t xml:space="preserve">. </w:t>
      </w:r>
      <w:r w:rsidRPr="005B6025">
        <w:rPr>
          <w:rFonts w:ascii="Times New Roman" w:hAnsi="Times New Roman" w:cs="Times New Roman"/>
          <w:sz w:val="24"/>
          <w:szCs w:val="24"/>
        </w:rPr>
        <w:t>The NEC will consist of at least 12 members and will meet monthly to analyze demographic data from each intramural program, review reports from the IC’s Scientific Directors, and develop plans to improve the representation and environment for women and other scientists who have lower than expected participation at the NIH. Plans will address fairness in distribution of resources, salary and evaluations; in recommendations for advancement, awards and invitations for seminars; and in mentorship, advocacy and leadership opportunities</w:t>
      </w:r>
      <w:r>
        <w:rPr>
          <w:rFonts w:ascii="Times New Roman" w:hAnsi="Times New Roman" w:cs="Times New Roman"/>
          <w:sz w:val="24"/>
          <w:szCs w:val="24"/>
        </w:rPr>
        <w:t>.</w:t>
      </w:r>
    </w:p>
    <w:p w:rsidR="003213E1" w:rsidRPr="005B6025" w:rsidRDefault="003213E1" w:rsidP="002C5DD6">
      <w:pPr>
        <w:pStyle w:val="Heading4"/>
      </w:pPr>
      <w:r w:rsidRPr="005B6025">
        <w:t xml:space="preserve">NIH Scientific Leaders’ Earl </w:t>
      </w:r>
      <w:proofErr w:type="spellStart"/>
      <w:r w:rsidRPr="005B6025">
        <w:t>Stadtman</w:t>
      </w:r>
      <w:proofErr w:type="spellEnd"/>
      <w:r w:rsidRPr="005B6025">
        <w:t xml:space="preserve"> Initiative</w:t>
      </w:r>
    </w:p>
    <w:p w:rsidR="003213E1" w:rsidRPr="005B6025" w:rsidRDefault="003213E1" w:rsidP="002C5DD6">
      <w:pPr>
        <w:spacing w:line="240" w:lineRule="auto"/>
        <w:rPr>
          <w:rFonts w:ascii="Times New Roman" w:hAnsi="Times New Roman" w:cs="Times New Roman"/>
          <w:sz w:val="24"/>
          <w:szCs w:val="24"/>
        </w:rPr>
      </w:pPr>
      <w:r w:rsidRPr="005B6025">
        <w:rPr>
          <w:rFonts w:ascii="Times New Roman" w:hAnsi="Times New Roman" w:cs="Times New Roman"/>
          <w:sz w:val="24"/>
          <w:szCs w:val="24"/>
        </w:rPr>
        <w:t xml:space="preserve">Prior to 2009, the NIH conducted individual, programmatic searches to recruit new investigators. Taking </w:t>
      </w:r>
      <w:proofErr w:type="gramStart"/>
      <w:r w:rsidRPr="005B6025">
        <w:rPr>
          <w:rFonts w:ascii="Times New Roman" w:hAnsi="Times New Roman" w:cs="Times New Roman"/>
          <w:sz w:val="24"/>
          <w:szCs w:val="24"/>
        </w:rPr>
        <w:t>a new approach</w:t>
      </w:r>
      <w:proofErr w:type="gramEnd"/>
      <w:r w:rsidRPr="005B6025">
        <w:rPr>
          <w:rFonts w:ascii="Times New Roman" w:hAnsi="Times New Roman" w:cs="Times New Roman"/>
          <w:sz w:val="24"/>
          <w:szCs w:val="24"/>
        </w:rPr>
        <w:t xml:space="preserve">, the </w:t>
      </w:r>
      <w:proofErr w:type="spellStart"/>
      <w:r w:rsidRPr="005B6025">
        <w:rPr>
          <w:rFonts w:ascii="Times New Roman" w:hAnsi="Times New Roman" w:cs="Times New Roman"/>
          <w:sz w:val="24"/>
          <w:szCs w:val="24"/>
        </w:rPr>
        <w:t>Stadtman</w:t>
      </w:r>
      <w:proofErr w:type="spellEnd"/>
      <w:r w:rsidRPr="005B6025">
        <w:rPr>
          <w:rFonts w:ascii="Times New Roman" w:hAnsi="Times New Roman" w:cs="Times New Roman"/>
          <w:sz w:val="24"/>
          <w:szCs w:val="24"/>
        </w:rPr>
        <w:t xml:space="preserve"> Tenure-Track Investigators </w:t>
      </w:r>
      <w:r>
        <w:rPr>
          <w:rFonts w:ascii="Times New Roman" w:hAnsi="Times New Roman" w:cs="Times New Roman"/>
          <w:sz w:val="24"/>
          <w:szCs w:val="24"/>
        </w:rPr>
        <w:t>-</w:t>
      </w:r>
      <w:r w:rsidRPr="005B6025">
        <w:rPr>
          <w:rFonts w:ascii="Times New Roman" w:hAnsi="Times New Roman" w:cs="Times New Roman"/>
          <w:sz w:val="24"/>
          <w:szCs w:val="24"/>
        </w:rPr>
        <w:t xml:space="preserve"> seeks to identify talent through a broad search that can focus on specific areas of science or enable the candidates to bring their </w:t>
      </w:r>
      <w:r>
        <w:rPr>
          <w:rFonts w:ascii="Times New Roman" w:hAnsi="Times New Roman" w:cs="Times New Roman"/>
          <w:sz w:val="24"/>
          <w:szCs w:val="24"/>
        </w:rPr>
        <w:t>research</w:t>
      </w:r>
      <w:r w:rsidRPr="005B6025">
        <w:rPr>
          <w:rFonts w:ascii="Times New Roman" w:hAnsi="Times New Roman" w:cs="Times New Roman"/>
          <w:sz w:val="24"/>
          <w:szCs w:val="24"/>
        </w:rPr>
        <w:t xml:space="preserve"> to us. </w:t>
      </w:r>
      <w:r>
        <w:rPr>
          <w:rFonts w:ascii="Times New Roman" w:hAnsi="Times New Roman" w:cs="Times New Roman"/>
          <w:sz w:val="24"/>
          <w:szCs w:val="24"/>
        </w:rPr>
        <w:t xml:space="preserve">Those applicants whose work is a good fit for the NIH are offered a tenure track position in one of our ICs. </w:t>
      </w:r>
      <w:r w:rsidRPr="005B6025">
        <w:rPr>
          <w:rFonts w:ascii="Times New Roman" w:hAnsi="Times New Roman" w:cs="Times New Roman"/>
          <w:sz w:val="24"/>
          <w:szCs w:val="24"/>
        </w:rPr>
        <w:t xml:space="preserve">Each year, we aim to hire </w:t>
      </w:r>
      <w:r>
        <w:rPr>
          <w:rFonts w:ascii="Times New Roman" w:hAnsi="Times New Roman" w:cs="Times New Roman"/>
          <w:sz w:val="24"/>
          <w:szCs w:val="24"/>
        </w:rPr>
        <w:t>ten</w:t>
      </w:r>
      <w:r w:rsidRPr="005B6025">
        <w:rPr>
          <w:rFonts w:ascii="Times New Roman" w:hAnsi="Times New Roman" w:cs="Times New Roman"/>
          <w:sz w:val="24"/>
          <w:szCs w:val="24"/>
        </w:rPr>
        <w:t xml:space="preserve"> researchers through this prestigious program.</w:t>
      </w:r>
      <w:r w:rsidRPr="005B6025" w:rsidDel="0097736D">
        <w:rPr>
          <w:rFonts w:ascii="Times New Roman" w:hAnsi="Times New Roman" w:cs="Times New Roman"/>
          <w:sz w:val="24"/>
          <w:szCs w:val="24"/>
        </w:rPr>
        <w:t xml:space="preserve"> </w:t>
      </w:r>
    </w:p>
    <w:p w:rsidR="003213E1" w:rsidRPr="005B6025" w:rsidRDefault="003213E1" w:rsidP="002C5DD6">
      <w:pPr>
        <w:spacing w:line="240" w:lineRule="auto"/>
        <w:rPr>
          <w:rFonts w:ascii="Times New Roman" w:hAnsi="Times New Roman" w:cs="Times New Roman"/>
          <w:sz w:val="24"/>
          <w:szCs w:val="24"/>
        </w:rPr>
      </w:pPr>
      <w:r w:rsidRPr="005B6025">
        <w:rPr>
          <w:rFonts w:ascii="Times New Roman" w:hAnsi="Times New Roman" w:cs="Times New Roman"/>
          <w:sz w:val="24"/>
          <w:szCs w:val="24"/>
        </w:rPr>
        <w:t xml:space="preserve">Collaborations between NIH leadership scientists, the Office of Equity Diversity and Inclusion, and the Chief Office of Scientific Workforce Diversity (SWD) are focused on working toward increasing the pool of diverse talent for the </w:t>
      </w:r>
      <w:proofErr w:type="spellStart"/>
      <w:r w:rsidRPr="005B6025">
        <w:rPr>
          <w:rFonts w:ascii="Times New Roman" w:hAnsi="Times New Roman" w:cs="Times New Roman"/>
          <w:sz w:val="24"/>
          <w:szCs w:val="24"/>
        </w:rPr>
        <w:t>Stadtman</w:t>
      </w:r>
      <w:proofErr w:type="spellEnd"/>
      <w:r w:rsidRPr="005B6025">
        <w:rPr>
          <w:rFonts w:ascii="Times New Roman" w:hAnsi="Times New Roman" w:cs="Times New Roman"/>
          <w:sz w:val="24"/>
          <w:szCs w:val="24"/>
        </w:rPr>
        <w:t xml:space="preserve"> Tenure-Track Investigator positions.  Innovative marketing, invitational diversity and research conference participation, tracking and monitoring and statistical reporting have heightened the activity of diverse talent applying for the senior level permanent scientific positions.  During the years of 2009 – 2016 trend outcome data on the Earl </w:t>
      </w:r>
      <w:proofErr w:type="spellStart"/>
      <w:r w:rsidRPr="005B6025">
        <w:rPr>
          <w:rFonts w:ascii="Times New Roman" w:hAnsi="Times New Roman" w:cs="Times New Roman"/>
          <w:sz w:val="24"/>
          <w:szCs w:val="24"/>
        </w:rPr>
        <w:t>Stadtman</w:t>
      </w:r>
      <w:proofErr w:type="spellEnd"/>
      <w:r w:rsidRPr="005B6025">
        <w:rPr>
          <w:rFonts w:ascii="Times New Roman" w:hAnsi="Times New Roman" w:cs="Times New Roman"/>
          <w:sz w:val="24"/>
          <w:szCs w:val="24"/>
        </w:rPr>
        <w:t xml:space="preserve"> initiative show an increase in the hires of Women, Blacks and Hispanics.  </w:t>
      </w:r>
      <w:r>
        <w:rPr>
          <w:rFonts w:ascii="Times New Roman" w:hAnsi="Times New Roman" w:cs="Times New Roman"/>
          <w:sz w:val="24"/>
          <w:szCs w:val="24"/>
        </w:rPr>
        <w:t>For more information please s</w:t>
      </w:r>
      <w:r w:rsidRPr="005B6025">
        <w:rPr>
          <w:rFonts w:ascii="Times New Roman" w:hAnsi="Times New Roman" w:cs="Times New Roman"/>
          <w:sz w:val="24"/>
          <w:szCs w:val="24"/>
        </w:rPr>
        <w:t xml:space="preserve">ee the data on the Earl </w:t>
      </w:r>
      <w:proofErr w:type="spellStart"/>
      <w:r w:rsidRPr="005B6025">
        <w:rPr>
          <w:rFonts w:ascii="Times New Roman" w:hAnsi="Times New Roman" w:cs="Times New Roman"/>
          <w:sz w:val="24"/>
          <w:szCs w:val="24"/>
        </w:rPr>
        <w:t>Stadtman</w:t>
      </w:r>
      <w:proofErr w:type="spellEnd"/>
      <w:r w:rsidRPr="005B6025">
        <w:rPr>
          <w:rFonts w:ascii="Times New Roman" w:hAnsi="Times New Roman" w:cs="Times New Roman"/>
          <w:sz w:val="24"/>
          <w:szCs w:val="24"/>
        </w:rPr>
        <w:t xml:space="preserve"> Program’s demographics provided in the appendix titled Workforce Analysis.</w:t>
      </w:r>
    </w:p>
    <w:bookmarkEnd w:id="14"/>
    <w:p w:rsidR="003213E1" w:rsidRPr="000F13A0" w:rsidRDefault="003213E1" w:rsidP="002C5DD6">
      <w:pPr>
        <w:pStyle w:val="Heading4"/>
        <w:rPr>
          <w:rStyle w:val="SubtleEmphasis"/>
          <w:b/>
        </w:rPr>
      </w:pPr>
      <w:r w:rsidRPr="000F13A0">
        <w:rPr>
          <w:rStyle w:val="SubtleEmphasis"/>
          <w:b/>
        </w:rPr>
        <w:t>IC Spotlight; National Heart, Lung, and Blood Institute (NHLBI)</w:t>
      </w:r>
    </w:p>
    <w:p w:rsidR="003213E1" w:rsidRPr="005B6025" w:rsidRDefault="003213E1" w:rsidP="002C5DD6">
      <w:pPr>
        <w:spacing w:line="240" w:lineRule="auto"/>
        <w:rPr>
          <w:rFonts w:ascii="Times New Roman" w:hAnsi="Times New Roman" w:cs="Times New Roman"/>
          <w:sz w:val="24"/>
          <w:szCs w:val="24"/>
        </w:rPr>
      </w:pPr>
      <w:r w:rsidRPr="005B6025">
        <w:rPr>
          <w:rFonts w:ascii="Times New Roman" w:hAnsi="Times New Roman" w:cs="Times New Roman"/>
          <w:sz w:val="24"/>
          <w:szCs w:val="24"/>
        </w:rPr>
        <w:t>NHLBI is committed to recruiting and retaining a diverse workforce as well as building a workplace culture that is inclusive. NHLBI derives its strength from the unique talents, perspectives, and expertise of its employees to achieve its mission of providing global leadership to enhance the health of all individuals. For these reasons, NHLBI determined it was advantageous to create a formalized Diversity and Inclusion Roadmap to create a measured and thoughtful approach to strategically achieve these goals.  The Roadmap has three major goal areas: cultivate a culture of inclusion, create and renew a diverse workforce, and commit to nurturing and keeping talent. Within these three areas there are six objectives and 30 tasks. NHLBI began its implementation of this plan this year with its introduction during an all-staff town hall event. The next phase of the plan, the Diversity and Inclusion Champion program, will be rolled out in 2018.</w:t>
      </w:r>
    </w:p>
    <w:p w:rsidR="003213E1" w:rsidRPr="005B6025" w:rsidRDefault="003213E1" w:rsidP="002C5DD6">
      <w:pPr>
        <w:pStyle w:val="Heading3"/>
      </w:pPr>
      <w:r w:rsidRPr="005B6025">
        <w:t>Integration of EEO Into the Agency’s Strategic Mission</w:t>
      </w:r>
    </w:p>
    <w:p w:rsidR="003213E1" w:rsidRPr="005B6025" w:rsidRDefault="003213E1" w:rsidP="002C5DD6">
      <w:pPr>
        <w:spacing w:line="240" w:lineRule="auto"/>
        <w:rPr>
          <w:rFonts w:ascii="Times New Roman" w:hAnsi="Times New Roman" w:cs="Times New Roman"/>
          <w:sz w:val="24"/>
          <w:szCs w:val="24"/>
        </w:rPr>
      </w:pPr>
      <w:r w:rsidRPr="005B6025">
        <w:rPr>
          <w:rFonts w:ascii="Times New Roman" w:hAnsi="Times New Roman" w:cs="Times New Roman"/>
          <w:sz w:val="24"/>
          <w:szCs w:val="24"/>
        </w:rPr>
        <w:t xml:space="preserve">In response to the EEOC and OPM joint memo directing agencies to conduct in-depth barrier analysis on Hispanics in the Federal Workforce </w:t>
      </w:r>
      <w:r>
        <w:rPr>
          <w:rFonts w:ascii="Times New Roman" w:hAnsi="Times New Roman" w:cs="Times New Roman"/>
          <w:sz w:val="24"/>
          <w:szCs w:val="24"/>
        </w:rPr>
        <w:t>January 18, 2017</w:t>
      </w:r>
      <w:r w:rsidRPr="005B6025">
        <w:rPr>
          <w:rFonts w:ascii="Times New Roman" w:hAnsi="Times New Roman" w:cs="Times New Roman"/>
          <w:sz w:val="24"/>
          <w:szCs w:val="24"/>
        </w:rPr>
        <w:t>, and the final rule from the EEOC amending the regulations implementing Section 501 of the Rehabilitation Act of 1973, NIH has updated our plan for examining the data for certain diverse groups in order to determine what may be obstacles to those groups (barrier analysis).</w:t>
      </w:r>
    </w:p>
    <w:p w:rsidR="003213E1" w:rsidRDefault="003213E1" w:rsidP="002C5DD6">
      <w:pPr>
        <w:spacing w:line="240" w:lineRule="auto"/>
        <w:rPr>
          <w:rFonts w:ascii="Times New Roman" w:hAnsi="Times New Roman" w:cs="Times New Roman"/>
          <w:sz w:val="24"/>
          <w:szCs w:val="24"/>
        </w:rPr>
      </w:pPr>
      <w:bookmarkStart w:id="15" w:name="_Hlk503190174"/>
      <w:r w:rsidRPr="004707AA">
        <w:rPr>
          <w:rFonts w:ascii="Times New Roman" w:hAnsi="Times New Roman" w:cs="Times New Roman"/>
          <w:sz w:val="24"/>
          <w:szCs w:val="24"/>
        </w:rPr>
        <w:t xml:space="preserve">EDI has developed and presented a multi-year template of NIH data from 2008-2015. The template included overall NIH workforce, monetary awards, time-off awards, promotions, new hires and separations stratified by race/ethnicity, sex, and disability status from </w:t>
      </w:r>
      <w:proofErr w:type="spellStart"/>
      <w:r w:rsidRPr="004707AA">
        <w:rPr>
          <w:rFonts w:ascii="Times New Roman" w:hAnsi="Times New Roman" w:cs="Times New Roman"/>
          <w:sz w:val="24"/>
          <w:szCs w:val="24"/>
        </w:rPr>
        <w:t>nVision</w:t>
      </w:r>
      <w:proofErr w:type="spellEnd"/>
      <w:r w:rsidRPr="004707AA">
        <w:rPr>
          <w:rFonts w:ascii="Times New Roman" w:hAnsi="Times New Roman" w:cs="Times New Roman"/>
          <w:sz w:val="24"/>
          <w:szCs w:val="24"/>
        </w:rPr>
        <w:t xml:space="preserve"> </w:t>
      </w:r>
      <w:r>
        <w:rPr>
          <w:rFonts w:ascii="Times New Roman" w:hAnsi="Times New Roman" w:cs="Times New Roman"/>
          <w:sz w:val="24"/>
          <w:szCs w:val="24"/>
        </w:rPr>
        <w:t>H</w:t>
      </w:r>
      <w:r w:rsidRPr="004707AA">
        <w:rPr>
          <w:rFonts w:ascii="Times New Roman" w:hAnsi="Times New Roman" w:cs="Times New Roman"/>
          <w:sz w:val="24"/>
          <w:szCs w:val="24"/>
        </w:rPr>
        <w:t xml:space="preserve">uman </w:t>
      </w:r>
      <w:r>
        <w:rPr>
          <w:rFonts w:ascii="Times New Roman" w:hAnsi="Times New Roman" w:cs="Times New Roman"/>
          <w:sz w:val="24"/>
          <w:szCs w:val="24"/>
        </w:rPr>
        <w:t>R</w:t>
      </w:r>
      <w:r w:rsidRPr="004707AA">
        <w:rPr>
          <w:rFonts w:ascii="Times New Roman" w:hAnsi="Times New Roman" w:cs="Times New Roman"/>
          <w:sz w:val="24"/>
          <w:szCs w:val="24"/>
        </w:rPr>
        <w:t xml:space="preserve">esource database. </w:t>
      </w:r>
      <w:r>
        <w:rPr>
          <w:rFonts w:ascii="Times New Roman" w:hAnsi="Times New Roman" w:cs="Times New Roman"/>
          <w:sz w:val="24"/>
          <w:szCs w:val="24"/>
        </w:rPr>
        <w:t xml:space="preserve">In 2016 EDI </w:t>
      </w:r>
      <w:r w:rsidRPr="004E2569">
        <w:rPr>
          <w:rFonts w:ascii="Times New Roman" w:hAnsi="Times New Roman" w:cs="Times New Roman"/>
          <w:sz w:val="24"/>
          <w:szCs w:val="24"/>
        </w:rPr>
        <w:t xml:space="preserve">completed a </w:t>
      </w:r>
      <w:r>
        <w:rPr>
          <w:rFonts w:ascii="Times New Roman" w:hAnsi="Times New Roman" w:cs="Times New Roman"/>
          <w:sz w:val="24"/>
          <w:szCs w:val="24"/>
        </w:rPr>
        <w:t>multiyear trend analysis (2007 – 2016)</w:t>
      </w:r>
      <w:r w:rsidRPr="004E2569">
        <w:rPr>
          <w:rFonts w:ascii="Times New Roman" w:hAnsi="Times New Roman" w:cs="Times New Roman"/>
          <w:sz w:val="24"/>
          <w:szCs w:val="24"/>
        </w:rPr>
        <w:t xml:space="preserve"> of NIH</w:t>
      </w:r>
      <w:r>
        <w:rPr>
          <w:rFonts w:ascii="Times New Roman" w:hAnsi="Times New Roman" w:cs="Times New Roman"/>
          <w:sz w:val="24"/>
          <w:szCs w:val="24"/>
        </w:rPr>
        <w:t>’s</w:t>
      </w:r>
      <w:r w:rsidRPr="004E2569">
        <w:rPr>
          <w:rFonts w:ascii="Times New Roman" w:hAnsi="Times New Roman" w:cs="Times New Roman"/>
          <w:sz w:val="24"/>
          <w:szCs w:val="24"/>
        </w:rPr>
        <w:t xml:space="preserve"> scientific</w:t>
      </w:r>
      <w:r>
        <w:rPr>
          <w:rFonts w:ascii="Times New Roman" w:hAnsi="Times New Roman" w:cs="Times New Roman"/>
          <w:sz w:val="24"/>
          <w:szCs w:val="24"/>
        </w:rPr>
        <w:t xml:space="preserve"> workforce by race/ethnicity and sex, and in 2017 EDI completed another multiyear trend analysis (2007-2017) of NIH’s overall workforce by race/ethnicity and sex.</w:t>
      </w:r>
    </w:p>
    <w:p w:rsidR="003213E1" w:rsidRPr="005B6025" w:rsidRDefault="003213E1" w:rsidP="002C5DD6">
      <w:pPr>
        <w:spacing w:line="240" w:lineRule="auto"/>
        <w:rPr>
          <w:rFonts w:ascii="Times New Roman" w:hAnsi="Times New Roman" w:cs="Times New Roman"/>
          <w:sz w:val="24"/>
          <w:szCs w:val="24"/>
        </w:rPr>
      </w:pPr>
      <w:r>
        <w:rPr>
          <w:rFonts w:ascii="Times New Roman" w:hAnsi="Times New Roman" w:cs="Times New Roman"/>
          <w:sz w:val="24"/>
          <w:szCs w:val="24"/>
        </w:rPr>
        <w:t xml:space="preserve"> Progress was also made in barrier</w:t>
      </w:r>
      <w:r w:rsidRPr="005B6025">
        <w:rPr>
          <w:rFonts w:ascii="Times New Roman" w:hAnsi="Times New Roman" w:cs="Times New Roman"/>
          <w:sz w:val="24"/>
          <w:szCs w:val="24"/>
        </w:rPr>
        <w:t xml:space="preserve"> analysis</w:t>
      </w:r>
      <w:r>
        <w:rPr>
          <w:rFonts w:ascii="Times New Roman" w:hAnsi="Times New Roman" w:cs="Times New Roman"/>
          <w:sz w:val="24"/>
          <w:szCs w:val="24"/>
        </w:rPr>
        <w:t xml:space="preserve"> </w:t>
      </w:r>
      <w:r w:rsidRPr="005B6025">
        <w:rPr>
          <w:rFonts w:ascii="Times New Roman" w:hAnsi="Times New Roman" w:cs="Times New Roman"/>
          <w:sz w:val="24"/>
          <w:szCs w:val="24"/>
        </w:rPr>
        <w:t xml:space="preserve">in the following areas: </w:t>
      </w:r>
    </w:p>
    <w:p w:rsidR="003213E1" w:rsidRPr="005B6025" w:rsidRDefault="003213E1" w:rsidP="002C5DD6">
      <w:pPr>
        <w:pStyle w:val="ListParagraph"/>
        <w:spacing w:line="240" w:lineRule="auto"/>
        <w:rPr>
          <w:rFonts w:ascii="Times New Roman" w:hAnsi="Times New Roman" w:cs="Times New Roman"/>
          <w:sz w:val="24"/>
          <w:szCs w:val="24"/>
        </w:rPr>
      </w:pPr>
      <w:r w:rsidRPr="005B6025">
        <w:rPr>
          <w:rFonts w:ascii="Times New Roman" w:hAnsi="Times New Roman" w:cs="Times New Roman"/>
          <w:sz w:val="24"/>
          <w:szCs w:val="24"/>
        </w:rPr>
        <w:t xml:space="preserve">Examine workforce data </w:t>
      </w:r>
      <w:proofErr w:type="gramStart"/>
      <w:r w:rsidRPr="005B6025">
        <w:rPr>
          <w:rFonts w:ascii="Times New Roman" w:hAnsi="Times New Roman" w:cs="Times New Roman"/>
          <w:sz w:val="24"/>
          <w:szCs w:val="24"/>
        </w:rPr>
        <w:t>in light of</w:t>
      </w:r>
      <w:proofErr w:type="gramEnd"/>
      <w:r w:rsidRPr="005B6025">
        <w:rPr>
          <w:rFonts w:ascii="Times New Roman" w:hAnsi="Times New Roman" w:cs="Times New Roman"/>
          <w:sz w:val="24"/>
          <w:szCs w:val="24"/>
        </w:rPr>
        <w:t xml:space="preserve"> new goals established for people with disabilities and people with targeted disabilities (12% and 2%). EEOC is concerned about high concentrations of people with disabilities at the lower grades. They have instructed us to conduct separate analyses on the grade level clusters of GS 1- GS 10 and GS 11-SES.</w:t>
      </w:r>
      <w:r>
        <w:rPr>
          <w:rFonts w:ascii="Times New Roman" w:hAnsi="Times New Roman" w:cs="Times New Roman"/>
          <w:sz w:val="24"/>
          <w:szCs w:val="24"/>
        </w:rPr>
        <w:t xml:space="preserve"> (See more information below and in Part J.)</w:t>
      </w:r>
    </w:p>
    <w:p w:rsidR="003213E1" w:rsidRPr="005B6025" w:rsidRDefault="003213E1" w:rsidP="002C5DD6">
      <w:pPr>
        <w:pStyle w:val="ListParagraph"/>
        <w:spacing w:line="240" w:lineRule="auto"/>
        <w:rPr>
          <w:rFonts w:ascii="Times New Roman" w:hAnsi="Times New Roman" w:cs="Times New Roman"/>
          <w:sz w:val="24"/>
          <w:szCs w:val="24"/>
        </w:rPr>
      </w:pPr>
      <w:r w:rsidRPr="005B6025">
        <w:rPr>
          <w:rFonts w:ascii="Times New Roman" w:hAnsi="Times New Roman" w:cs="Times New Roman"/>
          <w:sz w:val="24"/>
          <w:szCs w:val="24"/>
        </w:rPr>
        <w:t>Examine workforce data for Hispanics GS 12-SES</w:t>
      </w:r>
      <w:r>
        <w:rPr>
          <w:rFonts w:ascii="Times New Roman" w:hAnsi="Times New Roman" w:cs="Times New Roman"/>
          <w:sz w:val="24"/>
          <w:szCs w:val="24"/>
        </w:rPr>
        <w:t xml:space="preserve"> (See more information below and in Part I)</w:t>
      </w:r>
      <w:r w:rsidRPr="005B6025">
        <w:rPr>
          <w:rFonts w:ascii="Times New Roman" w:hAnsi="Times New Roman" w:cs="Times New Roman"/>
          <w:sz w:val="24"/>
          <w:szCs w:val="24"/>
        </w:rPr>
        <w:t>.</w:t>
      </w:r>
    </w:p>
    <w:p w:rsidR="003213E1" w:rsidRPr="005B6025" w:rsidRDefault="003213E1" w:rsidP="002C5DD6">
      <w:pPr>
        <w:pStyle w:val="ListParagraph"/>
        <w:spacing w:line="240" w:lineRule="auto"/>
        <w:rPr>
          <w:rFonts w:ascii="Times New Roman" w:hAnsi="Times New Roman" w:cs="Times New Roman"/>
          <w:sz w:val="24"/>
          <w:szCs w:val="24"/>
        </w:rPr>
      </w:pPr>
      <w:r w:rsidRPr="005B6025">
        <w:rPr>
          <w:rFonts w:ascii="Times New Roman" w:hAnsi="Times New Roman" w:cs="Times New Roman"/>
          <w:sz w:val="24"/>
          <w:szCs w:val="24"/>
        </w:rPr>
        <w:t>Gender Salary Disparity statistical analysis for 0602 Medical Officers</w:t>
      </w:r>
      <w:r>
        <w:rPr>
          <w:rFonts w:ascii="Times New Roman" w:hAnsi="Times New Roman" w:cs="Times New Roman"/>
          <w:sz w:val="24"/>
          <w:szCs w:val="24"/>
        </w:rPr>
        <w:t>—I</w:t>
      </w:r>
      <w:r w:rsidRPr="005B6025">
        <w:rPr>
          <w:rFonts w:ascii="Times New Roman" w:hAnsi="Times New Roman" w:cs="Times New Roman"/>
          <w:sz w:val="24"/>
          <w:szCs w:val="24"/>
        </w:rPr>
        <w:t>dentified policies, procedures, and practices related to compensation setting for this group.</w:t>
      </w:r>
    </w:p>
    <w:p w:rsidR="003213E1" w:rsidRPr="005B6025" w:rsidRDefault="003213E1" w:rsidP="002C5DD6">
      <w:pPr>
        <w:spacing w:line="240" w:lineRule="auto"/>
        <w:rPr>
          <w:rFonts w:ascii="Times New Roman" w:hAnsi="Times New Roman" w:cs="Times New Roman"/>
          <w:sz w:val="24"/>
          <w:szCs w:val="24"/>
        </w:rPr>
      </w:pPr>
      <w:r w:rsidRPr="005B6025">
        <w:rPr>
          <w:rFonts w:ascii="Times New Roman" w:hAnsi="Times New Roman" w:cs="Times New Roman"/>
          <w:sz w:val="24"/>
          <w:szCs w:val="24"/>
        </w:rPr>
        <w:t>EDI will continue to monitor and perform data analysis for all constituency groups. </w:t>
      </w:r>
      <w:r>
        <w:rPr>
          <w:rFonts w:ascii="Times New Roman" w:hAnsi="Times New Roman" w:cs="Times New Roman"/>
          <w:sz w:val="24"/>
          <w:szCs w:val="24"/>
        </w:rPr>
        <w:t xml:space="preserve">For more information, please see the sections on disability employment and Hispanic employment below, Part H plan #6, Part I, Part J, and the workforce analysis addendum. </w:t>
      </w:r>
    </w:p>
    <w:bookmarkEnd w:id="15"/>
    <w:p w:rsidR="003213E1" w:rsidRPr="00D351F0" w:rsidRDefault="003213E1" w:rsidP="002C5DD6">
      <w:pPr>
        <w:pStyle w:val="Heading4"/>
      </w:pPr>
      <w:r w:rsidRPr="00D351F0">
        <w:t>Disability Employment</w:t>
      </w:r>
    </w:p>
    <w:p w:rsidR="003213E1" w:rsidRPr="005B6025" w:rsidRDefault="003213E1" w:rsidP="002C5DD6">
      <w:pPr>
        <w:spacing w:after="240" w:line="240" w:lineRule="auto"/>
        <w:rPr>
          <w:rFonts w:ascii="Times New Roman" w:hAnsi="Times New Roman" w:cs="Times New Roman"/>
          <w:sz w:val="24"/>
          <w:szCs w:val="24"/>
        </w:rPr>
      </w:pPr>
      <w:r w:rsidRPr="005B6025">
        <w:rPr>
          <w:rFonts w:ascii="Times New Roman" w:hAnsi="Times New Roman" w:cs="Times New Roman"/>
          <w:sz w:val="24"/>
          <w:szCs w:val="24"/>
        </w:rPr>
        <w:t xml:space="preserve">An analysis of NIH’s demographic workforce data revealed a gap in participation rates for individuals with disabilities when compared with the current </w:t>
      </w:r>
      <w:r>
        <w:rPr>
          <w:rFonts w:ascii="Times New Roman" w:hAnsi="Times New Roman" w:cs="Times New Roman"/>
          <w:sz w:val="24"/>
          <w:szCs w:val="24"/>
        </w:rPr>
        <w:t>goals of 12% participation for people with reportable disabilities, and 2% representation for people with targeted disabilities in the NIH workforce</w:t>
      </w:r>
      <w:r w:rsidRPr="005B6025">
        <w:rPr>
          <w:rFonts w:ascii="Times New Roman" w:hAnsi="Times New Roman" w:cs="Times New Roman"/>
          <w:sz w:val="24"/>
          <w:szCs w:val="24"/>
        </w:rPr>
        <w:t xml:space="preserve">. As a result, the Office of Equity, Diversity and Inclusion has identified the recruitment and retention of individuals with disabilities as a high priority for the NIH. During this fiscal year, NIH Offices </w:t>
      </w:r>
      <w:r>
        <w:rPr>
          <w:rFonts w:ascii="Times New Roman" w:hAnsi="Times New Roman" w:cs="Times New Roman"/>
          <w:sz w:val="24"/>
          <w:szCs w:val="24"/>
        </w:rPr>
        <w:t>and ICs</w:t>
      </w:r>
      <w:r w:rsidRPr="005B6025">
        <w:rPr>
          <w:rFonts w:ascii="Times New Roman" w:hAnsi="Times New Roman" w:cs="Times New Roman"/>
          <w:sz w:val="24"/>
          <w:szCs w:val="24"/>
        </w:rPr>
        <w:t xml:space="preserve"> have completed a range of activities in support of this priority.</w:t>
      </w:r>
    </w:p>
    <w:p w:rsidR="003213E1" w:rsidRPr="005B6025" w:rsidRDefault="003213E1" w:rsidP="002C5DD6">
      <w:pPr>
        <w:spacing w:after="160" w:line="240" w:lineRule="auto"/>
        <w:rPr>
          <w:rFonts w:ascii="Times New Roman" w:eastAsia="Times New Roman" w:hAnsi="Times New Roman" w:cs="Times New Roman"/>
          <w:sz w:val="24"/>
          <w:szCs w:val="24"/>
        </w:rPr>
      </w:pPr>
      <w:bookmarkStart w:id="16" w:name="_Hlk503190193"/>
      <w:r w:rsidRPr="005B6025">
        <w:rPr>
          <w:rFonts w:ascii="Times New Roman" w:hAnsi="Times New Roman" w:cs="Times New Roman"/>
          <w:sz w:val="24"/>
          <w:szCs w:val="24"/>
        </w:rPr>
        <w:t>Workforce data trend analysis indicated that people with reportable disabilities declined from 8.3% to 7.4% over a five- year period from FY 2013 to FY 2017; representing a loss of 5</w:t>
      </w:r>
      <w:r>
        <w:rPr>
          <w:rFonts w:ascii="Times New Roman" w:hAnsi="Times New Roman" w:cs="Times New Roman"/>
          <w:sz w:val="24"/>
          <w:szCs w:val="24"/>
        </w:rPr>
        <w:t>2</w:t>
      </w:r>
      <w:r w:rsidRPr="005B6025">
        <w:rPr>
          <w:rFonts w:ascii="Times New Roman" w:hAnsi="Times New Roman" w:cs="Times New Roman"/>
          <w:sz w:val="24"/>
          <w:szCs w:val="24"/>
        </w:rPr>
        <w:t xml:space="preserve"> people. Similarly, people with targeted disabilities declined from 1.5% to 1.4% over the same five-year period. N</w:t>
      </w:r>
      <w:r w:rsidRPr="005B6025">
        <w:rPr>
          <w:rFonts w:ascii="Times New Roman" w:eastAsia="Times New Roman" w:hAnsi="Times New Roman" w:cs="Times New Roman"/>
          <w:sz w:val="24"/>
          <w:szCs w:val="24"/>
        </w:rPr>
        <w:t>ew hire</w:t>
      </w:r>
      <w:r w:rsidRPr="005B6025">
        <w:rPr>
          <w:rFonts w:ascii="Times New Roman" w:hAnsi="Times New Roman" w:cs="Times New Roman"/>
          <w:sz w:val="24"/>
          <w:szCs w:val="24"/>
        </w:rPr>
        <w:t>s of people with reportable disabilities increased from 5.2% in FY 2013 to 9.8% in FY 2017, and the new hire rate of people with targeted disabilities increased from 0.5% in FY 2013 to 1.</w:t>
      </w:r>
      <w:r>
        <w:rPr>
          <w:rFonts w:ascii="Times New Roman" w:hAnsi="Times New Roman" w:cs="Times New Roman"/>
          <w:sz w:val="24"/>
          <w:szCs w:val="24"/>
        </w:rPr>
        <w:t>4</w:t>
      </w:r>
      <w:r w:rsidRPr="005B6025">
        <w:rPr>
          <w:rFonts w:ascii="Times New Roman" w:hAnsi="Times New Roman" w:cs="Times New Roman"/>
          <w:sz w:val="24"/>
          <w:szCs w:val="24"/>
        </w:rPr>
        <w:t xml:space="preserve">% in FY 2017. </w:t>
      </w:r>
      <w:r w:rsidRPr="005B6025">
        <w:rPr>
          <w:rFonts w:ascii="Times New Roman" w:eastAsia="Calibri" w:hAnsi="Times New Roman" w:cs="Times New Roman"/>
          <w:kern w:val="24"/>
          <w:sz w:val="24"/>
          <w:szCs w:val="24"/>
        </w:rPr>
        <w:t xml:space="preserve">A larger percentage of individuals with reportable disabilities left the workforce than came aboard during this timeframe. In contrast, a larger percentage of new hires with targeted disabilities came aboard than those who left during this timeframe. </w:t>
      </w:r>
    </w:p>
    <w:bookmarkEnd w:id="16"/>
    <w:p w:rsidR="003213E1" w:rsidRPr="005B6025" w:rsidRDefault="003213E1" w:rsidP="002C5DD6">
      <w:pPr>
        <w:spacing w:line="240" w:lineRule="auto"/>
        <w:rPr>
          <w:rFonts w:ascii="Times New Roman" w:eastAsia="Times New Roman" w:hAnsi="Times New Roman" w:cs="Times New Roman"/>
          <w:sz w:val="24"/>
          <w:szCs w:val="24"/>
        </w:rPr>
      </w:pPr>
      <w:r w:rsidRPr="005B6025">
        <w:rPr>
          <w:rFonts w:ascii="Times New Roman" w:eastAsia="Times New Roman" w:hAnsi="Times New Roman" w:cs="Times New Roman"/>
          <w:sz w:val="24"/>
          <w:szCs w:val="24"/>
        </w:rPr>
        <w:t xml:space="preserve">The primary strategy that NIH is using to increase the number of persons with disabilities is the use of the Schedule A hiring authority; currently there are 95 Schedule A employees in permanent positions at the NIH (Data Source Qlik View, as of September 21, 2017). </w:t>
      </w:r>
      <w:bookmarkStart w:id="17" w:name="_Hlk503188975"/>
      <w:r w:rsidRPr="005B6025">
        <w:rPr>
          <w:rFonts w:ascii="Times New Roman" w:eastAsia="Times New Roman" w:hAnsi="Times New Roman" w:cs="Times New Roman"/>
          <w:sz w:val="24"/>
          <w:szCs w:val="24"/>
        </w:rPr>
        <w:t>Additional strategies employed by the NIH to improve representation of employees with disabilities include the development of hiring toolkits, training, and establishing a new reasonable accommodations program.</w:t>
      </w:r>
      <w:bookmarkEnd w:id="17"/>
    </w:p>
    <w:p w:rsidR="003213E1" w:rsidRPr="005B6025" w:rsidRDefault="003213E1" w:rsidP="002C5DD6">
      <w:pPr>
        <w:spacing w:line="240" w:lineRule="auto"/>
        <w:rPr>
          <w:rFonts w:ascii="Times New Roman" w:hAnsi="Times New Roman" w:cs="Times New Roman"/>
          <w:sz w:val="24"/>
          <w:szCs w:val="24"/>
        </w:rPr>
      </w:pPr>
      <w:r w:rsidRPr="005B6025">
        <w:rPr>
          <w:rFonts w:ascii="Times New Roman" w:eastAsia="Times New Roman" w:hAnsi="Times New Roman" w:cs="Times New Roman"/>
          <w:sz w:val="24"/>
          <w:szCs w:val="24"/>
        </w:rPr>
        <w:t xml:space="preserve">Disability-related training and education campaigns are also being conducted at the NIH. The NIH Office of Equity, Diversity, and Inclusion (EDI) developed a Hiring Toolkit to assist managers and supervisors with resources and strategies to aid their efforts to succeed in meeting this new mandate. The EDI Reasonable Accommodation </w:t>
      </w:r>
      <w:r w:rsidRPr="005B6025">
        <w:rPr>
          <w:rFonts w:ascii="Times New Roman" w:hAnsi="Times New Roman" w:cs="Times New Roman"/>
          <w:sz w:val="24"/>
          <w:szCs w:val="24"/>
        </w:rPr>
        <w:t xml:space="preserve">(RA) Program team has completed the final RA training modules for employees and managers which will be launched in the winter of FY 2018.  NIH has developed new RA Program policies and procedures, currently under final review by the NIH labor unions and will be submitted to EEOC for approval in FY 2018. </w:t>
      </w:r>
    </w:p>
    <w:p w:rsidR="003213E1" w:rsidRPr="005B6025" w:rsidRDefault="003213E1" w:rsidP="002C5DD6">
      <w:pPr>
        <w:spacing w:line="240" w:lineRule="auto"/>
        <w:rPr>
          <w:rFonts w:ascii="Times New Roman" w:hAnsi="Times New Roman" w:cs="Times New Roman"/>
          <w:sz w:val="24"/>
          <w:szCs w:val="24"/>
        </w:rPr>
      </w:pPr>
      <w:r w:rsidRPr="005B6025">
        <w:rPr>
          <w:rFonts w:ascii="Times New Roman" w:hAnsi="Times New Roman" w:cs="Times New Roman"/>
          <w:sz w:val="24"/>
          <w:szCs w:val="24"/>
        </w:rPr>
        <w:t xml:space="preserve">The NIH </w:t>
      </w:r>
      <w:r>
        <w:rPr>
          <w:rFonts w:ascii="Times New Roman" w:hAnsi="Times New Roman" w:cs="Times New Roman"/>
          <w:sz w:val="24"/>
          <w:szCs w:val="24"/>
        </w:rPr>
        <w:t>Office of the Chief Information Officer (</w:t>
      </w:r>
      <w:r w:rsidRPr="005B6025">
        <w:rPr>
          <w:rFonts w:ascii="Times New Roman" w:hAnsi="Times New Roman" w:cs="Times New Roman"/>
          <w:sz w:val="24"/>
          <w:szCs w:val="24"/>
        </w:rPr>
        <w:t>OCIO</w:t>
      </w:r>
      <w:r>
        <w:rPr>
          <w:rFonts w:ascii="Times New Roman" w:hAnsi="Times New Roman" w:cs="Times New Roman"/>
          <w:sz w:val="24"/>
          <w:szCs w:val="24"/>
        </w:rPr>
        <w:t>)</w:t>
      </w:r>
      <w:r w:rsidRPr="005B6025">
        <w:rPr>
          <w:rFonts w:ascii="Times New Roman" w:hAnsi="Times New Roman" w:cs="Times New Roman"/>
          <w:sz w:val="24"/>
          <w:szCs w:val="24"/>
        </w:rPr>
        <w:t xml:space="preserve"> developed communication plans for delivering information</w:t>
      </w:r>
      <w:r>
        <w:rPr>
          <w:rFonts w:ascii="Times New Roman" w:hAnsi="Times New Roman" w:cs="Times New Roman"/>
          <w:sz w:val="24"/>
          <w:szCs w:val="24"/>
        </w:rPr>
        <w:t xml:space="preserve"> to key stakeholders</w:t>
      </w:r>
      <w:r w:rsidRPr="005B6025">
        <w:rPr>
          <w:rFonts w:ascii="Times New Roman" w:hAnsi="Times New Roman" w:cs="Times New Roman"/>
          <w:sz w:val="24"/>
          <w:szCs w:val="24"/>
        </w:rPr>
        <w:t xml:space="preserve"> on the revised Section 508 standards and new HHS website scanning tool. Through its quarterly Section 508 Advisory Group meetings, OCIO collaborates on 508-related matters and best practices for improved awareness and compliance. The OCIO also provides the NIH Accessibility Testing Lab as a free resource for all of NIH to encourage testing of systems, applications, documents, trainings, multimedia, etc., using assistive technology and provide technologies to aid in remediation.</w:t>
      </w:r>
    </w:p>
    <w:p w:rsidR="003213E1" w:rsidRDefault="003213E1" w:rsidP="002C5DD6">
      <w:pPr>
        <w:spacing w:line="240" w:lineRule="auto"/>
        <w:rPr>
          <w:rFonts w:ascii="Times New Roman" w:hAnsi="Times New Roman" w:cs="Times New Roman"/>
          <w:sz w:val="24"/>
          <w:szCs w:val="24"/>
        </w:rPr>
      </w:pPr>
      <w:r w:rsidRPr="005B6025">
        <w:rPr>
          <w:rFonts w:ascii="Times New Roman" w:hAnsi="Times New Roman" w:cs="Times New Roman"/>
          <w:sz w:val="24"/>
          <w:szCs w:val="24"/>
        </w:rPr>
        <w:t>Future work will include reviewing policies and practices that may impede hiring and career advancement for individuals with disabilities in the NIH workforce at the GS</w:t>
      </w:r>
      <w:r>
        <w:rPr>
          <w:rFonts w:ascii="Times New Roman" w:hAnsi="Times New Roman" w:cs="Times New Roman"/>
          <w:sz w:val="24"/>
          <w:szCs w:val="24"/>
        </w:rPr>
        <w:t>-</w:t>
      </w:r>
      <w:r w:rsidRPr="005B6025">
        <w:rPr>
          <w:rFonts w:ascii="Times New Roman" w:hAnsi="Times New Roman" w:cs="Times New Roman"/>
          <w:sz w:val="24"/>
          <w:szCs w:val="24"/>
        </w:rPr>
        <w:t>11</w:t>
      </w:r>
      <w:r>
        <w:rPr>
          <w:rFonts w:ascii="Times New Roman" w:hAnsi="Times New Roman" w:cs="Times New Roman"/>
          <w:sz w:val="24"/>
          <w:szCs w:val="24"/>
        </w:rPr>
        <w:t xml:space="preserve"> level</w:t>
      </w:r>
      <w:r w:rsidRPr="005B6025">
        <w:rPr>
          <w:rFonts w:ascii="Times New Roman" w:hAnsi="Times New Roman" w:cs="Times New Roman"/>
          <w:sz w:val="24"/>
          <w:szCs w:val="24"/>
        </w:rPr>
        <w:t xml:space="preserve"> and above.  Also, the organization will explore opportunities to create innovative recruitment practices called “hubs,” to recruit and retain individuals with disabilities at the GS</w:t>
      </w:r>
      <w:r>
        <w:rPr>
          <w:rFonts w:ascii="Times New Roman" w:hAnsi="Times New Roman" w:cs="Times New Roman"/>
          <w:sz w:val="24"/>
          <w:szCs w:val="24"/>
        </w:rPr>
        <w:t>-</w:t>
      </w:r>
      <w:r w:rsidRPr="005B6025">
        <w:rPr>
          <w:rFonts w:ascii="Times New Roman" w:hAnsi="Times New Roman" w:cs="Times New Roman"/>
          <w:sz w:val="24"/>
          <w:szCs w:val="24"/>
        </w:rPr>
        <w:t xml:space="preserve">11 </w:t>
      </w:r>
      <w:r>
        <w:rPr>
          <w:rFonts w:ascii="Times New Roman" w:hAnsi="Times New Roman" w:cs="Times New Roman"/>
          <w:sz w:val="24"/>
          <w:szCs w:val="24"/>
        </w:rPr>
        <w:t xml:space="preserve">level </w:t>
      </w:r>
      <w:r w:rsidRPr="005B6025">
        <w:rPr>
          <w:rFonts w:ascii="Times New Roman" w:hAnsi="Times New Roman" w:cs="Times New Roman"/>
          <w:sz w:val="24"/>
          <w:szCs w:val="24"/>
        </w:rPr>
        <w:t>and above.</w:t>
      </w:r>
    </w:p>
    <w:p w:rsidR="003213E1" w:rsidRPr="000F13A0" w:rsidRDefault="003213E1" w:rsidP="002C5DD6">
      <w:pPr>
        <w:pStyle w:val="Heading4"/>
        <w:rPr>
          <w:rStyle w:val="SubtleEmphasis"/>
          <w:b/>
        </w:rPr>
      </w:pPr>
      <w:r w:rsidRPr="000F13A0">
        <w:rPr>
          <w:rStyle w:val="SubtleEmphasis"/>
          <w:b/>
        </w:rPr>
        <w:t>IC Spotlight:  Clinical Center (CC)</w:t>
      </w:r>
    </w:p>
    <w:p w:rsidR="003213E1" w:rsidRPr="009563A4" w:rsidRDefault="003213E1" w:rsidP="002C5DD6">
      <w:pPr>
        <w:spacing w:line="240" w:lineRule="auto"/>
        <w:rPr>
          <w:rFonts w:ascii="Times New Roman" w:hAnsi="Times New Roman" w:cs="Times New Roman"/>
          <w:color w:val="000000" w:themeColor="text1"/>
          <w:sz w:val="24"/>
          <w:szCs w:val="24"/>
        </w:rPr>
      </w:pPr>
      <w:r w:rsidRPr="00D351F0">
        <w:rPr>
          <w:rFonts w:ascii="Times New Roman" w:hAnsi="Times New Roman" w:cs="Times New Roman"/>
          <w:color w:val="000000" w:themeColor="text1"/>
          <w:sz w:val="24"/>
          <w:szCs w:val="24"/>
        </w:rPr>
        <w:t xml:space="preserve">The Clinical Center sought to increase conversions of Schedule A employees to permanent federal positions during FY 2017.  The center tallied the number of Schedule A employees and submitted the information with encouragement to managers and administrative officers to convert Schedule A employees, when possible. </w:t>
      </w:r>
      <w:proofErr w:type="gramStart"/>
      <w:r w:rsidRPr="00D351F0">
        <w:rPr>
          <w:rFonts w:ascii="Times New Roman" w:hAnsi="Times New Roman" w:cs="Times New Roman"/>
          <w:color w:val="000000" w:themeColor="text1"/>
          <w:sz w:val="24"/>
          <w:szCs w:val="24"/>
        </w:rPr>
        <w:t>As a result of</w:t>
      </w:r>
      <w:proofErr w:type="gramEnd"/>
      <w:r w:rsidRPr="00D351F0">
        <w:rPr>
          <w:rFonts w:ascii="Times New Roman" w:hAnsi="Times New Roman" w:cs="Times New Roman"/>
          <w:color w:val="000000" w:themeColor="text1"/>
          <w:sz w:val="24"/>
          <w:szCs w:val="24"/>
        </w:rPr>
        <w:t xml:space="preserve"> the encouragement and tracking data on Schedule A employees during FY 2017, managers approved conversions for 13 employees. This initiative will continue for future years. EDI will work to showcase the Clinical Center’s Schedule A conversion effort to encourage a larger proportion of the NIH </w:t>
      </w:r>
      <w:r>
        <w:rPr>
          <w:rFonts w:ascii="Times New Roman" w:hAnsi="Times New Roman" w:cs="Times New Roman"/>
          <w:color w:val="000000" w:themeColor="text1"/>
          <w:sz w:val="24"/>
          <w:szCs w:val="24"/>
        </w:rPr>
        <w:t>ICs</w:t>
      </w:r>
      <w:r w:rsidRPr="00D351F0">
        <w:rPr>
          <w:rFonts w:ascii="Times New Roman" w:hAnsi="Times New Roman" w:cs="Times New Roman"/>
          <w:color w:val="000000" w:themeColor="text1"/>
          <w:sz w:val="24"/>
          <w:szCs w:val="24"/>
        </w:rPr>
        <w:t xml:space="preserve"> to also do the same</w:t>
      </w:r>
      <w:r w:rsidRPr="00BC7C7F">
        <w:rPr>
          <w:rFonts w:ascii="Times New Roman" w:hAnsi="Times New Roman" w:cs="Times New Roman"/>
          <w:color w:val="000000" w:themeColor="text1"/>
          <w:sz w:val="24"/>
          <w:szCs w:val="24"/>
        </w:rPr>
        <w:t>.</w:t>
      </w:r>
    </w:p>
    <w:p w:rsidR="003213E1" w:rsidRPr="000F13A0" w:rsidRDefault="003213E1" w:rsidP="002C5DD6">
      <w:pPr>
        <w:pStyle w:val="Heading4"/>
        <w:rPr>
          <w:rStyle w:val="SubtleEmphasis"/>
          <w:b/>
        </w:rPr>
      </w:pPr>
      <w:r w:rsidRPr="000F13A0">
        <w:rPr>
          <w:rStyle w:val="SubtleEmphasis"/>
          <w:b/>
        </w:rPr>
        <w:t>IC Spotlight: National Cancer Institute (NCI)</w:t>
      </w:r>
    </w:p>
    <w:p w:rsidR="003213E1" w:rsidRPr="005B6025" w:rsidRDefault="003213E1" w:rsidP="002C5DD6">
      <w:pPr>
        <w:spacing w:line="240" w:lineRule="auto"/>
        <w:rPr>
          <w:rFonts w:ascii="Times New Roman" w:hAnsi="Times New Roman" w:cs="Times New Roman"/>
          <w:sz w:val="24"/>
          <w:szCs w:val="24"/>
        </w:rPr>
      </w:pPr>
      <w:r w:rsidRPr="005B6025">
        <w:rPr>
          <w:rFonts w:ascii="Times New Roman" w:hAnsi="Times New Roman" w:cs="Times New Roman"/>
          <w:sz w:val="24"/>
          <w:szCs w:val="24"/>
        </w:rPr>
        <w:t>NIH Project SEARCH is an innovative workforce and career development model that provides education and training to young adults with intellectual and developmental disabilities. The program is a one-year school-to-work program that takes place entirely in the workplace. The goal of NIH</w:t>
      </w:r>
      <w:r>
        <w:rPr>
          <w:rFonts w:ascii="Times New Roman" w:hAnsi="Times New Roman" w:cs="Times New Roman"/>
          <w:sz w:val="24"/>
          <w:szCs w:val="24"/>
        </w:rPr>
        <w:t>’s</w:t>
      </w:r>
      <w:r w:rsidRPr="005B6025">
        <w:rPr>
          <w:rFonts w:ascii="Times New Roman" w:hAnsi="Times New Roman" w:cs="Times New Roman"/>
          <w:sz w:val="24"/>
          <w:szCs w:val="24"/>
        </w:rPr>
        <w:t xml:space="preserve"> Project SEARCH is to prepare these individuals for competitive employment in the Federal Government. The </w:t>
      </w:r>
      <w:r>
        <w:rPr>
          <w:rFonts w:ascii="Times New Roman" w:hAnsi="Times New Roman" w:cs="Times New Roman"/>
          <w:sz w:val="24"/>
          <w:szCs w:val="24"/>
        </w:rPr>
        <w:t xml:space="preserve">NIH’s </w:t>
      </w:r>
      <w:r w:rsidRPr="005B6025">
        <w:rPr>
          <w:rFonts w:ascii="Times New Roman" w:hAnsi="Times New Roman" w:cs="Times New Roman"/>
          <w:sz w:val="24"/>
          <w:szCs w:val="24"/>
        </w:rPr>
        <w:t>Project SEARCH initiative is in line with the federal government’s Executive Order No. 13548, and the overarching goal of the NIH to be a federal model for the employment of individuals with disabilities. The Office Workforce Planning and Development (OWPD) manages NCI’s participation in Project SEARCH and has promoted the program throughout the Institute. Each intern receives extensive on-the-job mentoring. NCI and NIH continue to employee three prior interns who were permanently hired. During FY</w:t>
      </w:r>
      <w:r>
        <w:rPr>
          <w:rFonts w:ascii="Times New Roman" w:hAnsi="Times New Roman" w:cs="Times New Roman"/>
          <w:sz w:val="24"/>
          <w:szCs w:val="24"/>
        </w:rPr>
        <w:t xml:space="preserve"> </w:t>
      </w:r>
      <w:r w:rsidRPr="005B6025">
        <w:rPr>
          <w:rFonts w:ascii="Times New Roman" w:hAnsi="Times New Roman" w:cs="Times New Roman"/>
          <w:sz w:val="24"/>
          <w:szCs w:val="24"/>
        </w:rPr>
        <w:t>17, NCI worked with a program job coach to successfully support and integrate the most recent hire.  This effort enabled the new hire to expand her tasks to include ongoing and routine tasks with an increasing level of responsibility thus freeing up more senior staff to focus on duties commensurate with their grade and skill level.</w:t>
      </w:r>
    </w:p>
    <w:p w:rsidR="003213E1" w:rsidRPr="000F13A0" w:rsidRDefault="003213E1" w:rsidP="002C5DD6">
      <w:pPr>
        <w:pStyle w:val="Heading4"/>
        <w:rPr>
          <w:rStyle w:val="SubtleEmphasis"/>
          <w:b/>
        </w:rPr>
      </w:pPr>
      <w:r w:rsidRPr="000F13A0">
        <w:rPr>
          <w:rStyle w:val="SubtleEmphasis"/>
          <w:b/>
        </w:rPr>
        <w:t>IC Spotlight: National Center for Advancing Translational Sciences (NCATS)</w:t>
      </w:r>
    </w:p>
    <w:p w:rsidR="003213E1" w:rsidRPr="005B6025" w:rsidRDefault="003213E1" w:rsidP="002C5DD6">
      <w:pPr>
        <w:spacing w:line="240" w:lineRule="auto"/>
        <w:rPr>
          <w:rFonts w:ascii="Times New Roman" w:hAnsi="Times New Roman" w:cs="Times New Roman"/>
          <w:sz w:val="24"/>
          <w:szCs w:val="24"/>
        </w:rPr>
      </w:pPr>
      <w:r w:rsidRPr="005B6025">
        <w:rPr>
          <w:rFonts w:ascii="Times New Roman" w:hAnsi="Times New Roman" w:cs="Times New Roman"/>
          <w:sz w:val="24"/>
          <w:szCs w:val="24"/>
        </w:rPr>
        <w:t>During this fiscal year, NCATS developed strategies and systems for managing vacancies and recruitments. This organization was intentional in incorporating inclusion principles in its business activities. A byproduct of this effort has been their hiring of eight individuals under the Schedule A Hiring Authority.</w:t>
      </w:r>
    </w:p>
    <w:p w:rsidR="003213E1" w:rsidRPr="000F13A0" w:rsidRDefault="003213E1" w:rsidP="002C5DD6">
      <w:pPr>
        <w:pStyle w:val="Heading4"/>
        <w:rPr>
          <w:rStyle w:val="SubtleEmphasis"/>
          <w:b/>
        </w:rPr>
      </w:pPr>
      <w:r w:rsidRPr="000F13A0">
        <w:rPr>
          <w:rStyle w:val="SubtleEmphasis"/>
          <w:b/>
        </w:rPr>
        <w:t>IC Spotlight: National Institute of Neurological Disorders and Stroke (NINDS)</w:t>
      </w:r>
    </w:p>
    <w:p w:rsidR="003213E1" w:rsidRPr="004141CF" w:rsidRDefault="003213E1" w:rsidP="002C5DD6">
      <w:pPr>
        <w:spacing w:line="240" w:lineRule="auto"/>
        <w:rPr>
          <w:rFonts w:ascii="Times New Roman" w:hAnsi="Times New Roman" w:cs="Times New Roman"/>
          <w:sz w:val="24"/>
          <w:szCs w:val="24"/>
        </w:rPr>
      </w:pPr>
      <w:r w:rsidRPr="005B6025">
        <w:rPr>
          <w:rFonts w:ascii="Times New Roman" w:hAnsi="Times New Roman" w:cs="Times New Roman"/>
          <w:sz w:val="24"/>
          <w:szCs w:val="24"/>
        </w:rPr>
        <w:t xml:space="preserve">NINDS partnered with Project Search this fiscal year to support four intern rotations. The interns rotated through the Office of Management, Office of Pain Policy, Office of Programs to Enhance Neuroscience Workforce Diversity, and </w:t>
      </w:r>
      <w:r>
        <w:rPr>
          <w:rFonts w:ascii="Times New Roman" w:hAnsi="Times New Roman" w:cs="Times New Roman"/>
          <w:sz w:val="24"/>
          <w:szCs w:val="24"/>
        </w:rPr>
        <w:t xml:space="preserve">the </w:t>
      </w:r>
      <w:r w:rsidRPr="005B6025">
        <w:rPr>
          <w:rFonts w:ascii="Times New Roman" w:hAnsi="Times New Roman" w:cs="Times New Roman"/>
          <w:sz w:val="24"/>
          <w:szCs w:val="24"/>
        </w:rPr>
        <w:t xml:space="preserve">Information Resource Management Branch. </w:t>
      </w:r>
      <w:r>
        <w:rPr>
          <w:rFonts w:ascii="Times New Roman" w:hAnsi="Times New Roman" w:cs="Times New Roman"/>
          <w:sz w:val="24"/>
          <w:szCs w:val="24"/>
        </w:rPr>
        <w:t xml:space="preserve">The </w:t>
      </w:r>
      <w:r w:rsidRPr="005B6025">
        <w:rPr>
          <w:rFonts w:ascii="Times New Roman" w:hAnsi="Times New Roman" w:cs="Times New Roman"/>
          <w:sz w:val="24"/>
          <w:szCs w:val="24"/>
        </w:rPr>
        <w:t>Information Resources Management Branch is anxiously awaiting to hire their intern into a full- time position after the hiring controls are lifted.</w:t>
      </w:r>
    </w:p>
    <w:p w:rsidR="003213E1" w:rsidRPr="00D351F0" w:rsidRDefault="003213E1" w:rsidP="002C5DD6">
      <w:pPr>
        <w:pStyle w:val="Heading4"/>
      </w:pPr>
      <w:bookmarkStart w:id="18" w:name="_Hlk503190241"/>
      <w:r w:rsidRPr="00D351F0">
        <w:t>Hispanic Employment</w:t>
      </w:r>
    </w:p>
    <w:p w:rsidR="003213E1" w:rsidRPr="00AE2E61" w:rsidRDefault="003213E1" w:rsidP="002C5DD6">
      <w:pPr>
        <w:autoSpaceDE w:val="0"/>
        <w:autoSpaceDN w:val="0"/>
        <w:adjustRightInd w:val="0"/>
        <w:spacing w:after="0" w:line="240" w:lineRule="auto"/>
        <w:rPr>
          <w:rFonts w:ascii="Times New Roman" w:hAnsi="Times New Roman" w:cs="Times New Roman"/>
          <w:sz w:val="24"/>
          <w:szCs w:val="24"/>
          <w:lang w:val="en"/>
        </w:rPr>
      </w:pPr>
      <w:proofErr w:type="gramStart"/>
      <w:r w:rsidRPr="00AE2E61">
        <w:rPr>
          <w:rFonts w:ascii="Times New Roman" w:hAnsi="Times New Roman" w:cs="Times New Roman"/>
          <w:sz w:val="24"/>
          <w:szCs w:val="24"/>
          <w:lang w:val="en"/>
        </w:rPr>
        <w:t>In light of</w:t>
      </w:r>
      <w:proofErr w:type="gramEnd"/>
      <w:r w:rsidRPr="00AE2E61">
        <w:rPr>
          <w:rFonts w:ascii="Times New Roman" w:hAnsi="Times New Roman" w:cs="Times New Roman"/>
          <w:sz w:val="24"/>
          <w:szCs w:val="24"/>
          <w:lang w:val="en"/>
        </w:rPr>
        <w:t xml:space="preserve"> instructions from the U.S. Office of Personnel Management (OPM) and the Equal Employment Commission (EEOC) on Hispanic Employment in the Federal Government, the NIH began conducting a more focused barrier analysis to identify triggers and potential barriers at the GS-12 through GS-15 and Senior Executive Service (SES).  To gain an initial insight, the NIH reviewed the total participation of Hispanics within these segments, and identified the following:</w:t>
      </w:r>
    </w:p>
    <w:p w:rsidR="003213E1" w:rsidRPr="00AE2E61" w:rsidRDefault="003213E1" w:rsidP="002C5DD6">
      <w:pPr>
        <w:autoSpaceDE w:val="0"/>
        <w:autoSpaceDN w:val="0"/>
        <w:adjustRightInd w:val="0"/>
        <w:spacing w:after="0" w:line="240" w:lineRule="auto"/>
        <w:rPr>
          <w:rFonts w:ascii="Times New Roman" w:hAnsi="Times New Roman" w:cs="Times New Roman"/>
          <w:sz w:val="24"/>
          <w:szCs w:val="24"/>
          <w:lang w:val="en"/>
        </w:rPr>
      </w:pPr>
    </w:p>
    <w:p w:rsidR="003213E1" w:rsidRPr="00AE2E61" w:rsidRDefault="003213E1" w:rsidP="002C5DD6">
      <w:pPr>
        <w:autoSpaceDE w:val="0"/>
        <w:autoSpaceDN w:val="0"/>
        <w:adjustRightInd w:val="0"/>
        <w:spacing w:after="0" w:line="240" w:lineRule="auto"/>
        <w:rPr>
          <w:rFonts w:ascii="Times New Roman" w:hAnsi="Times New Roman" w:cs="Times New Roman"/>
          <w:sz w:val="24"/>
          <w:szCs w:val="24"/>
          <w:lang w:val="en"/>
        </w:rPr>
      </w:pPr>
      <w:r w:rsidRPr="00AE2E61">
        <w:rPr>
          <w:rFonts w:ascii="Times New Roman" w:hAnsi="Times New Roman" w:cs="Times New Roman"/>
          <w:sz w:val="24"/>
          <w:szCs w:val="24"/>
          <w:lang w:val="en"/>
        </w:rPr>
        <w:t xml:space="preserve">Trigger 1: Less than expected representation of Hispanics in grades GS-12 through GS-15 </w:t>
      </w:r>
    </w:p>
    <w:p w:rsidR="003213E1" w:rsidRPr="00AE2E61" w:rsidRDefault="003213E1" w:rsidP="002C5DD6">
      <w:pPr>
        <w:autoSpaceDE w:val="0"/>
        <w:autoSpaceDN w:val="0"/>
        <w:adjustRightInd w:val="0"/>
        <w:spacing w:after="0" w:line="240" w:lineRule="auto"/>
        <w:rPr>
          <w:rFonts w:ascii="Times New Roman" w:hAnsi="Times New Roman" w:cs="Times New Roman"/>
          <w:sz w:val="24"/>
          <w:szCs w:val="24"/>
          <w:lang w:val="en"/>
        </w:rPr>
      </w:pPr>
    </w:p>
    <w:p w:rsidR="003213E1" w:rsidRPr="00C821FC" w:rsidRDefault="003213E1" w:rsidP="00EB701D">
      <w:pPr>
        <w:pStyle w:val="ListParagraph"/>
        <w:numPr>
          <w:ilvl w:val="0"/>
          <w:numId w:val="8"/>
        </w:numPr>
        <w:autoSpaceDE w:val="0"/>
        <w:autoSpaceDN w:val="0"/>
        <w:adjustRightInd w:val="0"/>
        <w:spacing w:after="0" w:line="240" w:lineRule="auto"/>
        <w:ind w:left="360"/>
        <w:rPr>
          <w:rFonts w:ascii="Times New Roman" w:hAnsi="Times New Roman" w:cs="Times New Roman"/>
          <w:sz w:val="24"/>
          <w:szCs w:val="24"/>
          <w:lang w:val="en"/>
        </w:rPr>
      </w:pPr>
      <w:r w:rsidRPr="00C821FC">
        <w:rPr>
          <w:rFonts w:ascii="Times New Roman" w:hAnsi="Times New Roman" w:cs="Times New Roman"/>
          <w:sz w:val="24"/>
          <w:szCs w:val="24"/>
          <w:lang w:val="en"/>
        </w:rPr>
        <w:t xml:space="preserve">The total number of Hispanic males in the permanent NIH workforce at grade levels GS-12 (.9%, or 20); GS-13 (1.5%, or 50); GS-14 (1.1%, or 30); and GS-15 (1.7%, or 25) combined (1.3% or 125) is lower than the CLF benchmark of 5.2%. In the permanent workforce, 47.3% of the Hispanic male population are working in GS-12 to GS-15 positions. </w:t>
      </w:r>
    </w:p>
    <w:p w:rsidR="003213E1" w:rsidRPr="00AE2E61" w:rsidRDefault="003213E1" w:rsidP="00EB701D">
      <w:pPr>
        <w:autoSpaceDE w:val="0"/>
        <w:autoSpaceDN w:val="0"/>
        <w:adjustRightInd w:val="0"/>
        <w:spacing w:after="0" w:line="240" w:lineRule="auto"/>
        <w:rPr>
          <w:rFonts w:ascii="Times New Roman" w:hAnsi="Times New Roman" w:cs="Times New Roman"/>
          <w:sz w:val="24"/>
          <w:szCs w:val="24"/>
          <w:lang w:val="en"/>
        </w:rPr>
      </w:pPr>
    </w:p>
    <w:p w:rsidR="003213E1" w:rsidRPr="00C821FC" w:rsidRDefault="003213E1" w:rsidP="00EB701D">
      <w:pPr>
        <w:pStyle w:val="ListParagraph"/>
        <w:numPr>
          <w:ilvl w:val="0"/>
          <w:numId w:val="8"/>
        </w:numPr>
        <w:autoSpaceDE w:val="0"/>
        <w:autoSpaceDN w:val="0"/>
        <w:adjustRightInd w:val="0"/>
        <w:spacing w:after="0" w:line="240" w:lineRule="auto"/>
        <w:ind w:left="360"/>
        <w:rPr>
          <w:rFonts w:ascii="Times New Roman" w:hAnsi="Times New Roman" w:cs="Times New Roman"/>
          <w:sz w:val="24"/>
          <w:szCs w:val="24"/>
          <w:lang w:val="en"/>
        </w:rPr>
      </w:pPr>
      <w:r w:rsidRPr="00C821FC">
        <w:rPr>
          <w:rFonts w:ascii="Times New Roman" w:hAnsi="Times New Roman" w:cs="Times New Roman"/>
          <w:sz w:val="24"/>
          <w:szCs w:val="24"/>
          <w:lang w:val="en"/>
        </w:rPr>
        <w:t xml:space="preserve">The total participation rate of Hispanic females in the permanent NIH workforce at grade levels GS-12 (2.2% or 51); GS-13 (2.3% or 77); GS-14 (1.7% or 46); and GS-15 (1.4% or 21) combined (2.0% or 195) is lower than the CLF benchmark of 4.8%. In the permanent workforce, 54.8% of the Hispanic female population are working in GS-12 to GS 15 positions. </w:t>
      </w:r>
    </w:p>
    <w:p w:rsidR="003213E1" w:rsidRPr="00AE2E61" w:rsidRDefault="003213E1" w:rsidP="00EB701D">
      <w:pPr>
        <w:autoSpaceDE w:val="0"/>
        <w:autoSpaceDN w:val="0"/>
        <w:adjustRightInd w:val="0"/>
        <w:spacing w:after="0" w:line="240" w:lineRule="auto"/>
        <w:rPr>
          <w:rFonts w:ascii="Times New Roman" w:hAnsi="Times New Roman" w:cs="Times New Roman"/>
          <w:sz w:val="24"/>
          <w:szCs w:val="24"/>
          <w:lang w:val="en"/>
        </w:rPr>
      </w:pPr>
    </w:p>
    <w:p w:rsidR="00EB701D" w:rsidRDefault="003213E1" w:rsidP="00EB701D">
      <w:pPr>
        <w:pStyle w:val="ListParagraph"/>
        <w:numPr>
          <w:ilvl w:val="0"/>
          <w:numId w:val="8"/>
        </w:numPr>
        <w:autoSpaceDE w:val="0"/>
        <w:autoSpaceDN w:val="0"/>
        <w:adjustRightInd w:val="0"/>
        <w:spacing w:after="0" w:line="240" w:lineRule="auto"/>
        <w:ind w:left="360"/>
        <w:rPr>
          <w:rFonts w:ascii="Times New Roman" w:hAnsi="Times New Roman" w:cs="Times New Roman"/>
          <w:sz w:val="24"/>
          <w:szCs w:val="24"/>
          <w:lang w:val="en"/>
        </w:rPr>
      </w:pPr>
      <w:r w:rsidRPr="00C821FC">
        <w:rPr>
          <w:rFonts w:ascii="Times New Roman" w:hAnsi="Times New Roman" w:cs="Times New Roman"/>
          <w:sz w:val="24"/>
          <w:szCs w:val="24"/>
          <w:lang w:val="en"/>
        </w:rPr>
        <w:t>The total participation rate of male and female Hispanics for the GS-12 through GS-15 segment of the NIH permanent workforce (3.3% or 320) is below the 10% national CLF benchmark for Hispanics.</w:t>
      </w:r>
    </w:p>
    <w:p w:rsidR="00EB701D" w:rsidRPr="00EB701D" w:rsidRDefault="00EB701D" w:rsidP="00EB701D">
      <w:pPr>
        <w:pStyle w:val="ListParagraph"/>
        <w:rPr>
          <w:rFonts w:ascii="Times New Roman" w:hAnsi="Times New Roman" w:cs="Times New Roman"/>
          <w:sz w:val="24"/>
          <w:szCs w:val="24"/>
          <w:lang w:val="en"/>
        </w:rPr>
      </w:pPr>
    </w:p>
    <w:p w:rsidR="003213E1" w:rsidRPr="00EB701D" w:rsidRDefault="003213E1" w:rsidP="00EB701D">
      <w:pPr>
        <w:autoSpaceDE w:val="0"/>
        <w:autoSpaceDN w:val="0"/>
        <w:adjustRightInd w:val="0"/>
        <w:spacing w:after="0" w:line="240" w:lineRule="auto"/>
        <w:rPr>
          <w:rFonts w:ascii="Times New Roman" w:hAnsi="Times New Roman" w:cs="Times New Roman"/>
          <w:sz w:val="24"/>
          <w:szCs w:val="24"/>
          <w:lang w:val="en"/>
        </w:rPr>
      </w:pPr>
      <w:r w:rsidRPr="00EB701D">
        <w:rPr>
          <w:rFonts w:ascii="Times New Roman" w:hAnsi="Times New Roman" w:cs="Times New Roman"/>
          <w:sz w:val="24"/>
          <w:szCs w:val="24"/>
          <w:lang w:val="en"/>
        </w:rPr>
        <w:t>Source:  BIIS Table A4-1, 4th Qtr. FY 2017</w:t>
      </w:r>
      <w:r w:rsidR="00EB701D" w:rsidRPr="00EB701D">
        <w:rPr>
          <w:rFonts w:ascii="Times New Roman" w:hAnsi="Times New Roman" w:cs="Times New Roman"/>
          <w:sz w:val="24"/>
          <w:szCs w:val="24"/>
          <w:lang w:val="en"/>
        </w:rPr>
        <w:br/>
      </w:r>
    </w:p>
    <w:p w:rsidR="003213E1" w:rsidRPr="00AE2E61" w:rsidRDefault="003213E1" w:rsidP="002C5DD6">
      <w:pPr>
        <w:autoSpaceDE w:val="0"/>
        <w:autoSpaceDN w:val="0"/>
        <w:adjustRightInd w:val="0"/>
        <w:spacing w:after="0" w:line="240" w:lineRule="auto"/>
        <w:rPr>
          <w:rFonts w:ascii="Times New Roman" w:hAnsi="Times New Roman" w:cs="Times New Roman"/>
          <w:sz w:val="24"/>
          <w:szCs w:val="24"/>
          <w:lang w:val="en"/>
        </w:rPr>
      </w:pPr>
      <w:r w:rsidRPr="00AE2E61">
        <w:rPr>
          <w:rFonts w:ascii="Times New Roman" w:hAnsi="Times New Roman" w:cs="Times New Roman"/>
          <w:sz w:val="24"/>
          <w:szCs w:val="24"/>
          <w:lang w:val="en"/>
        </w:rPr>
        <w:t>Trigger 2: There are no Hispanics in the NIH Senior Executive Service (SES) (as of end of FY 2017).</w:t>
      </w:r>
    </w:p>
    <w:p w:rsidR="003213E1" w:rsidRPr="00AE2E61" w:rsidRDefault="003213E1" w:rsidP="002C5DD6">
      <w:pPr>
        <w:autoSpaceDE w:val="0"/>
        <w:autoSpaceDN w:val="0"/>
        <w:adjustRightInd w:val="0"/>
        <w:spacing w:after="0" w:line="240" w:lineRule="auto"/>
        <w:rPr>
          <w:rFonts w:ascii="Times New Roman" w:hAnsi="Times New Roman" w:cs="Times New Roman"/>
          <w:sz w:val="24"/>
          <w:szCs w:val="24"/>
          <w:lang w:val="en"/>
        </w:rPr>
      </w:pPr>
    </w:p>
    <w:p w:rsidR="003213E1" w:rsidRPr="00AE2E61" w:rsidRDefault="003213E1" w:rsidP="002C5DD6">
      <w:pPr>
        <w:autoSpaceDE w:val="0"/>
        <w:autoSpaceDN w:val="0"/>
        <w:adjustRightInd w:val="0"/>
        <w:spacing w:after="0" w:line="240" w:lineRule="auto"/>
        <w:rPr>
          <w:rFonts w:ascii="Times New Roman" w:hAnsi="Times New Roman" w:cs="Times New Roman"/>
          <w:sz w:val="24"/>
          <w:szCs w:val="24"/>
          <w:lang w:val="en"/>
        </w:rPr>
      </w:pPr>
      <w:r w:rsidRPr="00AE2E61">
        <w:rPr>
          <w:rFonts w:ascii="Times New Roman" w:hAnsi="Times New Roman" w:cs="Times New Roman"/>
          <w:sz w:val="24"/>
          <w:szCs w:val="24"/>
          <w:lang w:val="en"/>
        </w:rPr>
        <w:t xml:space="preserve">The participation rate of Hispanic males and females in the total workforce at the Senior Executive Service (SES) at the NIH is 0%.  During the fiscal year in question, there were no Hispanics selected for either the SES, or GS-15 which </w:t>
      </w:r>
      <w:proofErr w:type="gramStart"/>
      <w:r w:rsidRPr="00AE2E61">
        <w:rPr>
          <w:rFonts w:ascii="Times New Roman" w:hAnsi="Times New Roman" w:cs="Times New Roman"/>
          <w:sz w:val="24"/>
          <w:szCs w:val="24"/>
          <w:lang w:val="en"/>
        </w:rPr>
        <w:t>is a key feeder grade to SES</w:t>
      </w:r>
      <w:proofErr w:type="gramEnd"/>
      <w:r w:rsidRPr="00AE2E61">
        <w:rPr>
          <w:rFonts w:ascii="Times New Roman" w:hAnsi="Times New Roman" w:cs="Times New Roman"/>
          <w:sz w:val="24"/>
          <w:szCs w:val="24"/>
          <w:lang w:val="en"/>
        </w:rPr>
        <w:t xml:space="preserve">. </w:t>
      </w:r>
    </w:p>
    <w:p w:rsidR="003213E1" w:rsidRPr="00AE2E61" w:rsidRDefault="003213E1" w:rsidP="002C5DD6">
      <w:pPr>
        <w:autoSpaceDE w:val="0"/>
        <w:autoSpaceDN w:val="0"/>
        <w:adjustRightInd w:val="0"/>
        <w:spacing w:after="0" w:line="240" w:lineRule="auto"/>
        <w:rPr>
          <w:rFonts w:ascii="Times New Roman" w:hAnsi="Times New Roman" w:cs="Times New Roman"/>
          <w:sz w:val="24"/>
          <w:szCs w:val="24"/>
          <w:lang w:val="en"/>
        </w:rPr>
      </w:pPr>
    </w:p>
    <w:p w:rsidR="003213E1" w:rsidRDefault="003213E1" w:rsidP="002C5DD6">
      <w:pPr>
        <w:autoSpaceDE w:val="0"/>
        <w:autoSpaceDN w:val="0"/>
        <w:adjustRightInd w:val="0"/>
        <w:spacing w:after="0" w:line="240" w:lineRule="auto"/>
        <w:rPr>
          <w:rFonts w:ascii="Times New Roman" w:hAnsi="Times New Roman" w:cs="Times New Roman"/>
          <w:sz w:val="24"/>
          <w:szCs w:val="24"/>
          <w:lang w:val="en"/>
        </w:rPr>
      </w:pPr>
      <w:r w:rsidRPr="00AE2E61">
        <w:rPr>
          <w:rFonts w:ascii="Times New Roman" w:hAnsi="Times New Roman" w:cs="Times New Roman"/>
          <w:sz w:val="24"/>
          <w:szCs w:val="24"/>
          <w:lang w:val="en"/>
        </w:rPr>
        <w:t xml:space="preserve">Source:  BIIS Table A4-1 and BIIS A11, 4th Qtr. FY 2017 </w:t>
      </w:r>
    </w:p>
    <w:p w:rsidR="003213E1" w:rsidRDefault="003213E1" w:rsidP="002C5DD6">
      <w:pPr>
        <w:autoSpaceDE w:val="0"/>
        <w:autoSpaceDN w:val="0"/>
        <w:adjustRightInd w:val="0"/>
        <w:spacing w:after="0" w:line="240" w:lineRule="auto"/>
        <w:rPr>
          <w:rFonts w:ascii="Times New Roman" w:hAnsi="Times New Roman" w:cs="Times New Roman"/>
          <w:sz w:val="24"/>
          <w:szCs w:val="24"/>
          <w:lang w:val="en"/>
        </w:rPr>
      </w:pPr>
    </w:p>
    <w:bookmarkEnd w:id="18"/>
    <w:p w:rsidR="003213E1" w:rsidRDefault="003213E1" w:rsidP="002C5DD6">
      <w:pPr>
        <w:spacing w:line="240" w:lineRule="auto"/>
        <w:rPr>
          <w:rFonts w:ascii="Times New Roman" w:hAnsi="Times New Roman" w:cs="Times New Roman"/>
          <w:sz w:val="24"/>
          <w:szCs w:val="24"/>
        </w:rPr>
      </w:pPr>
      <w:r w:rsidRPr="005B6025">
        <w:rPr>
          <w:rFonts w:ascii="Times New Roman" w:hAnsi="Times New Roman" w:cs="Times New Roman"/>
          <w:sz w:val="24"/>
          <w:szCs w:val="24"/>
        </w:rPr>
        <w:t>In the future, the NIH will continue to explore policies and practices that may impede opportunities for Hispanics to get hired and advance</w:t>
      </w:r>
      <w:r>
        <w:rPr>
          <w:rFonts w:ascii="Times New Roman" w:hAnsi="Times New Roman" w:cs="Times New Roman"/>
          <w:sz w:val="24"/>
          <w:szCs w:val="24"/>
        </w:rPr>
        <w:t>d</w:t>
      </w:r>
      <w:r w:rsidRPr="005B6025">
        <w:rPr>
          <w:rFonts w:ascii="Times New Roman" w:hAnsi="Times New Roman" w:cs="Times New Roman"/>
          <w:sz w:val="24"/>
          <w:szCs w:val="24"/>
        </w:rPr>
        <w:t xml:space="preserve"> above the GS</w:t>
      </w:r>
      <w:r>
        <w:rPr>
          <w:rFonts w:ascii="Times New Roman" w:hAnsi="Times New Roman" w:cs="Times New Roman"/>
          <w:sz w:val="24"/>
          <w:szCs w:val="24"/>
        </w:rPr>
        <w:t>-</w:t>
      </w:r>
      <w:r w:rsidRPr="005B6025">
        <w:rPr>
          <w:rFonts w:ascii="Times New Roman" w:hAnsi="Times New Roman" w:cs="Times New Roman"/>
          <w:sz w:val="24"/>
          <w:szCs w:val="24"/>
        </w:rPr>
        <w:t xml:space="preserve">12 level through Senior Executive Service within the organization. </w:t>
      </w:r>
      <w:r>
        <w:rPr>
          <w:rFonts w:ascii="Times New Roman" w:hAnsi="Times New Roman" w:cs="Times New Roman"/>
          <w:sz w:val="24"/>
          <w:szCs w:val="24"/>
        </w:rPr>
        <w:t>T</w:t>
      </w:r>
      <w:r w:rsidRPr="005B6025">
        <w:rPr>
          <w:rFonts w:ascii="Times New Roman" w:hAnsi="Times New Roman" w:cs="Times New Roman"/>
          <w:sz w:val="24"/>
          <w:szCs w:val="24"/>
        </w:rPr>
        <w:t xml:space="preserve">he organization will look to broaden its recruitment, </w:t>
      </w:r>
      <w:r>
        <w:rPr>
          <w:rFonts w:ascii="Times New Roman" w:hAnsi="Times New Roman" w:cs="Times New Roman"/>
          <w:sz w:val="24"/>
          <w:szCs w:val="24"/>
        </w:rPr>
        <w:t xml:space="preserve">retention, and career </w:t>
      </w:r>
      <w:r w:rsidRPr="005B6025">
        <w:rPr>
          <w:rFonts w:ascii="Times New Roman" w:hAnsi="Times New Roman" w:cs="Times New Roman"/>
          <w:sz w:val="24"/>
          <w:szCs w:val="24"/>
        </w:rPr>
        <w:t xml:space="preserve">practices to address the low participation of Hispanic employment </w:t>
      </w:r>
      <w:r>
        <w:rPr>
          <w:rFonts w:ascii="Times New Roman" w:hAnsi="Times New Roman" w:cs="Times New Roman"/>
          <w:sz w:val="24"/>
          <w:szCs w:val="24"/>
        </w:rPr>
        <w:t>at the NIH. For more information, please see the Part I plan on Hispanic Employment.</w:t>
      </w:r>
      <w:bookmarkStart w:id="19" w:name="_Hlk503190257"/>
    </w:p>
    <w:p w:rsidR="003213E1" w:rsidRPr="005B6025" w:rsidRDefault="003213E1" w:rsidP="002C5DD6">
      <w:pPr>
        <w:pStyle w:val="Heading4"/>
      </w:pPr>
      <w:r w:rsidRPr="005B6025">
        <w:t>Applicant Flow</w:t>
      </w:r>
      <w:r>
        <w:t xml:space="preserve"> Analyses</w:t>
      </w:r>
    </w:p>
    <w:p w:rsidR="003213E1" w:rsidRPr="00C4436A" w:rsidRDefault="003213E1" w:rsidP="002C5DD6">
      <w:pPr>
        <w:spacing w:line="240" w:lineRule="auto"/>
        <w:rPr>
          <w:rFonts w:ascii="Times New Roman" w:hAnsi="Times New Roman" w:cs="Times New Roman"/>
          <w:bCs/>
          <w:sz w:val="24"/>
          <w:szCs w:val="24"/>
        </w:rPr>
      </w:pPr>
      <w:r w:rsidRPr="005B6025">
        <w:rPr>
          <w:rFonts w:ascii="Times New Roman" w:hAnsi="Times New Roman" w:cs="Times New Roman"/>
          <w:bCs/>
          <w:sz w:val="24"/>
          <w:szCs w:val="24"/>
        </w:rPr>
        <w:t xml:space="preserve">Lack of Applicant Flow Data in MD-715 Workforce Data Tables-- </w:t>
      </w:r>
      <w:r w:rsidRPr="00C4436A">
        <w:rPr>
          <w:rFonts w:ascii="Times New Roman" w:hAnsi="Times New Roman" w:cs="Times New Roman"/>
          <w:bCs/>
          <w:sz w:val="24"/>
          <w:szCs w:val="24"/>
        </w:rPr>
        <w:t xml:space="preserve">HHS produces the MD-715 data tables for </w:t>
      </w:r>
      <w:proofErr w:type="gramStart"/>
      <w:r w:rsidRPr="00C4436A">
        <w:rPr>
          <w:rFonts w:ascii="Times New Roman" w:hAnsi="Times New Roman" w:cs="Times New Roman"/>
          <w:bCs/>
          <w:sz w:val="24"/>
          <w:szCs w:val="24"/>
        </w:rPr>
        <w:t>all of</w:t>
      </w:r>
      <w:proofErr w:type="gramEnd"/>
      <w:r w:rsidRPr="00C4436A">
        <w:rPr>
          <w:rFonts w:ascii="Times New Roman" w:hAnsi="Times New Roman" w:cs="Times New Roman"/>
          <w:bCs/>
          <w:sz w:val="24"/>
          <w:szCs w:val="24"/>
        </w:rPr>
        <w:t xml:space="preserve"> its Op Divs.  Hence, it is outside of NIH’s span of control to populate the A &amp; B 7, 9, 11 and 12 tables.  Despite this limitation, NIH has continued to conduct </w:t>
      </w:r>
      <w:r>
        <w:rPr>
          <w:rFonts w:ascii="Times New Roman" w:hAnsi="Times New Roman" w:cs="Times New Roman"/>
          <w:bCs/>
          <w:sz w:val="24"/>
          <w:szCs w:val="24"/>
        </w:rPr>
        <w:t xml:space="preserve">limited </w:t>
      </w:r>
      <w:r w:rsidRPr="00C4436A">
        <w:rPr>
          <w:rFonts w:ascii="Times New Roman" w:hAnsi="Times New Roman" w:cs="Times New Roman"/>
          <w:bCs/>
          <w:sz w:val="24"/>
          <w:szCs w:val="24"/>
        </w:rPr>
        <w:t xml:space="preserve">applicant flow analyses using four approaches.  </w:t>
      </w:r>
    </w:p>
    <w:p w:rsidR="003213E1" w:rsidRPr="00B86A5E" w:rsidRDefault="003213E1" w:rsidP="002C5DD6">
      <w:pPr>
        <w:pStyle w:val="ListParagraph"/>
        <w:numPr>
          <w:ilvl w:val="0"/>
          <w:numId w:val="7"/>
        </w:numPr>
        <w:spacing w:line="240" w:lineRule="auto"/>
        <w:ind w:left="360"/>
        <w:rPr>
          <w:rFonts w:ascii="Times New Roman" w:hAnsi="Times New Roman" w:cs="Times New Roman"/>
          <w:bCs/>
          <w:sz w:val="24"/>
          <w:szCs w:val="24"/>
        </w:rPr>
      </w:pPr>
      <w:r w:rsidRPr="00B86A5E">
        <w:rPr>
          <w:rFonts w:ascii="Times New Roman" w:hAnsi="Times New Roman" w:cs="Times New Roman"/>
          <w:bCs/>
          <w:sz w:val="24"/>
          <w:szCs w:val="24"/>
        </w:rPr>
        <w:t xml:space="preserve">NIH continues to use the USA staffing data to assess the demographics of applicants through the application process (e.g. applied, qualified, referred). NIH has been able to resolve the issue of applicant flow discrepancies by working with OPM to obtain the applicant data directly from the </w:t>
      </w:r>
      <w:proofErr w:type="spellStart"/>
      <w:r w:rsidRPr="00B86A5E">
        <w:rPr>
          <w:rFonts w:ascii="Times New Roman" w:hAnsi="Times New Roman" w:cs="Times New Roman"/>
          <w:bCs/>
          <w:sz w:val="24"/>
          <w:szCs w:val="24"/>
        </w:rPr>
        <w:t>Cognos</w:t>
      </w:r>
      <w:proofErr w:type="spellEnd"/>
      <w:r w:rsidRPr="00B86A5E">
        <w:rPr>
          <w:rFonts w:ascii="Times New Roman" w:hAnsi="Times New Roman" w:cs="Times New Roman"/>
          <w:bCs/>
          <w:sz w:val="24"/>
          <w:szCs w:val="24"/>
        </w:rPr>
        <w:t xml:space="preserve"> system. EDI staff have been leaders in analyzing this data and have shared best practices for analyzing and displaying the data with HHS and OPM.</w:t>
      </w:r>
    </w:p>
    <w:p w:rsidR="003213E1" w:rsidRDefault="003213E1" w:rsidP="002C5DD6">
      <w:pPr>
        <w:pStyle w:val="ListParagraph"/>
        <w:numPr>
          <w:ilvl w:val="0"/>
          <w:numId w:val="0"/>
        </w:numPr>
        <w:spacing w:line="240" w:lineRule="auto"/>
        <w:ind w:left="360"/>
        <w:rPr>
          <w:rFonts w:ascii="Times New Roman" w:hAnsi="Times New Roman" w:cs="Times New Roman"/>
          <w:bCs/>
          <w:sz w:val="24"/>
          <w:szCs w:val="24"/>
        </w:rPr>
      </w:pPr>
    </w:p>
    <w:p w:rsidR="003213E1" w:rsidRPr="00B86A5E" w:rsidRDefault="003213E1" w:rsidP="002C5DD6">
      <w:pPr>
        <w:pStyle w:val="ListParagraph"/>
        <w:numPr>
          <w:ilvl w:val="0"/>
          <w:numId w:val="7"/>
        </w:numPr>
        <w:spacing w:line="240" w:lineRule="auto"/>
        <w:ind w:left="360"/>
        <w:rPr>
          <w:rFonts w:ascii="Times New Roman" w:hAnsi="Times New Roman" w:cs="Times New Roman"/>
          <w:bCs/>
          <w:sz w:val="24"/>
          <w:szCs w:val="24"/>
        </w:rPr>
      </w:pPr>
      <w:r w:rsidRPr="00B86A5E">
        <w:rPr>
          <w:rFonts w:ascii="Times New Roman" w:hAnsi="Times New Roman" w:cs="Times New Roman"/>
          <w:bCs/>
          <w:sz w:val="24"/>
          <w:szCs w:val="24"/>
        </w:rPr>
        <w:t xml:space="preserve">NIH continues to conduct applicant flow analysis on the annual </w:t>
      </w:r>
      <w:proofErr w:type="spellStart"/>
      <w:r w:rsidRPr="00B86A5E">
        <w:rPr>
          <w:rFonts w:ascii="Times New Roman" w:hAnsi="Times New Roman" w:cs="Times New Roman"/>
          <w:bCs/>
          <w:sz w:val="24"/>
          <w:szCs w:val="24"/>
        </w:rPr>
        <w:t>Stadtman</w:t>
      </w:r>
      <w:proofErr w:type="spellEnd"/>
      <w:r w:rsidRPr="00B86A5E">
        <w:rPr>
          <w:rFonts w:ascii="Times New Roman" w:hAnsi="Times New Roman" w:cs="Times New Roman"/>
          <w:bCs/>
          <w:sz w:val="24"/>
          <w:szCs w:val="24"/>
        </w:rPr>
        <w:t xml:space="preserve"> tenure track vacancy.  EDI has conducted applicant flow analysis on this population since 2009.  The findings from these analyses are used to inform outreach and recruitment activities.  Based on the success of applicant flow with this population, EDI partnered with the Clinical Center and successfully obtained OMB clearance to collect applicant flow analyses on fellows/trainees who constitute a pipeline for future tenured and tenure track scientists.  EDI plan will launch an applicant flow pilot with select Clinical Center training programs in 2018.</w:t>
      </w:r>
    </w:p>
    <w:p w:rsidR="003213E1" w:rsidRDefault="003213E1" w:rsidP="002C5DD6">
      <w:pPr>
        <w:pStyle w:val="ListParagraph"/>
        <w:numPr>
          <w:ilvl w:val="0"/>
          <w:numId w:val="0"/>
        </w:numPr>
        <w:spacing w:line="240" w:lineRule="auto"/>
        <w:ind w:left="360"/>
        <w:rPr>
          <w:rFonts w:ascii="Times New Roman" w:hAnsi="Times New Roman" w:cs="Times New Roman"/>
          <w:bCs/>
          <w:sz w:val="24"/>
          <w:szCs w:val="24"/>
        </w:rPr>
      </w:pPr>
    </w:p>
    <w:p w:rsidR="003213E1" w:rsidRPr="00B86A5E" w:rsidRDefault="003213E1" w:rsidP="002C5DD6">
      <w:pPr>
        <w:pStyle w:val="ListParagraph"/>
        <w:numPr>
          <w:ilvl w:val="0"/>
          <w:numId w:val="7"/>
        </w:numPr>
        <w:spacing w:line="240" w:lineRule="auto"/>
        <w:ind w:left="360"/>
        <w:rPr>
          <w:rFonts w:ascii="Times New Roman" w:hAnsi="Times New Roman" w:cs="Times New Roman"/>
          <w:bCs/>
          <w:sz w:val="24"/>
          <w:szCs w:val="24"/>
        </w:rPr>
      </w:pPr>
      <w:r w:rsidRPr="00B86A5E">
        <w:rPr>
          <w:rFonts w:ascii="Times New Roman" w:hAnsi="Times New Roman" w:cs="Times New Roman"/>
          <w:bCs/>
          <w:sz w:val="24"/>
          <w:szCs w:val="24"/>
        </w:rPr>
        <w:t>NIH continues to pursue applicant tracking for Title 42 applicants.  This is a population of senior scientific applicants who are hired outside of USA Jobs; hence, they are not captured in the USA Staffing applicant flow.  EDI in collaboration with OHR and CIT developed the requirements for an applicant flow system for this population in April 2017, and subsequently sought funding from the Capital Investment Fund in May 2017.  EDI is awaiting an official decision on the funding request and will pursue other avenues for funding.</w:t>
      </w:r>
    </w:p>
    <w:p w:rsidR="003213E1" w:rsidRDefault="003213E1" w:rsidP="002C5DD6">
      <w:pPr>
        <w:pStyle w:val="ListParagraph"/>
        <w:numPr>
          <w:ilvl w:val="0"/>
          <w:numId w:val="0"/>
        </w:numPr>
        <w:spacing w:line="240" w:lineRule="auto"/>
        <w:ind w:left="360"/>
        <w:rPr>
          <w:rFonts w:ascii="Times New Roman" w:hAnsi="Times New Roman" w:cs="Times New Roman"/>
          <w:bCs/>
          <w:sz w:val="24"/>
          <w:szCs w:val="24"/>
        </w:rPr>
      </w:pPr>
    </w:p>
    <w:p w:rsidR="003213E1" w:rsidRPr="00B86A5E" w:rsidRDefault="003213E1" w:rsidP="002C5DD6">
      <w:pPr>
        <w:pStyle w:val="ListParagraph"/>
        <w:numPr>
          <w:ilvl w:val="0"/>
          <w:numId w:val="7"/>
        </w:numPr>
        <w:spacing w:line="240" w:lineRule="auto"/>
        <w:ind w:left="360"/>
        <w:rPr>
          <w:rFonts w:ascii="Times New Roman" w:hAnsi="Times New Roman" w:cs="Times New Roman"/>
          <w:bCs/>
          <w:sz w:val="24"/>
          <w:szCs w:val="24"/>
        </w:rPr>
      </w:pPr>
      <w:r>
        <w:rPr>
          <w:rFonts w:ascii="Times New Roman" w:hAnsi="Times New Roman" w:cs="Times New Roman"/>
          <w:bCs/>
          <w:sz w:val="24"/>
          <w:szCs w:val="24"/>
        </w:rPr>
        <w:t>W</w:t>
      </w:r>
      <w:r w:rsidRPr="00B86A5E">
        <w:rPr>
          <w:rFonts w:ascii="Times New Roman" w:hAnsi="Times New Roman" w:cs="Times New Roman"/>
          <w:bCs/>
          <w:sz w:val="24"/>
          <w:szCs w:val="24"/>
        </w:rPr>
        <w:t>hile NIH previously conducted applicant flow analyses for SES vacancies, this process was suspended in 2017.  EDI and OHR collaborated and conducted these analyses via a manual process; however, given the HHS hiring freeze and the loss of EDI staff members we no longer have the capacity to do it.</w:t>
      </w:r>
    </w:p>
    <w:bookmarkEnd w:id="19"/>
    <w:p w:rsidR="003213E1" w:rsidRPr="00D351F0" w:rsidRDefault="003213E1" w:rsidP="002C5DD6">
      <w:pPr>
        <w:pStyle w:val="Heading4"/>
      </w:pPr>
      <w:r w:rsidRPr="00D351F0">
        <w:t>Additional Workforce Analyses Efforts</w:t>
      </w:r>
      <w:r>
        <w:br/>
      </w:r>
    </w:p>
    <w:p w:rsidR="003213E1" w:rsidRPr="000F13A0" w:rsidRDefault="003213E1" w:rsidP="002C5DD6">
      <w:pPr>
        <w:pStyle w:val="Heading4"/>
        <w:rPr>
          <w:rStyle w:val="SubtleEmphasis"/>
          <w:b/>
        </w:rPr>
      </w:pPr>
      <w:bookmarkStart w:id="20" w:name="_Hlk502841654"/>
      <w:r w:rsidRPr="000F13A0">
        <w:rPr>
          <w:rStyle w:val="SubtleEmphasis"/>
          <w:b/>
        </w:rPr>
        <w:t>IC Spotlight—National Institute of Neurological Disorders and Stroke (NINDS)</w:t>
      </w:r>
    </w:p>
    <w:p w:rsidR="003213E1" w:rsidRPr="005B6025" w:rsidRDefault="003213E1" w:rsidP="002C5DD6">
      <w:pPr>
        <w:spacing w:line="240" w:lineRule="auto"/>
        <w:rPr>
          <w:rFonts w:ascii="Times New Roman" w:hAnsi="Times New Roman" w:cs="Times New Roman"/>
          <w:sz w:val="24"/>
          <w:szCs w:val="24"/>
        </w:rPr>
      </w:pPr>
      <w:r w:rsidRPr="005B6025">
        <w:rPr>
          <w:rFonts w:ascii="Times New Roman" w:hAnsi="Times New Roman" w:cs="Times New Roman"/>
          <w:sz w:val="24"/>
          <w:szCs w:val="24"/>
        </w:rPr>
        <w:t xml:space="preserve">The Society for Neuroscience, a partner of NINDS, conducted a survey that identified lower than expected participation in the neuroscientists’ workforce of women and people of color. The findings of the survey showed that members of the U.S. racial and ethnic minorities represented only 5 % of tenure permanent workforce faculty members. The training pipeline represents a full range of diversity inclusive of women with women in the </w:t>
      </w:r>
      <w:proofErr w:type="gramStart"/>
      <w:r w:rsidRPr="005B6025">
        <w:rPr>
          <w:rFonts w:ascii="Times New Roman" w:hAnsi="Times New Roman" w:cs="Times New Roman"/>
          <w:sz w:val="24"/>
          <w:szCs w:val="24"/>
        </w:rPr>
        <w:t>early stages</w:t>
      </w:r>
      <w:proofErr w:type="gramEnd"/>
      <w:r w:rsidRPr="005B6025">
        <w:rPr>
          <w:rFonts w:ascii="Times New Roman" w:hAnsi="Times New Roman" w:cs="Times New Roman"/>
          <w:sz w:val="24"/>
          <w:szCs w:val="24"/>
        </w:rPr>
        <w:t xml:space="preserve"> of their career as equal in numbers to men, but fewer women are represented pursuing at later stages of their career when seeking permanent senior level grant and funding support at the NIH.  Notably, women that decide to have children during their training experience even lower participation in both the </w:t>
      </w:r>
      <w:proofErr w:type="gramStart"/>
      <w:r w:rsidRPr="005B6025">
        <w:rPr>
          <w:rFonts w:ascii="Times New Roman" w:hAnsi="Times New Roman" w:cs="Times New Roman"/>
          <w:sz w:val="24"/>
          <w:szCs w:val="24"/>
        </w:rPr>
        <w:t>early stages</w:t>
      </w:r>
      <w:proofErr w:type="gramEnd"/>
      <w:r w:rsidRPr="005B6025">
        <w:rPr>
          <w:rFonts w:ascii="Times New Roman" w:hAnsi="Times New Roman" w:cs="Times New Roman"/>
          <w:sz w:val="24"/>
          <w:szCs w:val="24"/>
        </w:rPr>
        <w:t xml:space="preserve"> as well as later stages in their career.  </w:t>
      </w:r>
    </w:p>
    <w:p w:rsidR="003213E1" w:rsidRPr="005B6025" w:rsidRDefault="003213E1" w:rsidP="002C5DD6">
      <w:pPr>
        <w:spacing w:line="240" w:lineRule="auto"/>
        <w:rPr>
          <w:rFonts w:ascii="Times New Roman" w:hAnsi="Times New Roman" w:cs="Times New Roman"/>
          <w:sz w:val="24"/>
          <w:szCs w:val="24"/>
          <w:u w:val="single"/>
        </w:rPr>
      </w:pPr>
      <w:r w:rsidRPr="005B6025">
        <w:rPr>
          <w:rFonts w:ascii="Times New Roman" w:hAnsi="Times New Roman" w:cs="Times New Roman"/>
          <w:sz w:val="24"/>
          <w:szCs w:val="24"/>
        </w:rPr>
        <w:t>NINDS decided to address this barrier experienced by women neuroscientists in their early career stages by redesigning the NIH grant pipeline/training program. The new program is called the Early Stage Training Programs, and its purpose is to accommodate women that may need to take time off for child rearing purposes with no penalties to be made. It provides opportunities for women to advance in their career with mentoring and developmental training programs regardless of a need to take a leave of absence for childcare.</w:t>
      </w:r>
    </w:p>
    <w:bookmarkEnd w:id="20"/>
    <w:p w:rsidR="003213E1" w:rsidRPr="005B6025" w:rsidRDefault="003213E1" w:rsidP="002C5DD6">
      <w:pPr>
        <w:pStyle w:val="Heading4"/>
      </w:pPr>
      <w:r w:rsidRPr="005B6025">
        <w:t>NIH Future Leaders’ Program</w:t>
      </w:r>
    </w:p>
    <w:p w:rsidR="003213E1" w:rsidRPr="005B6025" w:rsidRDefault="003213E1" w:rsidP="002C5DD6">
      <w:pPr>
        <w:spacing w:line="240" w:lineRule="auto"/>
        <w:rPr>
          <w:rFonts w:ascii="Times New Roman" w:hAnsi="Times New Roman" w:cs="Times New Roman"/>
          <w:sz w:val="24"/>
          <w:szCs w:val="24"/>
        </w:rPr>
      </w:pPr>
      <w:r w:rsidRPr="005B6025">
        <w:rPr>
          <w:rFonts w:ascii="Times New Roman" w:hAnsi="Times New Roman" w:cs="Times New Roman"/>
          <w:sz w:val="24"/>
          <w:szCs w:val="24"/>
        </w:rPr>
        <w:t xml:space="preserve">During FY 2017, the SWD continued leading the annual NIH Future Leaders’ program, which is an opportunity for diverse junior faculty and postdoctoral fellows to participate in a career advancing opportunity to learn about research work at the NIH by participating at the annual NIH </w:t>
      </w:r>
      <w:r>
        <w:rPr>
          <w:rFonts w:ascii="Times New Roman" w:hAnsi="Times New Roman" w:cs="Times New Roman"/>
          <w:sz w:val="24"/>
          <w:szCs w:val="24"/>
        </w:rPr>
        <w:t>R</w:t>
      </w:r>
      <w:r w:rsidRPr="005B6025">
        <w:rPr>
          <w:rFonts w:ascii="Times New Roman" w:hAnsi="Times New Roman" w:cs="Times New Roman"/>
          <w:sz w:val="24"/>
          <w:szCs w:val="24"/>
        </w:rPr>
        <w:t xml:space="preserve">esearch </w:t>
      </w:r>
      <w:r>
        <w:rPr>
          <w:rFonts w:ascii="Times New Roman" w:hAnsi="Times New Roman" w:cs="Times New Roman"/>
          <w:sz w:val="24"/>
          <w:szCs w:val="24"/>
        </w:rPr>
        <w:t>F</w:t>
      </w:r>
      <w:r w:rsidRPr="005B6025">
        <w:rPr>
          <w:rFonts w:ascii="Times New Roman" w:hAnsi="Times New Roman" w:cs="Times New Roman"/>
          <w:sz w:val="24"/>
          <w:szCs w:val="24"/>
        </w:rPr>
        <w:t xml:space="preserve">estival. Also, the attendees hear from NIH scientists on strategy to pursue permanent employment opportunities at the tenure and tenure track levels.  Twenty-nine junior scientists were accepted to the program in FY 2017.  A total of eighty-seven junior scientists have participated in the program </w:t>
      </w:r>
      <w:r>
        <w:rPr>
          <w:rFonts w:ascii="Times New Roman" w:hAnsi="Times New Roman" w:cs="Times New Roman"/>
          <w:sz w:val="24"/>
          <w:szCs w:val="24"/>
        </w:rPr>
        <w:t>over</w:t>
      </w:r>
      <w:r w:rsidRPr="005B6025">
        <w:rPr>
          <w:rFonts w:ascii="Times New Roman" w:hAnsi="Times New Roman" w:cs="Times New Roman"/>
          <w:sz w:val="24"/>
          <w:szCs w:val="24"/>
        </w:rPr>
        <w:t xml:space="preserve"> the last three years.</w:t>
      </w:r>
    </w:p>
    <w:p w:rsidR="003213E1" w:rsidRPr="005B6025" w:rsidRDefault="003213E1" w:rsidP="002C5DD6">
      <w:pPr>
        <w:pStyle w:val="Heading4"/>
      </w:pPr>
      <w:r w:rsidRPr="005B6025">
        <w:t>NIH Scientific Workforce Diversity Interactive Toolkit</w:t>
      </w:r>
    </w:p>
    <w:p w:rsidR="003213E1" w:rsidRPr="005B6025" w:rsidRDefault="003213E1" w:rsidP="002C5DD6">
      <w:pPr>
        <w:spacing w:after="0" w:line="240" w:lineRule="auto"/>
        <w:rPr>
          <w:rFonts w:ascii="Times New Roman" w:hAnsi="Times New Roman" w:cs="Times New Roman"/>
          <w:iCs w:val="0"/>
          <w:sz w:val="24"/>
          <w:szCs w:val="24"/>
        </w:rPr>
      </w:pPr>
      <w:r>
        <w:rPr>
          <w:rFonts w:ascii="Times New Roman" w:hAnsi="Times New Roman" w:cs="Times New Roman"/>
          <w:iCs w:val="0"/>
          <w:sz w:val="24"/>
          <w:szCs w:val="24"/>
        </w:rPr>
        <w:t>SWD</w:t>
      </w:r>
      <w:r w:rsidRPr="005B6025">
        <w:rPr>
          <w:rFonts w:ascii="Times New Roman" w:hAnsi="Times New Roman" w:cs="Times New Roman"/>
          <w:iCs w:val="0"/>
          <w:sz w:val="24"/>
          <w:szCs w:val="24"/>
        </w:rPr>
        <w:t xml:space="preserve"> developed an integrative strategy for enhancing scientific workforce diversity via an interactive toolkit available online for NIH managers. The toolkit guides users through evidence-based interrelated activities that SWD is currently using to enhance diversity in the NIH intramural research program. These include expanding </w:t>
      </w:r>
      <w:r>
        <w:rPr>
          <w:rFonts w:ascii="Times New Roman" w:hAnsi="Times New Roman" w:cs="Times New Roman"/>
          <w:iCs w:val="0"/>
          <w:sz w:val="24"/>
          <w:szCs w:val="24"/>
        </w:rPr>
        <w:t xml:space="preserve">the </w:t>
      </w:r>
      <w:r w:rsidRPr="005B6025">
        <w:rPr>
          <w:rFonts w:ascii="Times New Roman" w:hAnsi="Times New Roman" w:cs="Times New Roman"/>
          <w:iCs w:val="0"/>
          <w:sz w:val="24"/>
          <w:szCs w:val="24"/>
        </w:rPr>
        <w:t>diversity of candidate pool</w:t>
      </w:r>
      <w:r>
        <w:rPr>
          <w:rFonts w:ascii="Times New Roman" w:hAnsi="Times New Roman" w:cs="Times New Roman"/>
          <w:iCs w:val="0"/>
          <w:sz w:val="24"/>
          <w:szCs w:val="24"/>
        </w:rPr>
        <w:t>s</w:t>
      </w:r>
      <w:r w:rsidRPr="005B6025">
        <w:rPr>
          <w:rFonts w:ascii="Times New Roman" w:hAnsi="Times New Roman" w:cs="Times New Roman"/>
          <w:iCs w:val="0"/>
          <w:sz w:val="24"/>
          <w:szCs w:val="24"/>
        </w:rPr>
        <w:t>, proactive outreach to diverse talent, mitigating bias in search processes, and developing</w:t>
      </w:r>
      <w:r>
        <w:rPr>
          <w:rFonts w:ascii="Times New Roman" w:hAnsi="Times New Roman" w:cs="Times New Roman"/>
          <w:iCs w:val="0"/>
          <w:sz w:val="24"/>
          <w:szCs w:val="24"/>
        </w:rPr>
        <w:t xml:space="preserve"> and </w:t>
      </w:r>
      <w:r w:rsidRPr="005B6025">
        <w:rPr>
          <w:rFonts w:ascii="Times New Roman" w:hAnsi="Times New Roman" w:cs="Times New Roman"/>
          <w:iCs w:val="0"/>
          <w:sz w:val="24"/>
          <w:szCs w:val="24"/>
        </w:rPr>
        <w:t>sustaining mentoring relationships.</w:t>
      </w:r>
    </w:p>
    <w:p w:rsidR="003213E1" w:rsidRPr="005B6025" w:rsidRDefault="003213E1" w:rsidP="002C5DD6">
      <w:pPr>
        <w:pStyle w:val="Heading4"/>
      </w:pPr>
      <w:r w:rsidRPr="005B6025">
        <w:t>NIH Unconscious Bias Training</w:t>
      </w:r>
    </w:p>
    <w:p w:rsidR="003213E1" w:rsidRPr="00F131F6" w:rsidRDefault="003213E1" w:rsidP="002C5DD6">
      <w:pPr>
        <w:spacing w:after="0" w:line="240" w:lineRule="auto"/>
        <w:rPr>
          <w:rFonts w:ascii="Times New Roman" w:hAnsi="Times New Roman" w:cs="Times New Roman"/>
          <w:iCs w:val="0"/>
          <w:sz w:val="24"/>
          <w:szCs w:val="24"/>
        </w:rPr>
      </w:pPr>
      <w:r w:rsidRPr="005B6025">
        <w:rPr>
          <w:rFonts w:ascii="Times New Roman" w:hAnsi="Times New Roman" w:cs="Times New Roman"/>
          <w:iCs w:val="0"/>
          <w:sz w:val="24"/>
          <w:szCs w:val="24"/>
        </w:rPr>
        <w:t xml:space="preserve">In FY 2017, the SWD conducted twenty-five implicit bias training presentations/workshops reaching seven hundred and fifty people working at the NIH. Most were employees from the NIH scientific intramural and extramural community. The presentations and workshops seek to raise awareness about implicit bias, disseminate social science research on this topic and provide evidence-based strategies to mitigate </w:t>
      </w:r>
      <w:r>
        <w:rPr>
          <w:rFonts w:ascii="Times New Roman" w:hAnsi="Times New Roman" w:cs="Times New Roman"/>
          <w:iCs w:val="0"/>
          <w:sz w:val="24"/>
          <w:szCs w:val="24"/>
        </w:rPr>
        <w:t xml:space="preserve">the </w:t>
      </w:r>
      <w:r w:rsidRPr="005B6025">
        <w:rPr>
          <w:rFonts w:ascii="Times New Roman" w:hAnsi="Times New Roman" w:cs="Times New Roman"/>
          <w:iCs w:val="0"/>
          <w:sz w:val="24"/>
          <w:szCs w:val="24"/>
        </w:rPr>
        <w:t>unwanted influence of implicit bias in the employment decision making process. The SWD continue</w:t>
      </w:r>
      <w:r>
        <w:rPr>
          <w:rFonts w:ascii="Times New Roman" w:hAnsi="Times New Roman" w:cs="Times New Roman"/>
          <w:iCs w:val="0"/>
          <w:sz w:val="24"/>
          <w:szCs w:val="24"/>
        </w:rPr>
        <w:t>s</w:t>
      </w:r>
      <w:r w:rsidRPr="005B6025">
        <w:rPr>
          <w:rFonts w:ascii="Times New Roman" w:hAnsi="Times New Roman" w:cs="Times New Roman"/>
          <w:iCs w:val="0"/>
          <w:sz w:val="24"/>
          <w:szCs w:val="24"/>
        </w:rPr>
        <w:t xml:space="preserve"> to disseminate and develop new tools and methods to help people manage implicit bias, as well as</w:t>
      </w:r>
      <w:r>
        <w:rPr>
          <w:rFonts w:ascii="Times New Roman" w:hAnsi="Times New Roman" w:cs="Times New Roman"/>
          <w:iCs w:val="0"/>
          <w:sz w:val="24"/>
          <w:szCs w:val="24"/>
        </w:rPr>
        <w:t>,</w:t>
      </w:r>
      <w:r w:rsidRPr="005B6025">
        <w:rPr>
          <w:rFonts w:ascii="Times New Roman" w:hAnsi="Times New Roman" w:cs="Times New Roman"/>
          <w:iCs w:val="0"/>
          <w:sz w:val="24"/>
          <w:szCs w:val="24"/>
        </w:rPr>
        <w:t xml:space="preserve"> refine metrics and measurements to better evaluate and improve their efforts.</w:t>
      </w:r>
    </w:p>
    <w:p w:rsidR="003213E1" w:rsidRDefault="003213E1" w:rsidP="002C5DD6">
      <w:pPr>
        <w:spacing w:line="240" w:lineRule="auto"/>
        <w:rPr>
          <w:rFonts w:asciiTheme="majorHAnsi" w:eastAsiaTheme="majorEastAsia" w:hAnsiTheme="majorHAnsi" w:cstheme="majorBidi"/>
          <w:b/>
          <w:bCs/>
          <w:color w:val="2F5496" w:themeColor="accent1" w:themeShade="BF"/>
          <w:sz w:val="24"/>
          <w:szCs w:val="22"/>
        </w:rPr>
      </w:pPr>
      <w:r>
        <w:br w:type="page"/>
      </w:r>
    </w:p>
    <w:p w:rsidR="003213E1" w:rsidRPr="005B6025" w:rsidRDefault="003213E1" w:rsidP="002C5DD6">
      <w:pPr>
        <w:pStyle w:val="Heading4"/>
      </w:pPr>
      <w:r w:rsidRPr="005B6025">
        <w:t>Federal Employee Viewpoint Survey – Employee Engagement and Inclusion</w:t>
      </w:r>
    </w:p>
    <w:p w:rsidR="003213E1" w:rsidRPr="005B6025" w:rsidRDefault="003213E1" w:rsidP="002C5DD6">
      <w:pPr>
        <w:spacing w:line="240" w:lineRule="auto"/>
        <w:ind w:right="88"/>
        <w:rPr>
          <w:rFonts w:ascii="Times New Roman" w:hAnsi="Times New Roman" w:cs="Times New Roman"/>
          <w:sz w:val="24"/>
          <w:szCs w:val="24"/>
        </w:rPr>
      </w:pPr>
      <w:r w:rsidRPr="005B6025">
        <w:rPr>
          <w:rFonts w:ascii="Times New Roman" w:hAnsi="Times New Roman" w:cs="Times New Roman"/>
          <w:sz w:val="24"/>
          <w:szCs w:val="24"/>
        </w:rPr>
        <w:t>During FY 2017</w:t>
      </w:r>
      <w:r>
        <w:rPr>
          <w:rFonts w:ascii="Times New Roman" w:hAnsi="Times New Roman" w:cs="Times New Roman"/>
          <w:sz w:val="24"/>
          <w:szCs w:val="24"/>
        </w:rPr>
        <w:t>, several</w:t>
      </w:r>
      <w:r w:rsidRPr="005B6025">
        <w:rPr>
          <w:rFonts w:ascii="Times New Roman" w:hAnsi="Times New Roman" w:cs="Times New Roman"/>
          <w:sz w:val="24"/>
          <w:szCs w:val="24"/>
        </w:rPr>
        <w:t xml:space="preserve"> </w:t>
      </w:r>
      <w:r>
        <w:rPr>
          <w:rFonts w:ascii="Times New Roman" w:hAnsi="Times New Roman" w:cs="Times New Roman"/>
          <w:sz w:val="24"/>
          <w:szCs w:val="24"/>
        </w:rPr>
        <w:t>ICs</w:t>
      </w:r>
      <w:r w:rsidRPr="005B6025">
        <w:rPr>
          <w:rFonts w:ascii="Times New Roman" w:hAnsi="Times New Roman" w:cs="Times New Roman"/>
          <w:sz w:val="24"/>
          <w:szCs w:val="24"/>
        </w:rPr>
        <w:t xml:space="preserve"> at the NIH have partnered to form a trans-NIH initiative to increase employee participation, increase employee engagement, and assess and improve job satisfaction in the use and assessment of the Federal Employee Viewpoint Survey (FEVS).  Also, the NIH has integrated the use of a tool on inclusion, called the New Inclusion Quotient IQ, created by the Office of Personnel Management, to measure inclusion within the organization. The NIH uses the inclusion tool to assess inclusion and direct a data-driven strategy to enhance key values for the organization such as</w:t>
      </w:r>
      <w:r>
        <w:rPr>
          <w:rFonts w:ascii="Times New Roman" w:hAnsi="Times New Roman" w:cs="Times New Roman"/>
          <w:sz w:val="24"/>
          <w:szCs w:val="24"/>
        </w:rPr>
        <w:t>,</w:t>
      </w:r>
      <w:r w:rsidRPr="005B6025">
        <w:rPr>
          <w:rFonts w:ascii="Times New Roman" w:hAnsi="Times New Roman" w:cs="Times New Roman"/>
          <w:sz w:val="24"/>
          <w:szCs w:val="24"/>
        </w:rPr>
        <w:t xml:space="preserve"> </w:t>
      </w:r>
      <w:r>
        <w:rPr>
          <w:rFonts w:ascii="Times New Roman" w:hAnsi="Times New Roman" w:cs="Times New Roman"/>
          <w:sz w:val="24"/>
          <w:szCs w:val="24"/>
        </w:rPr>
        <w:t>“</w:t>
      </w:r>
      <w:r w:rsidRPr="005B6025">
        <w:rPr>
          <w:rFonts w:ascii="Times New Roman" w:hAnsi="Times New Roman" w:cs="Times New Roman"/>
          <w:sz w:val="24"/>
          <w:szCs w:val="24"/>
        </w:rPr>
        <w:t>fairness</w:t>
      </w:r>
      <w:r>
        <w:rPr>
          <w:rFonts w:ascii="Times New Roman" w:hAnsi="Times New Roman" w:cs="Times New Roman"/>
          <w:sz w:val="24"/>
          <w:szCs w:val="24"/>
        </w:rPr>
        <w:t>”</w:t>
      </w:r>
      <w:r w:rsidRPr="005B6025">
        <w:rPr>
          <w:rFonts w:ascii="Times New Roman" w:hAnsi="Times New Roman" w:cs="Times New Roman"/>
          <w:sz w:val="24"/>
          <w:szCs w:val="24"/>
        </w:rPr>
        <w:t xml:space="preserve">, </w:t>
      </w:r>
      <w:r>
        <w:rPr>
          <w:rFonts w:ascii="Times New Roman" w:hAnsi="Times New Roman" w:cs="Times New Roman"/>
          <w:sz w:val="24"/>
          <w:szCs w:val="24"/>
        </w:rPr>
        <w:t>“</w:t>
      </w:r>
      <w:r w:rsidRPr="005B6025">
        <w:rPr>
          <w:rFonts w:ascii="Times New Roman" w:hAnsi="Times New Roman" w:cs="Times New Roman"/>
          <w:sz w:val="24"/>
          <w:szCs w:val="24"/>
        </w:rPr>
        <w:t>openness</w:t>
      </w:r>
      <w:r>
        <w:rPr>
          <w:rFonts w:ascii="Times New Roman" w:hAnsi="Times New Roman" w:cs="Times New Roman"/>
          <w:sz w:val="24"/>
          <w:szCs w:val="24"/>
        </w:rPr>
        <w:t>”</w:t>
      </w:r>
      <w:r w:rsidRPr="005B6025">
        <w:rPr>
          <w:rFonts w:ascii="Times New Roman" w:hAnsi="Times New Roman" w:cs="Times New Roman"/>
          <w:sz w:val="24"/>
          <w:szCs w:val="24"/>
        </w:rPr>
        <w:t xml:space="preserve">, </w:t>
      </w:r>
      <w:r>
        <w:rPr>
          <w:rFonts w:ascii="Times New Roman" w:hAnsi="Times New Roman" w:cs="Times New Roman"/>
          <w:sz w:val="24"/>
          <w:szCs w:val="24"/>
        </w:rPr>
        <w:t>“</w:t>
      </w:r>
      <w:r w:rsidRPr="005B6025">
        <w:rPr>
          <w:rFonts w:ascii="Times New Roman" w:hAnsi="Times New Roman" w:cs="Times New Roman"/>
          <w:sz w:val="24"/>
          <w:szCs w:val="24"/>
        </w:rPr>
        <w:t>cooperative</w:t>
      </w:r>
      <w:r>
        <w:rPr>
          <w:rFonts w:ascii="Times New Roman" w:hAnsi="Times New Roman" w:cs="Times New Roman"/>
          <w:sz w:val="24"/>
          <w:szCs w:val="24"/>
        </w:rPr>
        <w:t>”</w:t>
      </w:r>
      <w:r w:rsidRPr="005B6025">
        <w:rPr>
          <w:rFonts w:ascii="Times New Roman" w:hAnsi="Times New Roman" w:cs="Times New Roman"/>
          <w:sz w:val="24"/>
          <w:szCs w:val="24"/>
        </w:rPr>
        <w:t xml:space="preserve">, </w:t>
      </w:r>
      <w:r>
        <w:rPr>
          <w:rFonts w:ascii="Times New Roman" w:hAnsi="Times New Roman" w:cs="Times New Roman"/>
          <w:sz w:val="24"/>
          <w:szCs w:val="24"/>
        </w:rPr>
        <w:t>“</w:t>
      </w:r>
      <w:r w:rsidRPr="005B6025">
        <w:rPr>
          <w:rFonts w:ascii="Times New Roman" w:hAnsi="Times New Roman" w:cs="Times New Roman"/>
          <w:sz w:val="24"/>
          <w:szCs w:val="24"/>
        </w:rPr>
        <w:t>supportive</w:t>
      </w:r>
      <w:r>
        <w:rPr>
          <w:rFonts w:ascii="Times New Roman" w:hAnsi="Times New Roman" w:cs="Times New Roman"/>
          <w:sz w:val="24"/>
          <w:szCs w:val="24"/>
        </w:rPr>
        <w:t>”</w:t>
      </w:r>
      <w:r w:rsidRPr="005B6025">
        <w:rPr>
          <w:rFonts w:ascii="Times New Roman" w:hAnsi="Times New Roman" w:cs="Times New Roman"/>
          <w:sz w:val="24"/>
          <w:szCs w:val="24"/>
        </w:rPr>
        <w:t xml:space="preserve"> and </w:t>
      </w:r>
      <w:r>
        <w:rPr>
          <w:rFonts w:ascii="Times New Roman" w:hAnsi="Times New Roman" w:cs="Times New Roman"/>
          <w:sz w:val="24"/>
          <w:szCs w:val="24"/>
        </w:rPr>
        <w:t>“</w:t>
      </w:r>
      <w:r w:rsidRPr="005B6025">
        <w:rPr>
          <w:rFonts w:ascii="Times New Roman" w:hAnsi="Times New Roman" w:cs="Times New Roman"/>
          <w:sz w:val="24"/>
          <w:szCs w:val="24"/>
        </w:rPr>
        <w:t>empowe</w:t>
      </w:r>
      <w:r>
        <w:rPr>
          <w:rFonts w:ascii="Times New Roman" w:hAnsi="Times New Roman" w:cs="Times New Roman"/>
          <w:sz w:val="24"/>
          <w:szCs w:val="24"/>
        </w:rPr>
        <w:t>ring”</w:t>
      </w:r>
      <w:r w:rsidRPr="005B6025">
        <w:rPr>
          <w:rFonts w:ascii="Times New Roman" w:hAnsi="Times New Roman" w:cs="Times New Roman"/>
          <w:sz w:val="24"/>
          <w:szCs w:val="24"/>
        </w:rPr>
        <w:t xml:space="preserve">. NIH’s IQ score for FY 2017 was 71% favorable, representing a 4% increase over the previous year. </w:t>
      </w:r>
    </w:p>
    <w:p w:rsidR="003213E1" w:rsidRDefault="003213E1" w:rsidP="002C5DD6">
      <w:pPr>
        <w:spacing w:line="240" w:lineRule="auto"/>
        <w:ind w:right="88"/>
        <w:rPr>
          <w:rFonts w:ascii="Times New Roman" w:hAnsi="Times New Roman" w:cs="Times New Roman"/>
          <w:sz w:val="24"/>
          <w:szCs w:val="24"/>
        </w:rPr>
      </w:pPr>
      <w:r w:rsidRPr="005B6025">
        <w:rPr>
          <w:rFonts w:ascii="Times New Roman" w:hAnsi="Times New Roman" w:cs="Times New Roman"/>
          <w:sz w:val="24"/>
          <w:szCs w:val="24"/>
        </w:rPr>
        <w:t xml:space="preserve">The NIH uses the FEVS to understand employee concerns and satisfaction. </w:t>
      </w:r>
      <w:r>
        <w:rPr>
          <w:rFonts w:ascii="Times New Roman" w:hAnsi="Times New Roman" w:cs="Times New Roman"/>
          <w:sz w:val="24"/>
          <w:szCs w:val="24"/>
        </w:rPr>
        <w:t>F</w:t>
      </w:r>
      <w:r w:rsidRPr="005B6025">
        <w:rPr>
          <w:rFonts w:ascii="Times New Roman" w:hAnsi="Times New Roman" w:cs="Times New Roman"/>
          <w:sz w:val="24"/>
          <w:szCs w:val="24"/>
        </w:rPr>
        <w:t>our categories</w:t>
      </w:r>
      <w:r>
        <w:rPr>
          <w:rFonts w:ascii="Times New Roman" w:hAnsi="Times New Roman" w:cs="Times New Roman"/>
          <w:sz w:val="24"/>
          <w:szCs w:val="24"/>
        </w:rPr>
        <w:t xml:space="preserve"> have been identified</w:t>
      </w:r>
      <w:r w:rsidRPr="005B6025">
        <w:rPr>
          <w:rFonts w:ascii="Times New Roman" w:hAnsi="Times New Roman" w:cs="Times New Roman"/>
          <w:sz w:val="24"/>
          <w:szCs w:val="24"/>
        </w:rPr>
        <w:t xml:space="preserve"> for further research and exploration including: perception of the NIH and local workforce; attracting and retaining talent, performance management, and leadership and employee engagement. The NIH’s FEVS overall response rate increased by 5.6 % </w:t>
      </w:r>
      <w:r>
        <w:rPr>
          <w:rFonts w:ascii="Times New Roman" w:hAnsi="Times New Roman" w:cs="Times New Roman"/>
          <w:sz w:val="24"/>
          <w:szCs w:val="24"/>
        </w:rPr>
        <w:t>between 2016 and 2017 (51.5% vs. 57.1%, respectively).</w:t>
      </w:r>
      <w:r w:rsidRPr="005B6025">
        <w:rPr>
          <w:rFonts w:ascii="Times New Roman" w:hAnsi="Times New Roman" w:cs="Times New Roman"/>
          <w:sz w:val="24"/>
          <w:szCs w:val="24"/>
        </w:rPr>
        <w:t xml:space="preserve"> Also, NIH’s FEVS response rate is 10% higher than the government wide response rate of 45.5%.</w:t>
      </w:r>
    </w:p>
    <w:p w:rsidR="003213E1" w:rsidRPr="00D351F0" w:rsidRDefault="003213E1" w:rsidP="002C5DD6">
      <w:pPr>
        <w:spacing w:line="240" w:lineRule="auto"/>
        <w:ind w:right="88"/>
        <w:rPr>
          <w:rFonts w:ascii="Times New Roman" w:hAnsi="Times New Roman" w:cs="Times New Roman"/>
          <w:sz w:val="24"/>
          <w:szCs w:val="24"/>
        </w:rPr>
      </w:pPr>
      <w:r w:rsidRPr="00337273">
        <w:rPr>
          <w:rStyle w:val="SubtleEmphasis"/>
          <w:sz w:val="24"/>
          <w:szCs w:val="24"/>
        </w:rPr>
        <w:t>IC Spotlight-- National Institute of Diabetes and Digestive Kidney Diseases (NIDDK)</w:t>
      </w:r>
      <w:r w:rsidRPr="00337273">
        <w:rPr>
          <w:rFonts w:ascii="Times New Roman" w:hAnsi="Times New Roman" w:cs="Times New Roman"/>
          <w:color w:val="2F5496" w:themeColor="accent1" w:themeShade="BF"/>
          <w:sz w:val="24"/>
          <w:szCs w:val="24"/>
        </w:rPr>
        <w:t xml:space="preserve"> </w:t>
      </w:r>
      <w:r>
        <w:rPr>
          <w:rFonts w:ascii="Times New Roman" w:hAnsi="Times New Roman" w:cs="Times New Roman"/>
          <w:color w:val="2F5496" w:themeColor="accent1" w:themeShade="BF"/>
          <w:sz w:val="24"/>
          <w:szCs w:val="24"/>
        </w:rPr>
        <w:br/>
      </w:r>
      <w:r w:rsidRPr="00D351F0">
        <w:rPr>
          <w:rFonts w:ascii="Times New Roman" w:hAnsi="Times New Roman" w:cs="Times New Roman"/>
          <w:sz w:val="24"/>
          <w:szCs w:val="24"/>
        </w:rPr>
        <w:t xml:space="preserve">Several NIH </w:t>
      </w:r>
      <w:r>
        <w:rPr>
          <w:rFonts w:ascii="Times New Roman" w:hAnsi="Times New Roman" w:cs="Times New Roman"/>
          <w:sz w:val="24"/>
          <w:szCs w:val="24"/>
        </w:rPr>
        <w:t>ICs</w:t>
      </w:r>
      <w:r w:rsidRPr="00D351F0">
        <w:rPr>
          <w:rFonts w:ascii="Times New Roman" w:hAnsi="Times New Roman" w:cs="Times New Roman"/>
          <w:sz w:val="24"/>
          <w:szCs w:val="24"/>
        </w:rPr>
        <w:t xml:space="preserve"> are leading the way in the innovative use of Employee Viewpoint Survey tools and strategies   NIDDK developed an analytical tool titled, EVS ART.  The purpose of this tool is to </w:t>
      </w:r>
      <w:r>
        <w:rPr>
          <w:rFonts w:ascii="Times New Roman" w:hAnsi="Times New Roman" w:cs="Times New Roman"/>
          <w:sz w:val="24"/>
          <w:szCs w:val="24"/>
        </w:rPr>
        <w:t xml:space="preserve">allow users to assess the </w:t>
      </w:r>
      <w:r w:rsidRPr="00D351F0">
        <w:rPr>
          <w:rFonts w:ascii="Times New Roman" w:hAnsi="Times New Roman" w:cs="Times New Roman"/>
          <w:sz w:val="24"/>
          <w:szCs w:val="24"/>
        </w:rPr>
        <w:t xml:space="preserve">Employee Viewpoint Survey data </w:t>
      </w:r>
      <w:r>
        <w:rPr>
          <w:rFonts w:ascii="Times New Roman" w:hAnsi="Times New Roman" w:cs="Times New Roman"/>
          <w:sz w:val="24"/>
          <w:szCs w:val="24"/>
        </w:rPr>
        <w:t xml:space="preserve">within </w:t>
      </w:r>
      <w:proofErr w:type="gramStart"/>
      <w:r>
        <w:rPr>
          <w:rFonts w:ascii="Times New Roman" w:hAnsi="Times New Roman" w:cs="Times New Roman"/>
          <w:sz w:val="24"/>
          <w:szCs w:val="24"/>
        </w:rPr>
        <w:t>a short period</w:t>
      </w:r>
      <w:proofErr w:type="gramEnd"/>
      <w:r>
        <w:rPr>
          <w:rFonts w:ascii="Times New Roman" w:hAnsi="Times New Roman" w:cs="Times New Roman"/>
          <w:sz w:val="24"/>
          <w:szCs w:val="24"/>
        </w:rPr>
        <w:t xml:space="preserve"> of time, rather than </w:t>
      </w:r>
      <w:r w:rsidRPr="00D351F0">
        <w:rPr>
          <w:rFonts w:ascii="Times New Roman" w:hAnsi="Times New Roman" w:cs="Times New Roman"/>
          <w:sz w:val="24"/>
          <w:szCs w:val="24"/>
        </w:rPr>
        <w:t>days</w:t>
      </w:r>
      <w:r>
        <w:rPr>
          <w:rFonts w:ascii="Times New Roman" w:hAnsi="Times New Roman" w:cs="Times New Roman"/>
          <w:sz w:val="24"/>
          <w:szCs w:val="24"/>
        </w:rPr>
        <w:t xml:space="preserve"> or </w:t>
      </w:r>
      <w:r w:rsidRPr="00D351F0">
        <w:rPr>
          <w:rFonts w:ascii="Times New Roman" w:hAnsi="Times New Roman" w:cs="Times New Roman"/>
          <w:sz w:val="24"/>
          <w:szCs w:val="24"/>
        </w:rPr>
        <w:t>months.  To access</w:t>
      </w:r>
      <w:r w:rsidRPr="00A4097D">
        <w:rPr>
          <w:rFonts w:ascii="Times New Roman" w:hAnsi="Times New Roman" w:cs="Times New Roman"/>
          <w:sz w:val="24"/>
          <w:szCs w:val="24"/>
        </w:rPr>
        <w:t xml:space="preserve"> </w:t>
      </w:r>
      <w:r w:rsidRPr="00D351F0">
        <w:rPr>
          <w:rFonts w:ascii="Times New Roman" w:hAnsi="Times New Roman" w:cs="Times New Roman"/>
          <w:sz w:val="24"/>
          <w:szCs w:val="24"/>
        </w:rPr>
        <w:t xml:space="preserve">this tool and the results an intranet site is noted below: </w:t>
      </w:r>
      <w:r w:rsidRPr="00D351F0">
        <w:rPr>
          <w:rFonts w:ascii="Times New Roman" w:hAnsi="Times New Roman" w:cs="Times New Roman"/>
          <w:color w:val="4472C4" w:themeColor="accent1"/>
          <w:sz w:val="24"/>
          <w:szCs w:val="24"/>
        </w:rPr>
        <w:t>https//community.max.gov/display/HHS/EVS+ART</w:t>
      </w:r>
      <w:r>
        <w:rPr>
          <w:rFonts w:ascii="Times New Roman" w:hAnsi="Times New Roman" w:cs="Times New Roman"/>
          <w:color w:val="4472C4" w:themeColor="accent1"/>
          <w:sz w:val="24"/>
          <w:szCs w:val="24"/>
        </w:rPr>
        <w:t>.</w:t>
      </w:r>
    </w:p>
    <w:p w:rsidR="003213E1" w:rsidRPr="00AC214C" w:rsidRDefault="003213E1" w:rsidP="002C5DD6">
      <w:pPr>
        <w:spacing w:line="240" w:lineRule="auto"/>
        <w:ind w:right="88"/>
        <w:rPr>
          <w:rFonts w:ascii="Times New Roman" w:hAnsi="Times New Roman" w:cs="Times New Roman"/>
          <w:sz w:val="24"/>
          <w:szCs w:val="24"/>
        </w:rPr>
      </w:pPr>
      <w:r w:rsidRPr="00337273">
        <w:rPr>
          <w:rStyle w:val="SubtleEmphasis"/>
          <w:sz w:val="24"/>
          <w:szCs w:val="24"/>
        </w:rPr>
        <w:t>IC Spotlight--- National Heart Lung and Blood Institute (NHLBI)</w:t>
      </w:r>
      <w:r>
        <w:rPr>
          <w:rFonts w:ascii="Times New Roman" w:hAnsi="Times New Roman" w:cs="Times New Roman"/>
          <w:color w:val="2F5496" w:themeColor="accent1" w:themeShade="BF"/>
          <w:sz w:val="24"/>
          <w:szCs w:val="24"/>
        </w:rPr>
        <w:br/>
      </w:r>
      <w:r w:rsidRPr="00D351F0">
        <w:rPr>
          <w:rFonts w:ascii="Times New Roman" w:hAnsi="Times New Roman" w:cs="Times New Roman"/>
          <w:sz w:val="24"/>
          <w:szCs w:val="24"/>
        </w:rPr>
        <w:t xml:space="preserve">NHLBI lead the development of an analytical tool to compare data across the NIH </w:t>
      </w:r>
      <w:r>
        <w:rPr>
          <w:rFonts w:ascii="Times New Roman" w:hAnsi="Times New Roman" w:cs="Times New Roman"/>
          <w:sz w:val="24"/>
          <w:szCs w:val="24"/>
        </w:rPr>
        <w:t>ICs</w:t>
      </w:r>
      <w:r w:rsidRPr="00D351F0">
        <w:rPr>
          <w:rFonts w:ascii="Times New Roman" w:hAnsi="Times New Roman" w:cs="Times New Roman"/>
          <w:sz w:val="24"/>
          <w:szCs w:val="24"/>
        </w:rPr>
        <w:t xml:space="preserve"> on the Employee Viewpoint Survey (EVS).  In addition, NHBLI has been able to retrieve, analyze and report on demographic employee viewpoint survey data.  The Institute has developed their strategic plan in diversity and inclusion based on using data sources from Employee Viewpoint Survey results, workforce data and other qualitative and quantitative data.  Access to the site for NHLBI is only</w:t>
      </w:r>
      <w:r>
        <w:rPr>
          <w:rFonts w:ascii="Times New Roman" w:hAnsi="Times New Roman" w:cs="Times New Roman"/>
          <w:sz w:val="24"/>
          <w:szCs w:val="24"/>
        </w:rPr>
        <w:t xml:space="preserve"> available</w:t>
      </w:r>
      <w:r w:rsidRPr="00D351F0">
        <w:rPr>
          <w:rFonts w:ascii="Times New Roman" w:hAnsi="Times New Roman" w:cs="Times New Roman"/>
          <w:sz w:val="24"/>
          <w:szCs w:val="24"/>
        </w:rPr>
        <w:t xml:space="preserve"> through the </w:t>
      </w:r>
      <w:r>
        <w:rPr>
          <w:rFonts w:ascii="Times New Roman" w:hAnsi="Times New Roman" w:cs="Times New Roman"/>
          <w:sz w:val="24"/>
          <w:szCs w:val="24"/>
        </w:rPr>
        <w:t xml:space="preserve">NIH </w:t>
      </w:r>
      <w:r w:rsidRPr="00D351F0">
        <w:rPr>
          <w:rFonts w:ascii="Times New Roman" w:hAnsi="Times New Roman" w:cs="Times New Roman"/>
          <w:sz w:val="24"/>
          <w:szCs w:val="24"/>
        </w:rPr>
        <w:t xml:space="preserve">intranet at: </w:t>
      </w:r>
      <w:r w:rsidRPr="00D351F0">
        <w:rPr>
          <w:rFonts w:ascii="Times New Roman" w:hAnsi="Times New Roman" w:cs="Times New Roman"/>
          <w:color w:val="4472C4" w:themeColor="accent1"/>
          <w:sz w:val="24"/>
          <w:szCs w:val="24"/>
        </w:rPr>
        <w:t>https://intranet.nhlbi.nih.gov/general/dederal-employee-viewpoint-survey-fevs</w:t>
      </w:r>
      <w:r>
        <w:rPr>
          <w:rFonts w:ascii="Times New Roman" w:hAnsi="Times New Roman" w:cs="Times New Roman"/>
          <w:color w:val="4472C4" w:themeColor="accent1"/>
          <w:sz w:val="24"/>
          <w:szCs w:val="24"/>
        </w:rPr>
        <w:t>.</w:t>
      </w:r>
    </w:p>
    <w:p w:rsidR="003213E1" w:rsidRPr="005B6025" w:rsidRDefault="003213E1" w:rsidP="002C5DD6">
      <w:pPr>
        <w:spacing w:line="240" w:lineRule="auto"/>
        <w:ind w:right="88"/>
        <w:rPr>
          <w:rFonts w:ascii="Times New Roman" w:hAnsi="Times New Roman" w:cs="Times New Roman"/>
          <w:sz w:val="24"/>
          <w:szCs w:val="24"/>
        </w:rPr>
      </w:pPr>
      <w:bookmarkStart w:id="21" w:name="_Hlk503190339"/>
      <w:r w:rsidRPr="005B6025">
        <w:rPr>
          <w:rFonts w:ascii="Times New Roman" w:hAnsi="Times New Roman" w:cs="Times New Roman"/>
          <w:sz w:val="24"/>
          <w:szCs w:val="24"/>
        </w:rPr>
        <w:t>During FY 2018 and beyond, the NIH will use the results from the FEVS responses</w:t>
      </w:r>
      <w:r>
        <w:rPr>
          <w:rFonts w:ascii="Times New Roman" w:hAnsi="Times New Roman" w:cs="Times New Roman"/>
          <w:sz w:val="24"/>
          <w:szCs w:val="24"/>
        </w:rPr>
        <w:t xml:space="preserve"> to </w:t>
      </w:r>
      <w:r w:rsidRPr="005B6025">
        <w:rPr>
          <w:rFonts w:ascii="Times New Roman" w:hAnsi="Times New Roman" w:cs="Times New Roman"/>
          <w:sz w:val="24"/>
          <w:szCs w:val="24"/>
        </w:rPr>
        <w:t xml:space="preserve">move to action.  The trans-NIH Employee Engagement Liaisons Group (NEEL) will analyze employee responses and concerns to the survey and develop theories as to what is causing the </w:t>
      </w:r>
      <w:proofErr w:type="gramStart"/>
      <w:r w:rsidRPr="005B6025">
        <w:rPr>
          <w:rFonts w:ascii="Times New Roman" w:hAnsi="Times New Roman" w:cs="Times New Roman"/>
          <w:sz w:val="24"/>
          <w:szCs w:val="24"/>
        </w:rPr>
        <w:t>particular concerns</w:t>
      </w:r>
      <w:proofErr w:type="gramEnd"/>
      <w:r w:rsidRPr="005B6025">
        <w:rPr>
          <w:rFonts w:ascii="Times New Roman" w:hAnsi="Times New Roman" w:cs="Times New Roman"/>
          <w:sz w:val="24"/>
          <w:szCs w:val="24"/>
        </w:rPr>
        <w:t xml:space="preserve"> and identify interventions.</w:t>
      </w:r>
    </w:p>
    <w:bookmarkEnd w:id="21"/>
    <w:p w:rsidR="003213E1" w:rsidRPr="005B6025" w:rsidRDefault="003213E1" w:rsidP="002C5DD6">
      <w:pPr>
        <w:pStyle w:val="Heading3"/>
      </w:pPr>
      <w:r w:rsidRPr="005B6025">
        <w:t>Management and Program Accountability</w:t>
      </w:r>
    </w:p>
    <w:p w:rsidR="003213E1" w:rsidRPr="00D351F0" w:rsidRDefault="003213E1" w:rsidP="002C5DD6">
      <w:pPr>
        <w:spacing w:after="240" w:line="240" w:lineRule="auto"/>
        <w:rPr>
          <w:rFonts w:ascii="Times New Roman" w:hAnsi="Times New Roman" w:cs="Times New Roman"/>
          <w:sz w:val="24"/>
          <w:szCs w:val="24"/>
        </w:rPr>
      </w:pPr>
      <w:r>
        <w:rPr>
          <w:rFonts w:ascii="Times New Roman" w:hAnsi="Times New Roman" w:cs="Times New Roman"/>
          <w:sz w:val="24"/>
          <w:szCs w:val="24"/>
        </w:rPr>
        <w:t>One deficiency in this element area remains, related to guidance on discriminatory or harassing actions. A working group will be established to advise on the coordination of a discipline process.</w:t>
      </w:r>
    </w:p>
    <w:p w:rsidR="003213E1" w:rsidRPr="005B6025" w:rsidRDefault="003213E1" w:rsidP="002C5DD6">
      <w:pPr>
        <w:pStyle w:val="Heading4"/>
      </w:pPr>
      <w:r w:rsidRPr="005B6025">
        <w:t>Pipeline Programs, Outreach, and Recruitment</w:t>
      </w:r>
    </w:p>
    <w:p w:rsidR="003213E1" w:rsidRDefault="003213E1" w:rsidP="002C5DD6">
      <w:pPr>
        <w:spacing w:after="240" w:line="240" w:lineRule="auto"/>
        <w:rPr>
          <w:rFonts w:ascii="Times New Roman" w:hAnsi="Times New Roman" w:cs="Times New Roman"/>
          <w:sz w:val="24"/>
          <w:szCs w:val="24"/>
        </w:rPr>
      </w:pPr>
      <w:r w:rsidRPr="005B6025">
        <w:rPr>
          <w:rFonts w:ascii="Times New Roman" w:hAnsi="Times New Roman" w:cs="Times New Roman"/>
          <w:sz w:val="24"/>
          <w:szCs w:val="24"/>
        </w:rPr>
        <w:t xml:space="preserve">During fiscal year 2017, several ICs across the NIH worked to establish and grow relationships with minority serving institutions and professional organizations. </w:t>
      </w:r>
      <w:r>
        <w:rPr>
          <w:rFonts w:ascii="Times New Roman" w:hAnsi="Times New Roman" w:cs="Times New Roman"/>
          <w:sz w:val="24"/>
          <w:szCs w:val="24"/>
        </w:rPr>
        <w:t>ICs</w:t>
      </w:r>
      <w:r w:rsidRPr="005B6025">
        <w:rPr>
          <w:rFonts w:ascii="Times New Roman" w:hAnsi="Times New Roman" w:cs="Times New Roman"/>
          <w:sz w:val="24"/>
          <w:szCs w:val="24"/>
        </w:rPr>
        <w:t xml:space="preserve"> held information and recruitment sessions for students attending minority serving institutions and attending biomedical research conferences on summer internship opportunities. Further, multiple ICs have developed research exchange programs with local colleges and universities to provide ongoing research rotation opportunities on the NIH campus for minority students. These pipeline programs resulted in several minority students gaining research experiences that will better prepare them for graduate biomedical research programs and will help diversify the biomedical research pool. Beyond pipeline programs, ICs are utilizing the biomedical researcher networks offered by minority-serving professional organizations to enhance the candidate pool for existing vacancies.</w:t>
      </w:r>
    </w:p>
    <w:p w:rsidR="003213E1" w:rsidRPr="00F131F6" w:rsidRDefault="003213E1" w:rsidP="002C5DD6">
      <w:pPr>
        <w:pStyle w:val="Heading4"/>
        <w:rPr>
          <w:rStyle w:val="SubtleEmphasis"/>
          <w:b/>
        </w:rPr>
      </w:pPr>
      <w:r w:rsidRPr="00F131F6">
        <w:rPr>
          <w:rStyle w:val="SubtleEmphasis"/>
          <w:b/>
        </w:rPr>
        <w:t>IC Spotlight—National Heart Lung Blood Institute (NHLBI) Underrepresented Minority Fellow Program</w:t>
      </w:r>
    </w:p>
    <w:p w:rsidR="003213E1" w:rsidRPr="005B6025" w:rsidRDefault="003213E1" w:rsidP="002C5DD6">
      <w:pPr>
        <w:spacing w:line="240" w:lineRule="auto"/>
        <w:rPr>
          <w:rFonts w:ascii="Times New Roman" w:hAnsi="Times New Roman" w:cs="Times New Roman"/>
          <w:sz w:val="24"/>
          <w:szCs w:val="24"/>
        </w:rPr>
      </w:pPr>
      <w:r w:rsidRPr="005B6025">
        <w:rPr>
          <w:rFonts w:ascii="Times New Roman" w:hAnsi="Times New Roman" w:cs="Times New Roman"/>
          <w:sz w:val="24"/>
          <w:szCs w:val="24"/>
        </w:rPr>
        <w:t>During FY 2017, the NHLBI Director dedicated $3 million to establish the Underrepresented Minority Fellow (URM) Program to provide laboratories with funding support to recruit scientists from underrepresented groups in basic and clinical research. Mentoring, training and translational and clinical research were awarded to the fellows. The program has been in existence for four years. Once the participants are brought into the program, senior agency leaders will permanently hire the fellows when training is complete</w:t>
      </w:r>
      <w:r>
        <w:rPr>
          <w:rFonts w:ascii="Times New Roman" w:hAnsi="Times New Roman" w:cs="Times New Roman"/>
          <w:sz w:val="24"/>
          <w:szCs w:val="24"/>
        </w:rPr>
        <w:t>,</w:t>
      </w:r>
      <w:r w:rsidRPr="005B6025">
        <w:rPr>
          <w:rFonts w:ascii="Times New Roman" w:hAnsi="Times New Roman" w:cs="Times New Roman"/>
          <w:sz w:val="24"/>
          <w:szCs w:val="24"/>
        </w:rPr>
        <w:t xml:space="preserve"> and </w:t>
      </w:r>
      <w:r>
        <w:rPr>
          <w:rFonts w:ascii="Times New Roman" w:hAnsi="Times New Roman" w:cs="Times New Roman"/>
          <w:sz w:val="24"/>
          <w:szCs w:val="24"/>
        </w:rPr>
        <w:t xml:space="preserve">funding is </w:t>
      </w:r>
      <w:r w:rsidRPr="005B6025">
        <w:rPr>
          <w:rFonts w:ascii="Times New Roman" w:hAnsi="Times New Roman" w:cs="Times New Roman"/>
          <w:sz w:val="24"/>
          <w:szCs w:val="24"/>
        </w:rPr>
        <w:t xml:space="preserve">available.  </w:t>
      </w:r>
    </w:p>
    <w:p w:rsidR="003213E1" w:rsidRPr="00F131F6" w:rsidRDefault="003213E1" w:rsidP="002C5DD6">
      <w:pPr>
        <w:pStyle w:val="Heading4"/>
        <w:rPr>
          <w:rStyle w:val="SubtleEmphasis"/>
          <w:b/>
        </w:rPr>
      </w:pPr>
      <w:r w:rsidRPr="00F131F6">
        <w:rPr>
          <w:rStyle w:val="SubtleEmphasis"/>
          <w:b/>
        </w:rPr>
        <w:t>IC Spotlight—National Institute of General Medical Sciences (NIGMS)</w:t>
      </w:r>
    </w:p>
    <w:p w:rsidR="003213E1" w:rsidRPr="005B6025" w:rsidRDefault="003213E1" w:rsidP="002C5DD6">
      <w:pPr>
        <w:spacing w:line="240" w:lineRule="auto"/>
        <w:rPr>
          <w:rFonts w:ascii="Times New Roman" w:hAnsi="Times New Roman" w:cs="Times New Roman"/>
          <w:sz w:val="24"/>
          <w:szCs w:val="24"/>
        </w:rPr>
      </w:pPr>
      <w:r w:rsidRPr="005B6025">
        <w:rPr>
          <w:rFonts w:ascii="Times New Roman" w:hAnsi="Times New Roman" w:cs="Times New Roman"/>
          <w:sz w:val="24"/>
          <w:szCs w:val="24"/>
        </w:rPr>
        <w:t xml:space="preserve">During a forty-year timeframe, NIGMS has provided millions of dollars to award grant funding opportunities to research institutions and organizations to train and build a pipeline of high caliber, diverse talent in science, technology, engineering and mathematics (STEM). Some student program participants ascend to careers </w:t>
      </w:r>
      <w:r>
        <w:rPr>
          <w:rFonts w:ascii="Times New Roman" w:hAnsi="Times New Roman" w:cs="Times New Roman"/>
          <w:sz w:val="24"/>
          <w:szCs w:val="24"/>
        </w:rPr>
        <w:t xml:space="preserve">at the </w:t>
      </w:r>
      <w:r w:rsidRPr="005B6025">
        <w:rPr>
          <w:rFonts w:ascii="Times New Roman" w:hAnsi="Times New Roman" w:cs="Times New Roman"/>
          <w:sz w:val="24"/>
          <w:szCs w:val="24"/>
        </w:rPr>
        <w:t>NIH in biomedical research</w:t>
      </w:r>
      <w:r>
        <w:rPr>
          <w:rFonts w:ascii="Times New Roman" w:hAnsi="Times New Roman" w:cs="Times New Roman"/>
          <w:sz w:val="24"/>
          <w:szCs w:val="24"/>
        </w:rPr>
        <w:t>, while</w:t>
      </w:r>
      <w:r w:rsidRPr="005B6025">
        <w:rPr>
          <w:rFonts w:ascii="Times New Roman" w:hAnsi="Times New Roman" w:cs="Times New Roman"/>
          <w:sz w:val="24"/>
          <w:szCs w:val="24"/>
        </w:rPr>
        <w:t xml:space="preserve"> others move to careers in biomedical research in academia, industry and public institutions. The diverse talent pipeline programs serve as </w:t>
      </w:r>
      <w:r>
        <w:rPr>
          <w:rFonts w:ascii="Times New Roman" w:hAnsi="Times New Roman" w:cs="Times New Roman"/>
          <w:sz w:val="24"/>
          <w:szCs w:val="24"/>
        </w:rPr>
        <w:t xml:space="preserve">an </w:t>
      </w:r>
      <w:r w:rsidRPr="005B6025">
        <w:rPr>
          <w:rFonts w:ascii="Times New Roman" w:hAnsi="Times New Roman" w:cs="Times New Roman"/>
          <w:sz w:val="24"/>
          <w:szCs w:val="24"/>
        </w:rPr>
        <w:t xml:space="preserve">entry way to broadening the applicant pool for diversity talent seeking NIH employment. Seven of the major diverse pipeline programs include: the Annual Biomedical Research Conference for Minority Students (ABRCMS); the Society for the Advancement of Chicanos and Native Americans in Science (SACNAS) Conference and Chapters; The Building Infrastructure Leading to Diversity Initiative (BUILD); the National Research Mentoring Network (NRMN); Coordination and Evaluation Center (CEC); Minority Access to Research Careers (MARC); Research Supplements to Promote Re-entry into Biomedical Research Careers; and the Research Supplements to Promote Diversity in Health Related Research.  </w:t>
      </w:r>
    </w:p>
    <w:p w:rsidR="003213E1" w:rsidRPr="00F131F6" w:rsidRDefault="003213E1" w:rsidP="002C5DD6">
      <w:pPr>
        <w:pStyle w:val="Heading4"/>
        <w:rPr>
          <w:rStyle w:val="SubtleEmphasis"/>
          <w:b/>
        </w:rPr>
      </w:pPr>
      <w:r w:rsidRPr="00F131F6">
        <w:rPr>
          <w:rStyle w:val="SubtleEmphasis"/>
          <w:b/>
        </w:rPr>
        <w:t>IC Spotlight—National Institute of Biomedical Imaging and Bioengineering (NIBIB)</w:t>
      </w:r>
    </w:p>
    <w:p w:rsidR="003213E1" w:rsidRPr="005B6025" w:rsidRDefault="003213E1" w:rsidP="002C5DD6">
      <w:pPr>
        <w:spacing w:line="240" w:lineRule="auto"/>
        <w:rPr>
          <w:rFonts w:ascii="Times New Roman" w:hAnsi="Times New Roman" w:cs="Times New Roman"/>
          <w:sz w:val="24"/>
          <w:szCs w:val="24"/>
        </w:rPr>
      </w:pPr>
      <w:r w:rsidRPr="005B6025">
        <w:rPr>
          <w:rFonts w:ascii="Times New Roman" w:hAnsi="Times New Roman" w:cs="Times New Roman"/>
          <w:sz w:val="24"/>
          <w:szCs w:val="24"/>
        </w:rPr>
        <w:t xml:space="preserve">NIBIB led a 4-year contract partner collaboration with the National Institute of Drug Abuse (NIDA) and the University of Maryland at Baltimore County </w:t>
      </w:r>
      <w:proofErr w:type="spellStart"/>
      <w:r w:rsidRPr="005B6025">
        <w:rPr>
          <w:rFonts w:ascii="Times New Roman" w:hAnsi="Times New Roman" w:cs="Times New Roman"/>
          <w:sz w:val="24"/>
          <w:szCs w:val="24"/>
        </w:rPr>
        <w:t>M</w:t>
      </w:r>
      <w:r>
        <w:rPr>
          <w:rFonts w:ascii="Times New Roman" w:hAnsi="Times New Roman" w:cs="Times New Roman"/>
          <w:sz w:val="24"/>
          <w:szCs w:val="24"/>
        </w:rPr>
        <w:t>e</w:t>
      </w:r>
      <w:r w:rsidRPr="005B6025">
        <w:rPr>
          <w:rFonts w:ascii="Times New Roman" w:hAnsi="Times New Roman" w:cs="Times New Roman"/>
          <w:sz w:val="24"/>
          <w:szCs w:val="24"/>
        </w:rPr>
        <w:t>yerhoff</w:t>
      </w:r>
      <w:proofErr w:type="spellEnd"/>
      <w:r w:rsidRPr="005B6025">
        <w:rPr>
          <w:rFonts w:ascii="Times New Roman" w:hAnsi="Times New Roman" w:cs="Times New Roman"/>
          <w:sz w:val="24"/>
          <w:szCs w:val="24"/>
        </w:rPr>
        <w:t xml:space="preserve"> Scholars Program to bridge underrepresented minority and women high school students in the science, technology, engineering and mathematics (STEM) career field with opportunities in research training, summer training, peer mentoring, academic advising, and participation </w:t>
      </w:r>
      <w:r>
        <w:rPr>
          <w:rFonts w:ascii="Times New Roman" w:hAnsi="Times New Roman" w:cs="Times New Roman"/>
          <w:sz w:val="24"/>
          <w:szCs w:val="24"/>
        </w:rPr>
        <w:t xml:space="preserve">in </w:t>
      </w:r>
      <w:r w:rsidRPr="005B6025">
        <w:rPr>
          <w:rFonts w:ascii="Times New Roman" w:hAnsi="Times New Roman" w:cs="Times New Roman"/>
          <w:sz w:val="24"/>
          <w:szCs w:val="24"/>
        </w:rPr>
        <w:t>biomedical research conferences. NIBIB evaluated the program and found that over seventy percent of the participants pursued graduate and professional programs in STEM afterwards.</w:t>
      </w:r>
    </w:p>
    <w:p w:rsidR="003213E1" w:rsidRPr="00F131F6" w:rsidRDefault="003213E1" w:rsidP="002C5DD6">
      <w:pPr>
        <w:pStyle w:val="Heading4"/>
        <w:rPr>
          <w:rStyle w:val="SubtleEmphasis"/>
          <w:b/>
        </w:rPr>
      </w:pPr>
      <w:r w:rsidRPr="00F131F6">
        <w:rPr>
          <w:rStyle w:val="SubtleEmphasis"/>
          <w:b/>
        </w:rPr>
        <w:t>IC Spotlight: National Human Genome Research Institute (NHGRI)</w:t>
      </w:r>
    </w:p>
    <w:p w:rsidR="003213E1" w:rsidRPr="005B6025" w:rsidRDefault="003213E1" w:rsidP="002C5DD6">
      <w:pPr>
        <w:spacing w:after="240" w:line="240" w:lineRule="auto"/>
        <w:rPr>
          <w:rFonts w:ascii="Times New Roman" w:hAnsi="Times New Roman" w:cs="Times New Roman"/>
          <w:sz w:val="24"/>
          <w:szCs w:val="24"/>
        </w:rPr>
      </w:pPr>
      <w:r w:rsidRPr="005B6025">
        <w:rPr>
          <w:rFonts w:ascii="Times New Roman" w:hAnsi="Times New Roman" w:cs="Times New Roman"/>
          <w:sz w:val="24"/>
          <w:szCs w:val="24"/>
        </w:rPr>
        <w:t>NHGRI organized a Genomics and Health Disparities Interest Group focused on engaging the Intramural NIH community and local research community from different disciplines in scholarly topics that involve both genomics and health disparities and provide opportunities for professional development, social networking, and community engagement.  Students from Howard University, Johns Hopkins University, and Catholic University actively participate in this program.</w:t>
      </w:r>
    </w:p>
    <w:p w:rsidR="003213E1" w:rsidRPr="005B6025" w:rsidRDefault="003213E1" w:rsidP="002C5DD6">
      <w:pPr>
        <w:spacing w:after="240" w:line="240" w:lineRule="auto"/>
        <w:rPr>
          <w:rFonts w:ascii="Times New Roman" w:hAnsi="Times New Roman" w:cs="Times New Roman"/>
          <w:sz w:val="24"/>
          <w:szCs w:val="24"/>
        </w:rPr>
      </w:pPr>
      <w:r w:rsidRPr="005B6025">
        <w:rPr>
          <w:rFonts w:ascii="Times New Roman" w:hAnsi="Times New Roman" w:cs="Times New Roman"/>
          <w:sz w:val="24"/>
          <w:szCs w:val="24"/>
        </w:rPr>
        <w:t>The NHGRI Intramural Training Office (ITO) continues an ongoing partnership with the STEM Collegian Center at Prince George's Community College, by participating in the program’s monthly seminar series. NHGRI staff members and trainees speak to a diverse student audience about their research and careers to encourage students to continue their education at 4-year institutions, apply to the NIH Summer Internship Program, and pursue careers in biomedical research.</w:t>
      </w:r>
    </w:p>
    <w:p w:rsidR="003213E1" w:rsidRPr="005B6025" w:rsidRDefault="003213E1" w:rsidP="002C5DD6">
      <w:pPr>
        <w:spacing w:after="240" w:line="240" w:lineRule="auto"/>
        <w:rPr>
          <w:rFonts w:ascii="Times New Roman" w:hAnsi="Times New Roman" w:cs="Times New Roman"/>
          <w:sz w:val="24"/>
          <w:szCs w:val="24"/>
        </w:rPr>
      </w:pPr>
      <w:r w:rsidRPr="005B6025">
        <w:rPr>
          <w:rFonts w:ascii="Times New Roman" w:hAnsi="Times New Roman" w:cs="Times New Roman"/>
          <w:sz w:val="24"/>
          <w:szCs w:val="24"/>
        </w:rPr>
        <w:t>The NHGRI ITO recruited 22 summer students from underrepresented groups in science as part of the 2017 Summer Internship Program cohort.  Of those 22 students, 4 were Native American and 6 were of Hispanic/Latino background.  Ongoing partnerships with the NHGRI Education and Community Involvement Branch (ECIB) and the National Institute of Neurological Disorders and Stroke (NINDS) resulted in a wider and more diverse pool of applicants this year.</w:t>
      </w:r>
    </w:p>
    <w:p w:rsidR="003213E1" w:rsidRPr="00F131F6" w:rsidRDefault="003213E1" w:rsidP="002C5DD6">
      <w:pPr>
        <w:pStyle w:val="Heading4"/>
        <w:rPr>
          <w:rStyle w:val="SubtleEmphasis"/>
          <w:b/>
        </w:rPr>
      </w:pPr>
      <w:r w:rsidRPr="00F131F6">
        <w:rPr>
          <w:rStyle w:val="SubtleEmphasis"/>
          <w:b/>
        </w:rPr>
        <w:t>IC Spotlight: National Institute of Arthritis and Musculoskeletal and Skin Diseases (NIAMS)</w:t>
      </w:r>
    </w:p>
    <w:p w:rsidR="003213E1" w:rsidRPr="005B6025" w:rsidRDefault="003213E1" w:rsidP="002C5DD6">
      <w:pPr>
        <w:spacing w:after="240" w:line="240" w:lineRule="auto"/>
        <w:rPr>
          <w:rFonts w:ascii="Times New Roman" w:hAnsi="Times New Roman" w:cs="Times New Roman"/>
          <w:sz w:val="24"/>
          <w:szCs w:val="24"/>
        </w:rPr>
      </w:pPr>
      <w:r w:rsidRPr="005B6025">
        <w:rPr>
          <w:rFonts w:ascii="Times New Roman" w:hAnsi="Times New Roman" w:cs="Times New Roman"/>
          <w:sz w:val="24"/>
          <w:szCs w:val="24"/>
        </w:rPr>
        <w:t xml:space="preserve">The NIAMS Intramural Program played </w:t>
      </w:r>
      <w:proofErr w:type="gramStart"/>
      <w:r w:rsidRPr="005B6025">
        <w:rPr>
          <w:rFonts w:ascii="Times New Roman" w:hAnsi="Times New Roman" w:cs="Times New Roman"/>
          <w:sz w:val="24"/>
          <w:szCs w:val="24"/>
        </w:rPr>
        <w:t>a major role</w:t>
      </w:r>
      <w:proofErr w:type="gramEnd"/>
      <w:r w:rsidRPr="005B6025">
        <w:rPr>
          <w:rFonts w:ascii="Times New Roman" w:hAnsi="Times New Roman" w:cs="Times New Roman"/>
          <w:sz w:val="24"/>
          <w:szCs w:val="24"/>
        </w:rPr>
        <w:t xml:space="preserve"> in campus events for a variety of organizations, including the National Youth Initiatives for Biomedical Research (the National Native American Youth Initiatives, the National Hispanic Youth Initiative, the National African American Youth Initiative), and other similar non-profit organizations. </w:t>
      </w:r>
    </w:p>
    <w:p w:rsidR="003213E1" w:rsidRDefault="003213E1" w:rsidP="002C5DD6">
      <w:pPr>
        <w:spacing w:after="240" w:line="240" w:lineRule="auto"/>
        <w:rPr>
          <w:rFonts w:ascii="Times New Roman" w:hAnsi="Times New Roman" w:cs="Times New Roman"/>
          <w:sz w:val="24"/>
          <w:szCs w:val="24"/>
        </w:rPr>
      </w:pPr>
      <w:r w:rsidRPr="005B6025">
        <w:rPr>
          <w:rFonts w:ascii="Times New Roman" w:hAnsi="Times New Roman" w:cs="Times New Roman"/>
          <w:sz w:val="24"/>
          <w:szCs w:val="24"/>
        </w:rPr>
        <w:t xml:space="preserve">Additionally, NIAMS established new collaborations with the University of Maryland at Baltimore County’s </w:t>
      </w:r>
      <w:proofErr w:type="spellStart"/>
      <w:r w:rsidRPr="005B6025">
        <w:rPr>
          <w:rFonts w:ascii="Times New Roman" w:hAnsi="Times New Roman" w:cs="Times New Roman"/>
          <w:sz w:val="24"/>
          <w:szCs w:val="24"/>
        </w:rPr>
        <w:t>Meyerhoff</w:t>
      </w:r>
      <w:proofErr w:type="spellEnd"/>
      <w:r w:rsidRPr="005B6025">
        <w:rPr>
          <w:rFonts w:ascii="Times New Roman" w:hAnsi="Times New Roman" w:cs="Times New Roman"/>
          <w:sz w:val="24"/>
          <w:szCs w:val="24"/>
        </w:rPr>
        <w:t xml:space="preserve"> Scholars program</w:t>
      </w:r>
      <w:r>
        <w:rPr>
          <w:rFonts w:ascii="Times New Roman" w:hAnsi="Times New Roman" w:cs="Times New Roman"/>
          <w:sz w:val="24"/>
          <w:szCs w:val="24"/>
        </w:rPr>
        <w:t>,</w:t>
      </w:r>
      <w:r w:rsidRPr="005B6025">
        <w:rPr>
          <w:rFonts w:ascii="Times New Roman" w:hAnsi="Times New Roman" w:cs="Times New Roman"/>
          <w:sz w:val="24"/>
          <w:szCs w:val="24"/>
        </w:rPr>
        <w:t xml:space="preserve"> Trinity University of Washington, DC, and the United Negro College Fund Merck Scholars program. NIAMS has hosted students for NIAMS campus tours and actively participated in annual research days via oral talks and direct interaction</w:t>
      </w:r>
      <w:r>
        <w:rPr>
          <w:rFonts w:ascii="Times New Roman" w:hAnsi="Times New Roman" w:cs="Times New Roman"/>
          <w:sz w:val="24"/>
          <w:szCs w:val="24"/>
        </w:rPr>
        <w:t xml:space="preserve"> with</w:t>
      </w:r>
      <w:r w:rsidRPr="005B6025">
        <w:rPr>
          <w:rFonts w:ascii="Times New Roman" w:hAnsi="Times New Roman" w:cs="Times New Roman"/>
          <w:sz w:val="24"/>
          <w:szCs w:val="24"/>
        </w:rPr>
        <w:t xml:space="preserve"> students. Through these NIAMS collaborations, they have accepted students as summer interns and post-baccalaureate </w:t>
      </w:r>
      <w:r>
        <w:rPr>
          <w:rFonts w:ascii="Times New Roman" w:hAnsi="Times New Roman" w:cs="Times New Roman"/>
          <w:sz w:val="24"/>
          <w:szCs w:val="24"/>
        </w:rPr>
        <w:t>Intramural Research Training Award (</w:t>
      </w:r>
      <w:r w:rsidRPr="005B6025">
        <w:rPr>
          <w:rFonts w:ascii="Times New Roman" w:hAnsi="Times New Roman" w:cs="Times New Roman"/>
          <w:sz w:val="24"/>
          <w:szCs w:val="24"/>
        </w:rPr>
        <w:t>IRTA</w:t>
      </w:r>
      <w:r>
        <w:rPr>
          <w:rFonts w:ascii="Times New Roman" w:hAnsi="Times New Roman" w:cs="Times New Roman"/>
          <w:sz w:val="24"/>
          <w:szCs w:val="24"/>
        </w:rPr>
        <w:t>) recipients</w:t>
      </w:r>
      <w:r w:rsidRPr="005B6025">
        <w:rPr>
          <w:rFonts w:ascii="Times New Roman" w:hAnsi="Times New Roman" w:cs="Times New Roman"/>
          <w:sz w:val="24"/>
          <w:szCs w:val="24"/>
        </w:rPr>
        <w:t>. NIAMS actively recruits dynamic scholars from underrepresent populations to enhance their scientific research discoveries.</w:t>
      </w:r>
    </w:p>
    <w:p w:rsidR="003213E1" w:rsidRPr="00F131F6" w:rsidRDefault="003213E1" w:rsidP="002C5DD6">
      <w:pPr>
        <w:pStyle w:val="Heading4"/>
        <w:rPr>
          <w:rStyle w:val="SubtleEmphasis"/>
          <w:b/>
        </w:rPr>
      </w:pPr>
      <w:r w:rsidRPr="00F131F6">
        <w:rPr>
          <w:rStyle w:val="SubtleEmphasis"/>
          <w:b/>
        </w:rPr>
        <w:t>IC Spotlight—Clinical Center (CC)</w:t>
      </w:r>
    </w:p>
    <w:p w:rsidR="003213E1" w:rsidRPr="004141CF" w:rsidRDefault="003213E1" w:rsidP="002C5DD6">
      <w:pPr>
        <w:spacing w:line="240" w:lineRule="auto"/>
        <w:rPr>
          <w:rFonts w:ascii="Times New Roman" w:hAnsi="Times New Roman" w:cs="Times New Roman"/>
          <w:color w:val="4472C4" w:themeColor="accent1"/>
          <w:sz w:val="24"/>
          <w:szCs w:val="24"/>
        </w:rPr>
      </w:pPr>
      <w:r w:rsidRPr="00D351F0">
        <w:rPr>
          <w:rFonts w:ascii="Times New Roman" w:hAnsi="Times New Roman" w:cs="Times New Roman"/>
          <w:color w:val="000000" w:themeColor="text1"/>
          <w:sz w:val="24"/>
          <w:szCs w:val="24"/>
        </w:rPr>
        <w:t>Because NIH has the unique honor in conducting and supporting biomedical research at its home site location in Bethesda Maryland and across the country, patients participating in research clinical trials present from all walks of life and represent the diversity across the nation. To this end, the NIH Clinical Center hospital has introduced a new initiative to demonstrate a welcoming, respectful and safe environment for patients and visitors. During FY 2017, the Clinical Center led a trailblazer initiative called, the Gender Identity Initiative.</w:t>
      </w:r>
      <w:r>
        <w:rPr>
          <w:rFonts w:ascii="Times New Roman" w:hAnsi="Times New Roman" w:cs="Times New Roman"/>
          <w:color w:val="000000" w:themeColor="text1"/>
          <w:sz w:val="24"/>
          <w:szCs w:val="24"/>
        </w:rPr>
        <w:t xml:space="preserve"> </w:t>
      </w:r>
      <w:r w:rsidRPr="00D351F0">
        <w:rPr>
          <w:rFonts w:ascii="Times New Roman" w:hAnsi="Times New Roman" w:cs="Times New Roman"/>
          <w:color w:val="000000" w:themeColor="text1"/>
          <w:sz w:val="24"/>
          <w:szCs w:val="24"/>
        </w:rPr>
        <w:t>The purpose of the initiative is to provide all patients an opportunity to volunteer and self-identify in declaring their preference on gender identity (example: male, female, transgender male, transgender female, neither male nor female, other or decline to answer) in a safe, confidential and non-discriminatory way. Training for hospital staff on gender identity and support/resources are provided for patients, staff, visitors and other hospital workers.</w:t>
      </w:r>
    </w:p>
    <w:p w:rsidR="003213E1" w:rsidRPr="005B6025" w:rsidRDefault="003213E1" w:rsidP="002C5DD6">
      <w:pPr>
        <w:pStyle w:val="Heading3"/>
      </w:pPr>
      <w:bookmarkStart w:id="22" w:name="_Hlk503190982"/>
      <w:r w:rsidRPr="005B6025">
        <w:t>Proactive Prevention of Unlawful Discrimination</w:t>
      </w:r>
    </w:p>
    <w:p w:rsidR="003213E1" w:rsidRPr="005B6025" w:rsidRDefault="003213E1" w:rsidP="002C5DD6">
      <w:pPr>
        <w:spacing w:line="240" w:lineRule="auto"/>
        <w:rPr>
          <w:rFonts w:ascii="Times New Roman" w:hAnsi="Times New Roman" w:cs="Times New Roman"/>
          <w:bCs/>
          <w:sz w:val="24"/>
          <w:szCs w:val="24"/>
        </w:rPr>
      </w:pPr>
      <w:r w:rsidRPr="005B6025">
        <w:rPr>
          <w:rFonts w:ascii="Times New Roman" w:hAnsi="Times New Roman" w:cs="Times New Roman"/>
          <w:bCs/>
          <w:sz w:val="24"/>
          <w:szCs w:val="24"/>
        </w:rPr>
        <w:t xml:space="preserve">The </w:t>
      </w:r>
      <w:r w:rsidRPr="007C038B">
        <w:rPr>
          <w:rFonts w:ascii="Times New Roman" w:hAnsi="Times New Roman" w:cs="Times New Roman"/>
          <w:bCs/>
          <w:i/>
          <w:sz w:val="24"/>
          <w:szCs w:val="24"/>
        </w:rPr>
        <w:t>EDI 365</w:t>
      </w:r>
      <w:r w:rsidRPr="005B6025">
        <w:rPr>
          <w:rFonts w:ascii="Times New Roman" w:hAnsi="Times New Roman" w:cs="Times New Roman"/>
          <w:bCs/>
          <w:sz w:val="24"/>
          <w:szCs w:val="24"/>
        </w:rPr>
        <w:t xml:space="preserve"> approach is about collaboratively developing strategies throughout the year, rather than placing emphasis on a year-end report or monthly activities solely dedicated to special emphasis commemoration. Throughout the year, we review NIH’s workforce data, policies, practices, and programs to identify and remove barriers to EEO while ensuring that each organization is free of discrimination, harassment, retaliation, or reprisal.</w:t>
      </w:r>
    </w:p>
    <w:p w:rsidR="003213E1" w:rsidRDefault="003213E1" w:rsidP="002C5DD6">
      <w:pPr>
        <w:spacing w:line="240" w:lineRule="auto"/>
        <w:rPr>
          <w:rFonts w:asciiTheme="majorHAnsi" w:eastAsiaTheme="majorEastAsia" w:hAnsiTheme="majorHAnsi" w:cstheme="majorBidi"/>
          <w:b/>
          <w:bCs/>
          <w:color w:val="2F5496" w:themeColor="accent1" w:themeShade="BF"/>
          <w:sz w:val="24"/>
          <w:szCs w:val="22"/>
        </w:rPr>
      </w:pPr>
      <w:r>
        <w:br w:type="page"/>
      </w:r>
    </w:p>
    <w:p w:rsidR="003213E1" w:rsidRPr="005B6025" w:rsidRDefault="003213E1" w:rsidP="002C5DD6">
      <w:pPr>
        <w:pStyle w:val="Heading4"/>
      </w:pPr>
      <w:r w:rsidRPr="005B6025">
        <w:t>EDI Website</w:t>
      </w:r>
    </w:p>
    <w:p w:rsidR="003213E1" w:rsidRPr="005B6025" w:rsidRDefault="003213E1" w:rsidP="002C5DD6">
      <w:pPr>
        <w:spacing w:line="240" w:lineRule="auto"/>
        <w:rPr>
          <w:rFonts w:ascii="Times New Roman" w:hAnsi="Times New Roman" w:cs="Times New Roman"/>
          <w:bCs/>
          <w:sz w:val="24"/>
          <w:szCs w:val="24"/>
        </w:rPr>
      </w:pPr>
      <w:r w:rsidRPr="005B6025">
        <w:rPr>
          <w:rFonts w:ascii="Times New Roman" w:hAnsi="Times New Roman" w:cs="Times New Roman"/>
          <w:bCs/>
          <w:sz w:val="24"/>
          <w:szCs w:val="24"/>
        </w:rPr>
        <w:t xml:space="preserve">The Office of Equity, Diversity and Inclusion (EDI)’s website continues to evolve since its launch in FY 2015. The website organizes the Agency’s anti-discrimination, diversity, and inclusion portfolio by the services NIH employees searched for most in previous years. Included </w:t>
      </w:r>
      <w:r>
        <w:rPr>
          <w:rFonts w:ascii="Times New Roman" w:hAnsi="Times New Roman" w:cs="Times New Roman"/>
          <w:bCs/>
          <w:sz w:val="24"/>
          <w:szCs w:val="24"/>
        </w:rPr>
        <w:t>o</w:t>
      </w:r>
      <w:r w:rsidRPr="005B6025">
        <w:rPr>
          <w:rFonts w:ascii="Times New Roman" w:hAnsi="Times New Roman" w:cs="Times New Roman"/>
          <w:bCs/>
          <w:sz w:val="24"/>
          <w:szCs w:val="24"/>
        </w:rPr>
        <w:t>n the website are forms for every service</w:t>
      </w:r>
      <w:r>
        <w:rPr>
          <w:rFonts w:ascii="Times New Roman" w:hAnsi="Times New Roman" w:cs="Times New Roman"/>
          <w:bCs/>
          <w:sz w:val="24"/>
          <w:szCs w:val="24"/>
        </w:rPr>
        <w:t>. P</w:t>
      </w:r>
      <w:r w:rsidRPr="005B6025">
        <w:rPr>
          <w:rFonts w:ascii="Times New Roman" w:hAnsi="Times New Roman" w:cs="Times New Roman"/>
          <w:bCs/>
          <w:sz w:val="24"/>
          <w:szCs w:val="24"/>
        </w:rPr>
        <w:t>ersonalized emails are sent to our customers</w:t>
      </w:r>
      <w:r>
        <w:rPr>
          <w:rFonts w:ascii="Times New Roman" w:hAnsi="Times New Roman" w:cs="Times New Roman"/>
          <w:bCs/>
          <w:sz w:val="24"/>
          <w:szCs w:val="24"/>
        </w:rPr>
        <w:t xml:space="preserve"> upon submission of an online form</w:t>
      </w:r>
      <w:r w:rsidRPr="005B6025">
        <w:rPr>
          <w:rFonts w:ascii="Times New Roman" w:hAnsi="Times New Roman" w:cs="Times New Roman"/>
          <w:bCs/>
          <w:sz w:val="24"/>
          <w:szCs w:val="24"/>
        </w:rPr>
        <w:t xml:space="preserve">.  </w:t>
      </w:r>
    </w:p>
    <w:p w:rsidR="003213E1" w:rsidRDefault="003213E1" w:rsidP="002C5DD6">
      <w:pPr>
        <w:spacing w:line="240" w:lineRule="auto"/>
        <w:rPr>
          <w:rFonts w:ascii="Times New Roman" w:hAnsi="Times New Roman" w:cs="Times New Roman"/>
          <w:bCs/>
          <w:sz w:val="24"/>
          <w:szCs w:val="24"/>
        </w:rPr>
      </w:pPr>
      <w:r w:rsidRPr="005B6025">
        <w:rPr>
          <w:rFonts w:ascii="Times New Roman" w:hAnsi="Times New Roman" w:cs="Times New Roman"/>
          <w:bCs/>
          <w:sz w:val="24"/>
          <w:szCs w:val="24"/>
        </w:rPr>
        <w:t xml:space="preserve">The </w:t>
      </w:r>
      <w:r>
        <w:rPr>
          <w:rFonts w:ascii="Times New Roman" w:hAnsi="Times New Roman" w:cs="Times New Roman"/>
          <w:bCs/>
          <w:sz w:val="24"/>
          <w:szCs w:val="24"/>
        </w:rPr>
        <w:t>EDI web</w:t>
      </w:r>
      <w:r w:rsidRPr="005B6025">
        <w:rPr>
          <w:rFonts w:ascii="Times New Roman" w:hAnsi="Times New Roman" w:cs="Times New Roman"/>
          <w:bCs/>
          <w:sz w:val="24"/>
          <w:szCs w:val="24"/>
        </w:rPr>
        <w:t xml:space="preserve">site provides detailed EEO guidance for the workplace in the form of tailored toolkits for common and unique issues. The EDI resolutions’ section (EDI complaints section) offers a detailed description of the complaints process unique to various categories of employment at NIH and allows customers to file an informal complaint directly from the website using the </w:t>
      </w:r>
      <w:proofErr w:type="spellStart"/>
      <w:r w:rsidRPr="005B6025">
        <w:rPr>
          <w:rFonts w:ascii="Times New Roman" w:hAnsi="Times New Roman" w:cs="Times New Roman"/>
          <w:bCs/>
          <w:sz w:val="24"/>
          <w:szCs w:val="24"/>
        </w:rPr>
        <w:t>eFile</w:t>
      </w:r>
      <w:proofErr w:type="spellEnd"/>
      <w:r w:rsidRPr="005B6025">
        <w:rPr>
          <w:rFonts w:ascii="Times New Roman" w:hAnsi="Times New Roman" w:cs="Times New Roman"/>
          <w:bCs/>
          <w:sz w:val="24"/>
          <w:szCs w:val="24"/>
        </w:rPr>
        <w:t>/</w:t>
      </w:r>
      <w:proofErr w:type="spellStart"/>
      <w:r w:rsidRPr="005B6025">
        <w:rPr>
          <w:rFonts w:ascii="Times New Roman" w:hAnsi="Times New Roman" w:cs="Times New Roman"/>
          <w:bCs/>
          <w:sz w:val="24"/>
          <w:szCs w:val="24"/>
        </w:rPr>
        <w:t>iComplaints</w:t>
      </w:r>
      <w:proofErr w:type="spellEnd"/>
      <w:r w:rsidRPr="005B6025">
        <w:rPr>
          <w:rFonts w:ascii="Times New Roman" w:hAnsi="Times New Roman" w:cs="Times New Roman"/>
          <w:bCs/>
          <w:sz w:val="24"/>
          <w:szCs w:val="24"/>
        </w:rPr>
        <w:t xml:space="preserve"> system. </w:t>
      </w:r>
      <w:r>
        <w:rPr>
          <w:rFonts w:ascii="Times New Roman" w:hAnsi="Times New Roman" w:cs="Times New Roman"/>
          <w:bCs/>
          <w:sz w:val="24"/>
          <w:szCs w:val="24"/>
        </w:rPr>
        <w:t xml:space="preserve">Within 48 hours of receiving an EEO-related inquiry, the responsible branch is required to respond to the NIH customer. </w:t>
      </w:r>
    </w:p>
    <w:p w:rsidR="003213E1" w:rsidRPr="005B6025" w:rsidRDefault="003213E1" w:rsidP="002C5DD6">
      <w:pPr>
        <w:spacing w:line="240" w:lineRule="auto"/>
        <w:rPr>
          <w:rFonts w:ascii="Times New Roman" w:hAnsi="Times New Roman" w:cs="Times New Roman"/>
          <w:bCs/>
          <w:sz w:val="24"/>
          <w:szCs w:val="24"/>
        </w:rPr>
      </w:pPr>
      <w:r w:rsidRPr="005B6025">
        <w:rPr>
          <w:rFonts w:ascii="Times New Roman" w:hAnsi="Times New Roman" w:cs="Times New Roman"/>
          <w:bCs/>
          <w:sz w:val="24"/>
          <w:szCs w:val="24"/>
        </w:rPr>
        <w:t xml:space="preserve">As case law is updated regarding EEO protections, EDI updates its EEO posters. </w:t>
      </w:r>
      <w:bookmarkStart w:id="23" w:name="_Hlk503251563"/>
      <w:r w:rsidRPr="005B6025">
        <w:rPr>
          <w:rFonts w:ascii="Times New Roman" w:hAnsi="Times New Roman" w:cs="Times New Roman"/>
          <w:bCs/>
          <w:sz w:val="24"/>
          <w:szCs w:val="24"/>
        </w:rPr>
        <w:t xml:space="preserve">Digital copies of the EEO poster have been distributed to </w:t>
      </w:r>
      <w:r>
        <w:rPr>
          <w:rFonts w:ascii="Times New Roman" w:hAnsi="Times New Roman"/>
          <w:sz w:val="24"/>
          <w:szCs w:val="24"/>
        </w:rPr>
        <w:t xml:space="preserve">ICs upon request </w:t>
      </w:r>
      <w:bookmarkEnd w:id="23"/>
      <w:r>
        <w:rPr>
          <w:rFonts w:ascii="Times New Roman" w:hAnsi="Times New Roman"/>
          <w:sz w:val="24"/>
          <w:szCs w:val="24"/>
        </w:rPr>
        <w:t>and is posted on EDI’s website for download by anyone, including IC staff and management, all NIH staff, and potential employees. P</w:t>
      </w:r>
      <w:r w:rsidRPr="005B6025">
        <w:rPr>
          <w:rFonts w:ascii="Times New Roman" w:hAnsi="Times New Roman" w:cs="Times New Roman"/>
          <w:bCs/>
          <w:sz w:val="24"/>
          <w:szCs w:val="24"/>
        </w:rPr>
        <w:t>hysical copies have been updated in various</w:t>
      </w:r>
      <w:r>
        <w:rPr>
          <w:rFonts w:ascii="Times New Roman" w:hAnsi="Times New Roman" w:cs="Times New Roman"/>
          <w:bCs/>
          <w:sz w:val="24"/>
          <w:szCs w:val="24"/>
        </w:rPr>
        <w:t xml:space="preserve"> building and office</w:t>
      </w:r>
      <w:r w:rsidRPr="005B6025">
        <w:rPr>
          <w:rFonts w:ascii="Times New Roman" w:hAnsi="Times New Roman" w:cs="Times New Roman"/>
          <w:bCs/>
          <w:sz w:val="24"/>
          <w:szCs w:val="24"/>
        </w:rPr>
        <w:t xml:space="preserve"> spaces</w:t>
      </w:r>
      <w:r>
        <w:rPr>
          <w:rFonts w:ascii="Times New Roman" w:hAnsi="Times New Roman" w:cs="Times New Roman"/>
          <w:bCs/>
          <w:sz w:val="24"/>
          <w:szCs w:val="24"/>
        </w:rPr>
        <w:t xml:space="preserve"> throughout the NIH</w:t>
      </w:r>
      <w:r w:rsidRPr="005B6025">
        <w:rPr>
          <w:rFonts w:ascii="Times New Roman" w:hAnsi="Times New Roman" w:cs="Times New Roman"/>
          <w:bCs/>
          <w:sz w:val="24"/>
          <w:szCs w:val="24"/>
        </w:rPr>
        <w:t xml:space="preserve">. Employees can also find helpful information about special emphasis programs, NIH’s Language Access Plan, MD-715 data and strategy, and a listing of the NIH Director’s policy statements and regulations. </w:t>
      </w:r>
    </w:p>
    <w:p w:rsidR="003213E1" w:rsidRPr="005B6025" w:rsidRDefault="003213E1" w:rsidP="002C5DD6">
      <w:pPr>
        <w:spacing w:line="240" w:lineRule="auto"/>
        <w:rPr>
          <w:rFonts w:ascii="Times New Roman" w:hAnsi="Times New Roman" w:cs="Times New Roman"/>
          <w:bCs/>
          <w:sz w:val="24"/>
          <w:szCs w:val="24"/>
          <w:u w:val="single"/>
        </w:rPr>
      </w:pPr>
      <w:r w:rsidRPr="005B6025">
        <w:rPr>
          <w:rFonts w:ascii="Times New Roman" w:hAnsi="Times New Roman" w:cs="Times New Roman"/>
          <w:bCs/>
          <w:sz w:val="24"/>
          <w:szCs w:val="24"/>
        </w:rPr>
        <w:t>The website is a comprehensive online space that is providing the NIH community a wealth of information about the anti-discrimination/EEO services and programs available to them.  Because it works in concert with our new brochure and posters, employees are organically progressing from our print materials to our online presence.  The website is now becoming an efficient and, thus, favored method for communicating with the office and receiving up-to-date, compliant information.</w:t>
      </w:r>
    </w:p>
    <w:p w:rsidR="003213E1" w:rsidRPr="005B6025" w:rsidRDefault="003213E1" w:rsidP="002C5DD6">
      <w:pPr>
        <w:pStyle w:val="Heading4"/>
      </w:pPr>
      <w:r w:rsidRPr="005B6025">
        <w:t>Booklets and Training</w:t>
      </w:r>
    </w:p>
    <w:p w:rsidR="003213E1" w:rsidRDefault="003213E1" w:rsidP="002C5DD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During FY 2017, 7,353 of staff completed online No FEAR training; 7,993 completed online Sexual Harassment Prevention Training (POSH) training, and 2,770 completed EDI instructor-led training to meet both the No FEAR and POSH mandatory training requirements.  NIH employees are directed to the Learning Management System (LMS) to register for any of the online trainings. All instructor-led trainings are facilitated by staff members of EDI and indicated on our website at: </w:t>
      </w:r>
      <w:hyperlink r:id="rId15" w:history="1">
        <w:r>
          <w:rPr>
            <w:rStyle w:val="Hyperlink"/>
            <w:rFonts w:ascii="Times New Roman" w:hAnsi="Times New Roman"/>
            <w:sz w:val="24"/>
            <w:szCs w:val="24"/>
          </w:rPr>
          <w:t>http://edi.nih.gov/training/upcoming-training</w:t>
        </w:r>
      </w:hyperlink>
      <w:r>
        <w:rPr>
          <w:rFonts w:ascii="Times New Roman" w:hAnsi="Times New Roman"/>
          <w:color w:val="000000"/>
          <w:sz w:val="24"/>
          <w:szCs w:val="24"/>
        </w:rPr>
        <w:t xml:space="preserve">. An IC may also request group training by contacting the email provided: </w:t>
      </w:r>
      <w:hyperlink r:id="rId16" w:history="1">
        <w:r>
          <w:rPr>
            <w:rStyle w:val="Hyperlink"/>
            <w:rFonts w:ascii="Times New Roman" w:hAnsi="Times New Roman"/>
            <w:sz w:val="24"/>
            <w:szCs w:val="24"/>
          </w:rPr>
          <w:t>edi.training@nih.gov</w:t>
        </w:r>
      </w:hyperlink>
      <w:r>
        <w:rPr>
          <w:rFonts w:ascii="Times New Roman" w:hAnsi="Times New Roman"/>
          <w:color w:val="000000"/>
          <w:sz w:val="24"/>
          <w:szCs w:val="24"/>
        </w:rPr>
        <w:t>.</w:t>
      </w:r>
    </w:p>
    <w:p w:rsidR="003213E1" w:rsidRPr="00004C48" w:rsidRDefault="003213E1" w:rsidP="002C5DD6">
      <w:pPr>
        <w:spacing w:after="0" w:line="240" w:lineRule="auto"/>
        <w:rPr>
          <w:rFonts w:ascii="Times New Roman" w:hAnsi="Times New Roman" w:cs="Times New Roman"/>
          <w:color w:val="000000" w:themeColor="text1"/>
          <w:kern w:val="24"/>
          <w:sz w:val="24"/>
          <w:szCs w:val="24"/>
        </w:rPr>
      </w:pPr>
    </w:p>
    <w:p w:rsidR="003213E1" w:rsidRDefault="003213E1" w:rsidP="002C5DD6">
      <w:pPr>
        <w:spacing w:after="0" w:line="240" w:lineRule="auto"/>
        <w:rPr>
          <w:rFonts w:ascii="Times New Roman" w:hAnsi="Times New Roman" w:cs="Times New Roman"/>
          <w:color w:val="000000" w:themeColor="text1"/>
          <w:kern w:val="24"/>
          <w:sz w:val="24"/>
          <w:szCs w:val="24"/>
        </w:rPr>
      </w:pPr>
      <w:r>
        <w:rPr>
          <w:rFonts w:ascii="Times New Roman" w:hAnsi="Times New Roman"/>
          <w:sz w:val="24"/>
          <w:szCs w:val="24"/>
        </w:rPr>
        <w:t>Currently, we are 82.0% compliant for No FEAR and 83.0% compliant for POSH</w:t>
      </w:r>
      <w:r>
        <w:rPr>
          <w:rFonts w:ascii="Times New Roman" w:hAnsi="Times New Roman"/>
          <w:color w:val="000000"/>
          <w:sz w:val="24"/>
          <w:szCs w:val="24"/>
        </w:rPr>
        <w:t xml:space="preserve"> in terms of HHS and EEOC mandatory training requirements for all 17,982 NIH employees. EDI has implemented a new tool kit and policy to enhance overall compliance. </w:t>
      </w:r>
      <w:r w:rsidRPr="00004C48">
        <w:rPr>
          <w:rFonts w:ascii="Times New Roman" w:hAnsi="Times New Roman" w:cs="Times New Roman"/>
          <w:color w:val="000000" w:themeColor="text1"/>
          <w:kern w:val="24"/>
          <w:sz w:val="24"/>
          <w:szCs w:val="24"/>
        </w:rPr>
        <w:t xml:space="preserve">EDI has provided a briefing that satisfies both the </w:t>
      </w:r>
      <w:proofErr w:type="spellStart"/>
      <w:r w:rsidRPr="00004C48">
        <w:rPr>
          <w:rFonts w:ascii="Times New Roman" w:hAnsi="Times New Roman" w:cs="Times New Roman"/>
          <w:color w:val="000000" w:themeColor="text1"/>
          <w:kern w:val="24"/>
          <w:sz w:val="24"/>
          <w:szCs w:val="24"/>
        </w:rPr>
        <w:t>NoFEAR</w:t>
      </w:r>
      <w:proofErr w:type="spellEnd"/>
      <w:r w:rsidRPr="00004C48">
        <w:rPr>
          <w:rFonts w:ascii="Times New Roman" w:hAnsi="Times New Roman" w:cs="Times New Roman"/>
          <w:color w:val="000000" w:themeColor="text1"/>
          <w:kern w:val="24"/>
          <w:sz w:val="24"/>
          <w:szCs w:val="24"/>
        </w:rPr>
        <w:t xml:space="preserve"> Act and the Sexual Harassment Prevention Trainings at the New Employee Orientations held every other Monday. EDI </w:t>
      </w:r>
      <w:r>
        <w:rPr>
          <w:rFonts w:ascii="Times New Roman" w:hAnsi="Times New Roman" w:cs="Times New Roman"/>
          <w:color w:val="000000" w:themeColor="text1"/>
          <w:kern w:val="24"/>
          <w:sz w:val="24"/>
          <w:szCs w:val="24"/>
        </w:rPr>
        <w:t xml:space="preserve">is </w:t>
      </w:r>
      <w:r w:rsidRPr="00004C48">
        <w:rPr>
          <w:rFonts w:ascii="Times New Roman" w:hAnsi="Times New Roman" w:cs="Times New Roman"/>
          <w:color w:val="000000" w:themeColor="text1"/>
          <w:kern w:val="24"/>
          <w:sz w:val="24"/>
          <w:szCs w:val="24"/>
        </w:rPr>
        <w:t xml:space="preserve">working closely with the training coordinators within each IC and providing them with </w:t>
      </w:r>
      <w:r>
        <w:rPr>
          <w:rFonts w:ascii="Times New Roman" w:hAnsi="Times New Roman" w:cs="Times New Roman"/>
          <w:color w:val="000000" w:themeColor="text1"/>
          <w:kern w:val="24"/>
          <w:sz w:val="24"/>
          <w:szCs w:val="24"/>
        </w:rPr>
        <w:t xml:space="preserve">quarterly </w:t>
      </w:r>
      <w:r w:rsidRPr="00004C48">
        <w:rPr>
          <w:rFonts w:ascii="Times New Roman" w:hAnsi="Times New Roman" w:cs="Times New Roman"/>
          <w:color w:val="000000" w:themeColor="text1"/>
          <w:kern w:val="24"/>
          <w:sz w:val="24"/>
          <w:szCs w:val="24"/>
        </w:rPr>
        <w:t>completion rates</w:t>
      </w:r>
      <w:r>
        <w:rPr>
          <w:rFonts w:ascii="Times New Roman" w:hAnsi="Times New Roman" w:cs="Times New Roman"/>
          <w:color w:val="000000" w:themeColor="text1"/>
          <w:kern w:val="24"/>
          <w:sz w:val="24"/>
          <w:szCs w:val="24"/>
        </w:rPr>
        <w:t>.</w:t>
      </w:r>
      <w:r w:rsidRPr="007927AC">
        <w:rPr>
          <w:rFonts w:ascii="Times New Roman" w:hAnsi="Times New Roman" w:cs="Times New Roman"/>
          <w:color w:val="000000" w:themeColor="text1"/>
          <w:kern w:val="24"/>
          <w:sz w:val="24"/>
          <w:szCs w:val="24"/>
        </w:rPr>
        <w:t xml:space="preserve"> </w:t>
      </w:r>
      <w:r w:rsidRPr="00004C48">
        <w:rPr>
          <w:rFonts w:ascii="Times New Roman" w:hAnsi="Times New Roman" w:cs="Times New Roman"/>
          <w:color w:val="000000" w:themeColor="text1"/>
          <w:kern w:val="24"/>
          <w:sz w:val="24"/>
          <w:szCs w:val="24"/>
        </w:rPr>
        <w:t xml:space="preserve">EDI is also in the process of ensuring the completion of the mandatory trainings by NIH employees with suspension </w:t>
      </w:r>
      <w:r>
        <w:rPr>
          <w:rFonts w:ascii="Times New Roman" w:hAnsi="Times New Roman" w:cs="Times New Roman"/>
          <w:color w:val="000000" w:themeColor="text1"/>
          <w:kern w:val="24"/>
          <w:sz w:val="24"/>
          <w:szCs w:val="24"/>
        </w:rPr>
        <w:t xml:space="preserve">of computer privilege </w:t>
      </w:r>
      <w:r w:rsidRPr="00004C48">
        <w:rPr>
          <w:rFonts w:ascii="Times New Roman" w:hAnsi="Times New Roman" w:cs="Times New Roman"/>
          <w:color w:val="000000" w:themeColor="text1"/>
          <w:kern w:val="24"/>
          <w:sz w:val="24"/>
          <w:szCs w:val="24"/>
        </w:rPr>
        <w:t xml:space="preserve">for those that fail to complete the training within the required timeframe. </w:t>
      </w:r>
      <w:proofErr w:type="gramStart"/>
      <w:r w:rsidRPr="00004C48">
        <w:rPr>
          <w:rFonts w:ascii="Times New Roman" w:hAnsi="Times New Roman" w:cs="Times New Roman"/>
          <w:color w:val="000000" w:themeColor="text1"/>
          <w:kern w:val="24"/>
          <w:sz w:val="24"/>
          <w:szCs w:val="24"/>
        </w:rPr>
        <w:t>Similar to</w:t>
      </w:r>
      <w:proofErr w:type="gramEnd"/>
      <w:r w:rsidRPr="00004C48">
        <w:rPr>
          <w:rFonts w:ascii="Times New Roman" w:hAnsi="Times New Roman" w:cs="Times New Roman"/>
          <w:color w:val="000000" w:themeColor="text1"/>
          <w:kern w:val="24"/>
          <w:sz w:val="24"/>
          <w:szCs w:val="24"/>
        </w:rPr>
        <w:t xml:space="preserve"> the</w:t>
      </w:r>
      <w:r>
        <w:rPr>
          <w:rFonts w:ascii="Times New Roman" w:hAnsi="Times New Roman" w:cs="Times New Roman"/>
          <w:color w:val="000000" w:themeColor="text1"/>
          <w:kern w:val="24"/>
          <w:sz w:val="24"/>
          <w:szCs w:val="24"/>
        </w:rPr>
        <w:t xml:space="preserve"> NIH’s</w:t>
      </w:r>
      <w:r w:rsidRPr="00004C48">
        <w:rPr>
          <w:rFonts w:ascii="Times New Roman" w:hAnsi="Times New Roman" w:cs="Times New Roman"/>
          <w:color w:val="000000" w:themeColor="text1"/>
          <w:kern w:val="24"/>
          <w:sz w:val="24"/>
          <w:szCs w:val="24"/>
        </w:rPr>
        <w:t xml:space="preserve"> Annual Information Security and Privacy Awareness Training, individuals who fail to complete No FEAR and POSH courses, will have their account disabled until they complete the training. With Dr. Collins</w:t>
      </w:r>
      <w:r>
        <w:rPr>
          <w:rFonts w:ascii="Times New Roman" w:hAnsi="Times New Roman" w:cs="Times New Roman"/>
          <w:color w:val="000000" w:themeColor="text1"/>
          <w:kern w:val="24"/>
          <w:sz w:val="24"/>
          <w:szCs w:val="24"/>
        </w:rPr>
        <w:t>’</w:t>
      </w:r>
      <w:r w:rsidRPr="00004C48">
        <w:rPr>
          <w:rFonts w:ascii="Times New Roman" w:hAnsi="Times New Roman" w:cs="Times New Roman"/>
          <w:color w:val="000000" w:themeColor="text1"/>
          <w:kern w:val="24"/>
          <w:sz w:val="24"/>
          <w:szCs w:val="24"/>
        </w:rPr>
        <w:t xml:space="preserve"> support, EDI and CIT are working closely to ensure that this initiative be implemented </w:t>
      </w:r>
      <w:proofErr w:type="gramStart"/>
      <w:r w:rsidRPr="00004C48">
        <w:rPr>
          <w:rFonts w:ascii="Times New Roman" w:hAnsi="Times New Roman" w:cs="Times New Roman"/>
          <w:color w:val="000000" w:themeColor="text1"/>
          <w:kern w:val="24"/>
          <w:sz w:val="24"/>
          <w:szCs w:val="24"/>
        </w:rPr>
        <w:t>in the near future</w:t>
      </w:r>
      <w:proofErr w:type="gramEnd"/>
      <w:r w:rsidRPr="00004C48">
        <w:rPr>
          <w:rFonts w:ascii="Times New Roman" w:hAnsi="Times New Roman" w:cs="Times New Roman"/>
          <w:color w:val="000000" w:themeColor="text1"/>
          <w:kern w:val="24"/>
          <w:sz w:val="24"/>
          <w:szCs w:val="24"/>
        </w:rPr>
        <w:t>.</w:t>
      </w:r>
      <w:r w:rsidRPr="009D3A1B">
        <w:rPr>
          <w:rFonts w:ascii="Times New Roman" w:hAnsi="Times New Roman" w:cs="Times New Roman"/>
          <w:color w:val="000000" w:themeColor="text1"/>
          <w:kern w:val="24"/>
          <w:sz w:val="24"/>
          <w:szCs w:val="24"/>
        </w:rPr>
        <w:t xml:space="preserve"> With </w:t>
      </w:r>
      <w:proofErr w:type="gramStart"/>
      <w:r w:rsidRPr="009D3A1B">
        <w:rPr>
          <w:rFonts w:ascii="Times New Roman" w:hAnsi="Times New Roman" w:cs="Times New Roman"/>
          <w:color w:val="000000" w:themeColor="text1"/>
          <w:kern w:val="24"/>
          <w:sz w:val="24"/>
          <w:szCs w:val="24"/>
        </w:rPr>
        <w:t>all of</w:t>
      </w:r>
      <w:proofErr w:type="gramEnd"/>
      <w:r w:rsidRPr="009D3A1B">
        <w:rPr>
          <w:rFonts w:ascii="Times New Roman" w:hAnsi="Times New Roman" w:cs="Times New Roman"/>
          <w:color w:val="000000" w:themeColor="text1"/>
          <w:kern w:val="24"/>
          <w:sz w:val="24"/>
          <w:szCs w:val="24"/>
        </w:rPr>
        <w:t xml:space="preserve"> these changes we feel confident that we will meet the compliance goals for these trainings in the n</w:t>
      </w:r>
      <w:r w:rsidRPr="008D42C9">
        <w:rPr>
          <w:rFonts w:ascii="Times New Roman" w:hAnsi="Times New Roman" w:cs="Times New Roman"/>
          <w:color w:val="000000" w:themeColor="text1"/>
          <w:kern w:val="24"/>
          <w:sz w:val="24"/>
          <w:szCs w:val="24"/>
        </w:rPr>
        <w:t>ext fiscal year.</w:t>
      </w:r>
    </w:p>
    <w:p w:rsidR="003213E1" w:rsidRPr="004141CF" w:rsidRDefault="003213E1" w:rsidP="002C5DD6">
      <w:pPr>
        <w:spacing w:after="0" w:line="240" w:lineRule="auto"/>
        <w:rPr>
          <w:rFonts w:ascii="Times New Roman" w:hAnsi="Times New Roman" w:cs="Times New Roman"/>
          <w:color w:val="000000" w:themeColor="text1"/>
          <w:kern w:val="24"/>
          <w:sz w:val="24"/>
          <w:szCs w:val="24"/>
        </w:rPr>
      </w:pPr>
    </w:p>
    <w:p w:rsidR="003213E1" w:rsidRPr="005B6025" w:rsidRDefault="003213E1" w:rsidP="002C5DD6">
      <w:pPr>
        <w:spacing w:line="240" w:lineRule="auto"/>
        <w:rPr>
          <w:rFonts w:ascii="Times New Roman" w:hAnsi="Times New Roman" w:cs="Times New Roman"/>
          <w:bCs/>
          <w:sz w:val="24"/>
          <w:szCs w:val="24"/>
        </w:rPr>
      </w:pPr>
      <w:r w:rsidRPr="005B6025">
        <w:rPr>
          <w:rFonts w:ascii="Times New Roman" w:hAnsi="Times New Roman" w:cs="Times New Roman"/>
          <w:bCs/>
          <w:sz w:val="24"/>
          <w:szCs w:val="24"/>
        </w:rPr>
        <w:t xml:space="preserve">The NIH has developed Alternative Dispute Resolution (ADR) informational booklets for employees to become aware of the purpose and objectives of the program and </w:t>
      </w:r>
      <w:r>
        <w:rPr>
          <w:rFonts w:ascii="Times New Roman" w:hAnsi="Times New Roman" w:cs="Times New Roman"/>
          <w:bCs/>
          <w:sz w:val="24"/>
          <w:szCs w:val="24"/>
        </w:rPr>
        <w:t xml:space="preserve">learn </w:t>
      </w:r>
      <w:r w:rsidRPr="005B6025">
        <w:rPr>
          <w:rFonts w:ascii="Times New Roman" w:hAnsi="Times New Roman" w:cs="Times New Roman"/>
          <w:bCs/>
          <w:sz w:val="24"/>
          <w:szCs w:val="24"/>
        </w:rPr>
        <w:t xml:space="preserve">how </w:t>
      </w:r>
      <w:r>
        <w:rPr>
          <w:rFonts w:ascii="Times New Roman" w:hAnsi="Times New Roman" w:cs="Times New Roman"/>
          <w:bCs/>
          <w:sz w:val="24"/>
          <w:szCs w:val="24"/>
        </w:rPr>
        <w:t>they</w:t>
      </w:r>
      <w:r w:rsidRPr="005B6025">
        <w:rPr>
          <w:rFonts w:ascii="Times New Roman" w:hAnsi="Times New Roman" w:cs="Times New Roman"/>
          <w:bCs/>
          <w:sz w:val="24"/>
          <w:szCs w:val="24"/>
        </w:rPr>
        <w:t xml:space="preserve"> can participate in the process.</w:t>
      </w:r>
    </w:p>
    <w:p w:rsidR="003213E1" w:rsidRPr="005B6025" w:rsidRDefault="003213E1" w:rsidP="002C5DD6">
      <w:pPr>
        <w:pStyle w:val="Heading3"/>
      </w:pPr>
      <w:r w:rsidRPr="005B6025">
        <w:t>Efficiency and Responsiveness and Legal Compliance</w:t>
      </w:r>
    </w:p>
    <w:p w:rsidR="003213E1" w:rsidRPr="005B6025" w:rsidRDefault="003213E1" w:rsidP="002C5DD6">
      <w:pPr>
        <w:pStyle w:val="Heading4"/>
      </w:pPr>
      <w:r w:rsidRPr="005B6025">
        <w:t>NIH Standard Operating Procedures</w:t>
      </w:r>
      <w:r>
        <w:t xml:space="preserve"> and </w:t>
      </w:r>
      <w:r w:rsidRPr="005B6025">
        <w:t>EEO Complaints’ Roadshow</w:t>
      </w:r>
      <w:r>
        <w:t xml:space="preserve"> Briefing</w:t>
      </w:r>
    </w:p>
    <w:p w:rsidR="003213E1" w:rsidRPr="005B6025" w:rsidRDefault="003213E1" w:rsidP="002C5DD6">
      <w:pPr>
        <w:spacing w:line="240" w:lineRule="auto"/>
        <w:rPr>
          <w:rFonts w:ascii="Times New Roman" w:hAnsi="Times New Roman" w:cs="Times New Roman"/>
          <w:bCs/>
          <w:sz w:val="24"/>
          <w:szCs w:val="24"/>
        </w:rPr>
      </w:pPr>
      <w:r w:rsidRPr="005B6025">
        <w:rPr>
          <w:rFonts w:ascii="Times New Roman" w:hAnsi="Times New Roman" w:cs="Times New Roman"/>
          <w:bCs/>
          <w:sz w:val="24"/>
          <w:szCs w:val="24"/>
        </w:rPr>
        <w:t>Draft Standard Operating Procedures (SOPs) were established for the pre-complaint process and formal complaint process.  Th</w:t>
      </w:r>
      <w:r>
        <w:rPr>
          <w:rFonts w:ascii="Times New Roman" w:hAnsi="Times New Roman" w:cs="Times New Roman"/>
          <w:bCs/>
          <w:sz w:val="24"/>
          <w:szCs w:val="24"/>
        </w:rPr>
        <w:t>ese</w:t>
      </w:r>
      <w:r w:rsidRPr="005B6025">
        <w:rPr>
          <w:rFonts w:ascii="Times New Roman" w:hAnsi="Times New Roman" w:cs="Times New Roman"/>
          <w:bCs/>
          <w:sz w:val="24"/>
          <w:szCs w:val="24"/>
        </w:rPr>
        <w:t xml:space="preserve"> include standard form template letters to communicate to our customers, internal procedural matters, and benchmarks for timeframes for the EEO Counselors and Specialists. Additional accomplishments in EEO compliance included</w:t>
      </w:r>
      <w:r>
        <w:rPr>
          <w:rFonts w:ascii="Times New Roman" w:hAnsi="Times New Roman" w:cs="Times New Roman"/>
          <w:bCs/>
          <w:sz w:val="24"/>
          <w:szCs w:val="24"/>
        </w:rPr>
        <w:t>,</w:t>
      </w:r>
      <w:r w:rsidRPr="005B6025">
        <w:rPr>
          <w:rFonts w:ascii="Times New Roman" w:hAnsi="Times New Roman" w:cs="Times New Roman"/>
          <w:bCs/>
          <w:sz w:val="24"/>
          <w:szCs w:val="24"/>
        </w:rPr>
        <w:t xml:space="preserve"> </w:t>
      </w:r>
      <w:r>
        <w:rPr>
          <w:rFonts w:ascii="Times New Roman" w:hAnsi="Times New Roman" w:cs="Times New Roman"/>
          <w:bCs/>
          <w:sz w:val="24"/>
          <w:szCs w:val="24"/>
        </w:rPr>
        <w:t>u</w:t>
      </w:r>
      <w:r w:rsidRPr="005B6025">
        <w:rPr>
          <w:rFonts w:ascii="Times New Roman" w:hAnsi="Times New Roman" w:cs="Times New Roman"/>
          <w:bCs/>
          <w:sz w:val="24"/>
          <w:szCs w:val="24"/>
        </w:rPr>
        <w:t>pdating EEO Counselor posters</w:t>
      </w:r>
      <w:r>
        <w:rPr>
          <w:rFonts w:ascii="Times New Roman" w:hAnsi="Times New Roman" w:cs="Times New Roman"/>
          <w:bCs/>
          <w:sz w:val="24"/>
          <w:szCs w:val="24"/>
        </w:rPr>
        <w:t>,</w:t>
      </w:r>
      <w:r w:rsidRPr="005B6025">
        <w:rPr>
          <w:rFonts w:ascii="Times New Roman" w:hAnsi="Times New Roman" w:cs="Times New Roman"/>
          <w:bCs/>
          <w:sz w:val="24"/>
          <w:szCs w:val="24"/>
        </w:rPr>
        <w:t xml:space="preserve"> </w:t>
      </w:r>
      <w:r>
        <w:rPr>
          <w:rFonts w:ascii="Times New Roman" w:hAnsi="Times New Roman" w:cs="Times New Roman"/>
          <w:bCs/>
          <w:sz w:val="24"/>
          <w:szCs w:val="24"/>
        </w:rPr>
        <w:t>i</w:t>
      </w:r>
      <w:r w:rsidRPr="005B6025">
        <w:rPr>
          <w:rFonts w:ascii="Times New Roman" w:hAnsi="Times New Roman" w:cs="Times New Roman"/>
          <w:bCs/>
          <w:sz w:val="24"/>
          <w:szCs w:val="24"/>
        </w:rPr>
        <w:t>mplementing EEO Compliance training</w:t>
      </w:r>
      <w:r>
        <w:rPr>
          <w:rFonts w:ascii="Times New Roman" w:hAnsi="Times New Roman" w:cs="Times New Roman"/>
          <w:bCs/>
          <w:sz w:val="24"/>
          <w:szCs w:val="24"/>
        </w:rPr>
        <w:t>,</w:t>
      </w:r>
      <w:r w:rsidRPr="005B6025">
        <w:rPr>
          <w:rFonts w:ascii="Times New Roman" w:hAnsi="Times New Roman" w:cs="Times New Roman"/>
          <w:bCs/>
          <w:sz w:val="24"/>
          <w:szCs w:val="24"/>
        </w:rPr>
        <w:t xml:space="preserve"> </w:t>
      </w:r>
      <w:r>
        <w:rPr>
          <w:rFonts w:ascii="Times New Roman" w:hAnsi="Times New Roman" w:cs="Times New Roman"/>
          <w:bCs/>
          <w:sz w:val="24"/>
          <w:szCs w:val="24"/>
        </w:rPr>
        <w:t>u</w:t>
      </w:r>
      <w:r w:rsidRPr="005B6025">
        <w:rPr>
          <w:rFonts w:ascii="Times New Roman" w:hAnsi="Times New Roman" w:cs="Times New Roman"/>
          <w:bCs/>
          <w:sz w:val="24"/>
          <w:szCs w:val="24"/>
        </w:rPr>
        <w:t>pdating EEO handouts and brochures</w:t>
      </w:r>
      <w:r>
        <w:rPr>
          <w:rFonts w:ascii="Times New Roman" w:hAnsi="Times New Roman" w:cs="Times New Roman"/>
          <w:bCs/>
          <w:sz w:val="24"/>
          <w:szCs w:val="24"/>
        </w:rPr>
        <w:t>,</w:t>
      </w:r>
      <w:r w:rsidRPr="005B6025">
        <w:rPr>
          <w:rFonts w:ascii="Times New Roman" w:hAnsi="Times New Roman" w:cs="Times New Roman"/>
          <w:bCs/>
          <w:sz w:val="24"/>
          <w:szCs w:val="24"/>
        </w:rPr>
        <w:t xml:space="preserve"> </w:t>
      </w:r>
      <w:r>
        <w:rPr>
          <w:rFonts w:ascii="Times New Roman" w:hAnsi="Times New Roman" w:cs="Times New Roman"/>
          <w:bCs/>
          <w:sz w:val="24"/>
          <w:szCs w:val="24"/>
        </w:rPr>
        <w:t>i</w:t>
      </w:r>
      <w:r w:rsidRPr="005B6025">
        <w:rPr>
          <w:rFonts w:ascii="Times New Roman" w:hAnsi="Times New Roman" w:cs="Times New Roman"/>
          <w:bCs/>
          <w:sz w:val="24"/>
          <w:szCs w:val="24"/>
        </w:rPr>
        <w:t>mplementing E-filing online filing system</w:t>
      </w:r>
      <w:r>
        <w:rPr>
          <w:rFonts w:ascii="Times New Roman" w:hAnsi="Times New Roman" w:cs="Times New Roman"/>
          <w:bCs/>
          <w:sz w:val="24"/>
          <w:szCs w:val="24"/>
        </w:rPr>
        <w:t>,</w:t>
      </w:r>
      <w:r w:rsidRPr="005B6025">
        <w:rPr>
          <w:rFonts w:ascii="Times New Roman" w:hAnsi="Times New Roman" w:cs="Times New Roman"/>
          <w:bCs/>
          <w:sz w:val="24"/>
          <w:szCs w:val="24"/>
        </w:rPr>
        <w:t xml:space="preserve"> and </w:t>
      </w:r>
      <w:r>
        <w:rPr>
          <w:rFonts w:ascii="Times New Roman" w:hAnsi="Times New Roman" w:cs="Times New Roman"/>
          <w:bCs/>
          <w:sz w:val="24"/>
          <w:szCs w:val="24"/>
        </w:rPr>
        <w:t>c</w:t>
      </w:r>
      <w:r w:rsidRPr="005B6025">
        <w:rPr>
          <w:rFonts w:ascii="Times New Roman" w:hAnsi="Times New Roman" w:cs="Times New Roman"/>
          <w:bCs/>
          <w:sz w:val="24"/>
          <w:szCs w:val="24"/>
        </w:rPr>
        <w:t>onducting an EEO Complaints Roadshow on customer services.</w:t>
      </w:r>
    </w:p>
    <w:p w:rsidR="003213E1" w:rsidRPr="005B6025" w:rsidRDefault="003213E1" w:rsidP="002C5DD6">
      <w:pPr>
        <w:spacing w:line="240" w:lineRule="auto"/>
        <w:rPr>
          <w:rFonts w:ascii="Times New Roman" w:hAnsi="Times New Roman" w:cs="Times New Roman"/>
          <w:bCs/>
          <w:sz w:val="24"/>
          <w:szCs w:val="24"/>
        </w:rPr>
      </w:pPr>
      <w:r w:rsidRPr="005B6025">
        <w:rPr>
          <w:rFonts w:ascii="Times New Roman" w:hAnsi="Times New Roman" w:cs="Times New Roman"/>
          <w:bCs/>
          <w:sz w:val="24"/>
          <w:szCs w:val="24"/>
        </w:rPr>
        <w:t xml:space="preserve">NIH also developed a short presentation describing the roles and responsibilities of the aggrieved, management, Counselor and/or Mediator in the EEO process.  The goal of the presentation is to </w:t>
      </w:r>
      <w:r>
        <w:rPr>
          <w:rFonts w:ascii="Times New Roman" w:hAnsi="Times New Roman" w:cs="Times New Roman"/>
          <w:bCs/>
          <w:sz w:val="24"/>
          <w:szCs w:val="24"/>
        </w:rPr>
        <w:t>educate all stakeholders about NIH’s</w:t>
      </w:r>
      <w:r w:rsidRPr="005B6025">
        <w:rPr>
          <w:rFonts w:ascii="Times New Roman" w:hAnsi="Times New Roman" w:cs="Times New Roman"/>
          <w:bCs/>
          <w:sz w:val="24"/>
          <w:szCs w:val="24"/>
        </w:rPr>
        <w:t xml:space="preserve"> Informal EEO Process by offering an opportunity to refresh everyone’s knowledge of their role in the process along with other key information. This presentation is provided to the </w:t>
      </w:r>
      <w:r>
        <w:rPr>
          <w:rFonts w:ascii="Times New Roman" w:hAnsi="Times New Roman" w:cs="Times New Roman"/>
          <w:bCs/>
          <w:sz w:val="24"/>
          <w:szCs w:val="24"/>
        </w:rPr>
        <w:t>ICs</w:t>
      </w:r>
      <w:r w:rsidRPr="005B6025">
        <w:rPr>
          <w:rFonts w:ascii="Times New Roman" w:hAnsi="Times New Roman" w:cs="Times New Roman"/>
          <w:bCs/>
          <w:sz w:val="24"/>
          <w:szCs w:val="24"/>
        </w:rPr>
        <w:t xml:space="preserve"> on demand and has already been utilized by several offices and will continue into FY 2018.</w:t>
      </w:r>
      <w:r>
        <w:rPr>
          <w:rFonts w:ascii="Times New Roman" w:hAnsi="Times New Roman" w:cs="Times New Roman"/>
          <w:bCs/>
          <w:sz w:val="24"/>
          <w:szCs w:val="24"/>
        </w:rPr>
        <w:br/>
      </w:r>
    </w:p>
    <w:bookmarkEnd w:id="22"/>
    <w:p w:rsidR="003213E1" w:rsidRPr="005B6025" w:rsidRDefault="003213E1" w:rsidP="002C5DD6">
      <w:pPr>
        <w:pStyle w:val="Heading4"/>
      </w:pPr>
      <w:r w:rsidRPr="005B6025">
        <w:t>Complaints Tracking Trends and Reporting</w:t>
      </w:r>
    </w:p>
    <w:p w:rsidR="003213E1" w:rsidRPr="005B6025" w:rsidRDefault="003213E1" w:rsidP="002C5DD6">
      <w:pPr>
        <w:spacing w:line="240" w:lineRule="auto"/>
        <w:rPr>
          <w:rFonts w:ascii="Times New Roman" w:hAnsi="Times New Roman" w:cs="Times New Roman"/>
          <w:bCs/>
          <w:sz w:val="24"/>
          <w:szCs w:val="24"/>
        </w:rPr>
      </w:pPr>
      <w:r w:rsidRPr="005B6025">
        <w:rPr>
          <w:rFonts w:ascii="Times New Roman" w:hAnsi="Times New Roman" w:cs="Times New Roman"/>
          <w:bCs/>
          <w:sz w:val="24"/>
          <w:szCs w:val="24"/>
        </w:rPr>
        <w:t xml:space="preserve">EDI has begun to explore contracting with a company to design bi-annual EEO complaints data and trends.  The contractor has been identified and work has begun to develop this tool to track, monitor and report on EEO complaints data and trends.   </w:t>
      </w:r>
      <w:r>
        <w:rPr>
          <w:rFonts w:ascii="Times New Roman" w:hAnsi="Times New Roman" w:cs="Times New Roman"/>
          <w:bCs/>
          <w:sz w:val="24"/>
          <w:szCs w:val="24"/>
        </w:rPr>
        <w:t xml:space="preserve">We expect </w:t>
      </w:r>
      <w:r w:rsidRPr="005B6025">
        <w:rPr>
          <w:rFonts w:ascii="Times New Roman" w:hAnsi="Times New Roman" w:cs="Times New Roman"/>
          <w:bCs/>
          <w:sz w:val="24"/>
          <w:szCs w:val="24"/>
        </w:rPr>
        <w:t xml:space="preserve">to complete this project in FY 2018.  The NIH EDI office will continue to gather EEO compliance data and trends by using the </w:t>
      </w:r>
      <w:proofErr w:type="spellStart"/>
      <w:r w:rsidRPr="005B6025">
        <w:rPr>
          <w:rFonts w:ascii="Times New Roman" w:hAnsi="Times New Roman" w:cs="Times New Roman"/>
          <w:bCs/>
          <w:sz w:val="24"/>
          <w:szCs w:val="24"/>
        </w:rPr>
        <w:t>iComplaints</w:t>
      </w:r>
      <w:proofErr w:type="spellEnd"/>
      <w:r w:rsidRPr="005B6025">
        <w:rPr>
          <w:rFonts w:ascii="Times New Roman" w:hAnsi="Times New Roman" w:cs="Times New Roman"/>
          <w:bCs/>
          <w:sz w:val="24"/>
          <w:szCs w:val="24"/>
        </w:rPr>
        <w:t xml:space="preserve"> reporting and tracking tool for the EEO compliance 462 report.</w:t>
      </w:r>
    </w:p>
    <w:p w:rsidR="003213E1" w:rsidRPr="005B6025" w:rsidRDefault="003213E1" w:rsidP="002C5DD6">
      <w:pPr>
        <w:pStyle w:val="Heading1"/>
      </w:pPr>
      <w:r>
        <w:t>Conclusion</w:t>
      </w:r>
    </w:p>
    <w:p w:rsidR="003213E1" w:rsidRPr="005B6025" w:rsidRDefault="003213E1" w:rsidP="002C5DD6">
      <w:pPr>
        <w:spacing w:line="240" w:lineRule="auto"/>
        <w:rPr>
          <w:rFonts w:ascii="Times New Roman" w:hAnsi="Times New Roman" w:cs="Times New Roman"/>
          <w:bCs/>
          <w:sz w:val="24"/>
          <w:szCs w:val="24"/>
        </w:rPr>
      </w:pPr>
      <w:r w:rsidRPr="005B6025">
        <w:rPr>
          <w:rFonts w:ascii="Times New Roman" w:hAnsi="Times New Roman" w:cs="Times New Roman"/>
          <w:bCs/>
          <w:sz w:val="24"/>
          <w:szCs w:val="24"/>
        </w:rPr>
        <w:t xml:space="preserve">In summary, there are many accomplishments within NIH that have taken place in FY 2017, and many additional planned future activities to address equity, diversity and inclusion are underway.  While the NIH organization has made strides </w:t>
      </w:r>
      <w:r>
        <w:rPr>
          <w:rFonts w:ascii="Times New Roman" w:hAnsi="Times New Roman" w:cs="Times New Roman"/>
          <w:bCs/>
          <w:sz w:val="24"/>
          <w:szCs w:val="24"/>
        </w:rPr>
        <w:t xml:space="preserve">in </w:t>
      </w:r>
      <w:r w:rsidRPr="005B6025">
        <w:rPr>
          <w:rFonts w:ascii="Times New Roman" w:hAnsi="Times New Roman" w:cs="Times New Roman"/>
          <w:bCs/>
          <w:sz w:val="24"/>
          <w:szCs w:val="24"/>
        </w:rPr>
        <w:t xml:space="preserve">working towards </w:t>
      </w:r>
      <w:r>
        <w:rPr>
          <w:rFonts w:ascii="Times New Roman" w:hAnsi="Times New Roman" w:cs="Times New Roman"/>
          <w:bCs/>
          <w:sz w:val="24"/>
          <w:szCs w:val="24"/>
        </w:rPr>
        <w:t xml:space="preserve">becoming </w:t>
      </w:r>
      <w:r w:rsidRPr="005B6025">
        <w:rPr>
          <w:rFonts w:ascii="Times New Roman" w:hAnsi="Times New Roman" w:cs="Times New Roman"/>
          <w:bCs/>
          <w:sz w:val="24"/>
          <w:szCs w:val="24"/>
        </w:rPr>
        <w:t xml:space="preserve">a model EEO program, there are </w:t>
      </w:r>
      <w:r>
        <w:rPr>
          <w:rFonts w:ascii="Times New Roman" w:hAnsi="Times New Roman" w:cs="Times New Roman"/>
          <w:bCs/>
          <w:sz w:val="24"/>
          <w:szCs w:val="24"/>
        </w:rPr>
        <w:t xml:space="preserve">still </w:t>
      </w:r>
      <w:r w:rsidRPr="005B6025">
        <w:rPr>
          <w:rFonts w:ascii="Times New Roman" w:hAnsi="Times New Roman" w:cs="Times New Roman"/>
          <w:bCs/>
          <w:sz w:val="24"/>
          <w:szCs w:val="24"/>
        </w:rPr>
        <w:t xml:space="preserve">areas </w:t>
      </w:r>
      <w:r>
        <w:rPr>
          <w:rFonts w:ascii="Times New Roman" w:hAnsi="Times New Roman" w:cs="Times New Roman"/>
          <w:bCs/>
          <w:sz w:val="24"/>
          <w:szCs w:val="24"/>
        </w:rPr>
        <w:t xml:space="preserve">for </w:t>
      </w:r>
      <w:r w:rsidRPr="005B6025">
        <w:rPr>
          <w:rFonts w:ascii="Times New Roman" w:hAnsi="Times New Roman" w:cs="Times New Roman"/>
          <w:bCs/>
          <w:sz w:val="24"/>
          <w:szCs w:val="24"/>
        </w:rPr>
        <w:t>future</w:t>
      </w:r>
      <w:r>
        <w:rPr>
          <w:rFonts w:ascii="Times New Roman" w:hAnsi="Times New Roman" w:cs="Times New Roman"/>
          <w:bCs/>
          <w:sz w:val="24"/>
          <w:szCs w:val="24"/>
        </w:rPr>
        <w:t xml:space="preserve"> growth</w:t>
      </w:r>
      <w:r w:rsidRPr="005B6025">
        <w:rPr>
          <w:rFonts w:ascii="Times New Roman" w:hAnsi="Times New Roman" w:cs="Times New Roman"/>
          <w:bCs/>
          <w:sz w:val="24"/>
          <w:szCs w:val="24"/>
        </w:rPr>
        <w:t xml:space="preserve">. Lower than expected participation rates and inclusion scores for certain diverse groups within NIH’s workforce </w:t>
      </w:r>
      <w:proofErr w:type="gramStart"/>
      <w:r w:rsidRPr="005B6025">
        <w:rPr>
          <w:rFonts w:ascii="Times New Roman" w:hAnsi="Times New Roman" w:cs="Times New Roman"/>
          <w:bCs/>
          <w:sz w:val="24"/>
          <w:szCs w:val="24"/>
        </w:rPr>
        <w:t>persist, and</w:t>
      </w:r>
      <w:proofErr w:type="gramEnd"/>
      <w:r w:rsidRPr="005B6025">
        <w:rPr>
          <w:rFonts w:ascii="Times New Roman" w:hAnsi="Times New Roman" w:cs="Times New Roman"/>
          <w:bCs/>
          <w:sz w:val="24"/>
          <w:szCs w:val="24"/>
        </w:rPr>
        <w:t xml:space="preserve"> point toward the possible existence of discrimination in employment on grounds of race, color, religion, sex, national origin, or disability status.</w:t>
      </w:r>
    </w:p>
    <w:p w:rsidR="003213E1" w:rsidRDefault="003213E1" w:rsidP="002C5DD6">
      <w:pPr>
        <w:spacing w:line="240" w:lineRule="auto"/>
        <w:rPr>
          <w:rFonts w:ascii="Times New Roman" w:hAnsi="Times New Roman" w:cs="Times New Roman"/>
          <w:bCs/>
          <w:sz w:val="24"/>
          <w:szCs w:val="24"/>
        </w:rPr>
      </w:pPr>
      <w:r w:rsidRPr="005B6025">
        <w:rPr>
          <w:rFonts w:ascii="Times New Roman" w:hAnsi="Times New Roman" w:cs="Times New Roman"/>
          <w:bCs/>
          <w:sz w:val="24"/>
          <w:szCs w:val="24"/>
        </w:rPr>
        <w:t xml:space="preserve">The NIH organization continues to </w:t>
      </w:r>
      <w:r>
        <w:rPr>
          <w:rFonts w:ascii="Times New Roman" w:hAnsi="Times New Roman" w:cs="Times New Roman"/>
          <w:bCs/>
          <w:sz w:val="24"/>
          <w:szCs w:val="24"/>
        </w:rPr>
        <w:t xml:space="preserve">lead </w:t>
      </w:r>
      <w:r w:rsidRPr="005B6025">
        <w:rPr>
          <w:rFonts w:ascii="Times New Roman" w:hAnsi="Times New Roman" w:cs="Times New Roman"/>
          <w:bCs/>
          <w:sz w:val="24"/>
          <w:szCs w:val="24"/>
        </w:rPr>
        <w:t>initiatives to address diversity and inclusion efforts to impact recruitment, development and retention through means of behavioral and social science research, benchmarking promising practices, and a commitment to recruit and retain a workforce reflective of the Nation’s diversity.</w:t>
      </w:r>
    </w:p>
    <w:p w:rsidR="00BC77FC" w:rsidRDefault="00BC77FC" w:rsidP="002C5DD6">
      <w:pPr>
        <w:spacing w:line="240" w:lineRule="auto"/>
      </w:pPr>
      <w:r>
        <w:br w:type="page"/>
      </w:r>
    </w:p>
    <w:p w:rsidR="00BC77FC" w:rsidRPr="004C0AE7" w:rsidRDefault="00BC77FC" w:rsidP="002C5DD6">
      <w:pPr>
        <w:pStyle w:val="Heading1"/>
        <w:contextualSpacing/>
        <w:rPr>
          <w:rFonts w:ascii="Times New Roman" w:hAnsi="Times New Roman" w:cs="Times New Roman"/>
        </w:rPr>
      </w:pPr>
      <w:bookmarkStart w:id="24" w:name="_Toc443999005"/>
      <w:bookmarkStart w:id="25" w:name="_Toc444069589"/>
      <w:r w:rsidRPr="004C0AE7">
        <w:rPr>
          <w:rFonts w:ascii="Times New Roman" w:hAnsi="Times New Roman" w:cs="Times New Roman"/>
        </w:rPr>
        <w:t>PART F: Certification of Establishment of Continuing Equal Employment Opportunity Programs</w:t>
      </w:r>
      <w:bookmarkEnd w:id="24"/>
      <w:bookmarkEnd w:id="25"/>
      <w:r w:rsidRPr="004C0AE7">
        <w:rPr>
          <w:rFonts w:ascii="Times New Roman" w:hAnsi="Times New Roman" w:cs="Times New Roman"/>
        </w:rPr>
        <w:t xml:space="preserve"> </w:t>
      </w:r>
    </w:p>
    <w:p w:rsidR="00BC77FC" w:rsidRPr="004C0AE7" w:rsidRDefault="00BC77FC" w:rsidP="002C5DD6">
      <w:pPr>
        <w:spacing w:line="240" w:lineRule="auto"/>
        <w:contextualSpacing/>
        <w:rPr>
          <w:rFonts w:ascii="Times New Roman" w:hAnsi="Times New Roman" w:cs="Times New Roman"/>
          <w:b/>
          <w:bCs/>
          <w:sz w:val="24"/>
          <w:szCs w:val="24"/>
        </w:rPr>
      </w:pPr>
    </w:p>
    <w:p w:rsidR="00BC77FC" w:rsidRPr="004C0AE7" w:rsidRDefault="00BC77FC" w:rsidP="002C5DD6">
      <w:pPr>
        <w:spacing w:line="240" w:lineRule="auto"/>
        <w:contextualSpacing/>
        <w:rPr>
          <w:rFonts w:ascii="Times New Roman" w:hAnsi="Times New Roman" w:cs="Times New Roman"/>
          <w:bCs/>
          <w:sz w:val="24"/>
          <w:szCs w:val="24"/>
        </w:rPr>
      </w:pPr>
      <w:r w:rsidRPr="004C0AE7">
        <w:rPr>
          <w:rFonts w:ascii="Times New Roman" w:hAnsi="Times New Roman" w:cs="Times New Roman"/>
          <w:bCs/>
          <w:sz w:val="24"/>
          <w:szCs w:val="24"/>
        </w:rPr>
        <w:t xml:space="preserve">I, </w:t>
      </w:r>
      <w:r w:rsidRPr="004C0AE7">
        <w:rPr>
          <w:rFonts w:ascii="Times New Roman" w:hAnsi="Times New Roman" w:cs="Times New Roman"/>
          <w:b/>
          <w:bCs/>
          <w:sz w:val="24"/>
          <w:szCs w:val="24"/>
        </w:rPr>
        <w:t>Debra C. Chew, Esq., Director, Office of Equity, Diversity and Inclusion, ES-340</w:t>
      </w:r>
      <w:r w:rsidRPr="004C0AE7">
        <w:rPr>
          <w:rFonts w:ascii="Times New Roman" w:hAnsi="Times New Roman" w:cs="Times New Roman"/>
          <w:bCs/>
          <w:sz w:val="24"/>
          <w:szCs w:val="24"/>
        </w:rPr>
        <w:t>, am the</w:t>
      </w:r>
    </w:p>
    <w:p w:rsidR="00BC77FC" w:rsidRPr="004C0AE7" w:rsidRDefault="00BC77FC" w:rsidP="002C5DD6">
      <w:pPr>
        <w:spacing w:line="240" w:lineRule="auto"/>
        <w:contextualSpacing/>
        <w:rPr>
          <w:rFonts w:ascii="Times New Roman" w:hAnsi="Times New Roman" w:cs="Times New Roman"/>
          <w:bCs/>
          <w:sz w:val="24"/>
          <w:szCs w:val="24"/>
        </w:rPr>
      </w:pPr>
      <w:r w:rsidRPr="004C0AE7">
        <w:rPr>
          <w:rFonts w:ascii="Times New Roman" w:hAnsi="Times New Roman" w:cs="Times New Roman"/>
          <w:bCs/>
          <w:sz w:val="24"/>
          <w:szCs w:val="24"/>
        </w:rPr>
        <w:t xml:space="preserve">Principal EEO Director/Official for </w:t>
      </w:r>
      <w:r w:rsidRPr="004C0AE7">
        <w:rPr>
          <w:rFonts w:ascii="Times New Roman" w:hAnsi="Times New Roman" w:cs="Times New Roman"/>
          <w:b/>
          <w:bCs/>
          <w:sz w:val="24"/>
          <w:szCs w:val="24"/>
        </w:rPr>
        <w:t>National Institutes of Health, Department of Health and Human Services</w:t>
      </w:r>
      <w:r w:rsidRPr="004C0AE7">
        <w:rPr>
          <w:rFonts w:ascii="Times New Roman" w:hAnsi="Times New Roman" w:cs="Times New Roman"/>
          <w:bCs/>
          <w:sz w:val="24"/>
          <w:szCs w:val="24"/>
        </w:rPr>
        <w:t>.</w:t>
      </w:r>
    </w:p>
    <w:p w:rsidR="00BC77FC" w:rsidRPr="004C0AE7" w:rsidRDefault="00BC77FC" w:rsidP="002C5DD6">
      <w:pPr>
        <w:spacing w:line="240" w:lineRule="auto"/>
        <w:contextualSpacing/>
        <w:rPr>
          <w:rFonts w:ascii="Times New Roman" w:hAnsi="Times New Roman" w:cs="Times New Roman"/>
          <w:bCs/>
          <w:sz w:val="24"/>
          <w:szCs w:val="24"/>
        </w:rPr>
      </w:pPr>
      <w:r w:rsidRPr="004C0AE7">
        <w:rPr>
          <w:rFonts w:ascii="Times New Roman" w:hAnsi="Times New Roman" w:cs="Times New Roman"/>
          <w:bCs/>
          <w:sz w:val="24"/>
          <w:szCs w:val="24"/>
        </w:rPr>
        <w:t xml:space="preserve"> </w:t>
      </w:r>
    </w:p>
    <w:p w:rsidR="00BC77FC" w:rsidRPr="004C0AE7" w:rsidRDefault="00BC77FC" w:rsidP="002C5DD6">
      <w:pPr>
        <w:spacing w:line="240" w:lineRule="auto"/>
        <w:contextualSpacing/>
        <w:rPr>
          <w:rFonts w:ascii="Times New Roman" w:hAnsi="Times New Roman" w:cs="Times New Roman"/>
          <w:bCs/>
          <w:sz w:val="24"/>
          <w:szCs w:val="24"/>
        </w:rPr>
      </w:pPr>
      <w:r w:rsidRPr="004C0AE7">
        <w:rPr>
          <w:rFonts w:ascii="Times New Roman" w:hAnsi="Times New Roman" w:cs="Times New Roman"/>
          <w:bCs/>
          <w:sz w:val="24"/>
          <w:szCs w:val="24"/>
        </w:rPr>
        <w:t>The agency has conducted an annual self-assessment of Section 717 and Section 501 programs against the essential elements as prescribed by EEO MD-715.  If an essential element was not fully compliant with the standards of EEO MD-715, a further evaluation was conducted and, as appropriate, EEO Plans for Attaining the Essential Elements of a Model EEO Program, are included with this Federal Agency Annual EEO Program Status Report.</w:t>
      </w:r>
    </w:p>
    <w:p w:rsidR="00BC77FC" w:rsidRPr="004C0AE7" w:rsidRDefault="00BC77FC" w:rsidP="002C5DD6">
      <w:pPr>
        <w:spacing w:line="240" w:lineRule="auto"/>
        <w:contextualSpacing/>
        <w:rPr>
          <w:rFonts w:ascii="Times New Roman" w:hAnsi="Times New Roman" w:cs="Times New Roman"/>
          <w:bCs/>
          <w:sz w:val="24"/>
          <w:szCs w:val="24"/>
        </w:rPr>
      </w:pPr>
    </w:p>
    <w:p w:rsidR="00BC77FC" w:rsidRPr="004C0AE7" w:rsidRDefault="00BC77FC" w:rsidP="002C5DD6">
      <w:pPr>
        <w:spacing w:line="240" w:lineRule="auto"/>
        <w:contextualSpacing/>
        <w:rPr>
          <w:rFonts w:ascii="Times New Roman" w:hAnsi="Times New Roman" w:cs="Times New Roman"/>
          <w:bCs/>
          <w:sz w:val="24"/>
          <w:szCs w:val="24"/>
        </w:rPr>
      </w:pPr>
      <w:r w:rsidRPr="004C0AE7">
        <w:rPr>
          <w:rFonts w:ascii="Times New Roman" w:hAnsi="Times New Roman" w:cs="Times New Roman"/>
          <w:bCs/>
          <w:sz w:val="24"/>
          <w:szCs w:val="24"/>
        </w:rPr>
        <w:t>The agency has also analyzed its workforce profiles and has plans to conduct barrier analyses aimed at detecting whether any management or personnel policy, procedure or practice is operating to disadvantage any group based on race, national origin, gender or disability.  EEO Plans to Eliminate Identified Barriers, as appropriate, are included with this Federal Agency Annual EEO Program Status Report.</w:t>
      </w:r>
    </w:p>
    <w:p w:rsidR="00BC77FC" w:rsidRPr="004C0AE7" w:rsidRDefault="00BC77FC" w:rsidP="002C5DD6">
      <w:pPr>
        <w:spacing w:line="240" w:lineRule="auto"/>
        <w:contextualSpacing/>
        <w:rPr>
          <w:rFonts w:ascii="Times New Roman" w:hAnsi="Times New Roman" w:cs="Times New Roman"/>
          <w:bCs/>
          <w:sz w:val="24"/>
          <w:szCs w:val="24"/>
        </w:rPr>
      </w:pPr>
    </w:p>
    <w:p w:rsidR="00BC77FC" w:rsidRPr="004C0AE7" w:rsidRDefault="00BC77FC" w:rsidP="002C5DD6">
      <w:pPr>
        <w:spacing w:line="240" w:lineRule="auto"/>
        <w:contextualSpacing/>
        <w:rPr>
          <w:rFonts w:ascii="Times New Roman" w:hAnsi="Times New Roman" w:cs="Times New Roman"/>
          <w:bCs/>
          <w:sz w:val="24"/>
          <w:szCs w:val="24"/>
        </w:rPr>
      </w:pPr>
      <w:r w:rsidRPr="004C0AE7">
        <w:rPr>
          <w:rFonts w:ascii="Times New Roman" w:hAnsi="Times New Roman" w:cs="Times New Roman"/>
          <w:bCs/>
          <w:sz w:val="24"/>
          <w:szCs w:val="24"/>
        </w:rPr>
        <w:t>I certify that proper documentation of this assessment is in place and is being maintained for EEOC review upon request.</w:t>
      </w:r>
    </w:p>
    <w:p w:rsidR="00BC77FC" w:rsidRDefault="00DE7FD0" w:rsidP="002C5DD6">
      <w:pPr>
        <w:spacing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 </w:t>
      </w:r>
    </w:p>
    <w:p w:rsidR="00DE7FD0" w:rsidRPr="004C0AE7" w:rsidRDefault="00DE7FD0" w:rsidP="002C5DD6">
      <w:pPr>
        <w:spacing w:line="240" w:lineRule="auto"/>
        <w:contextualSpacing/>
        <w:rPr>
          <w:rFonts w:ascii="Times New Roman" w:hAnsi="Times New Roman" w:cs="Times New Roman"/>
          <w:bCs/>
          <w:sz w:val="24"/>
          <w:szCs w:val="24"/>
        </w:rPr>
      </w:pPr>
      <w:r>
        <w:rPr>
          <w:rFonts w:ascii="Times New Roman" w:hAnsi="Times New Roman" w:cs="Times New Roman"/>
          <w:bCs/>
          <w:sz w:val="24"/>
          <w:szCs w:val="24"/>
        </w:rPr>
        <w:t>(Please see separate PDF attachment for signatures)</w:t>
      </w:r>
    </w:p>
    <w:p w:rsidR="00BC77FC" w:rsidRDefault="00BC77FC" w:rsidP="002C5DD6">
      <w:pPr>
        <w:spacing w:line="240" w:lineRule="auto"/>
      </w:pPr>
    </w:p>
    <w:p w:rsidR="00BC77FC" w:rsidRDefault="00BC77FC" w:rsidP="002C5DD6">
      <w:pPr>
        <w:spacing w:line="240" w:lineRule="auto"/>
      </w:pPr>
      <w:r>
        <w:br w:type="page"/>
      </w:r>
    </w:p>
    <w:p w:rsidR="00BC77FC" w:rsidRPr="005735D7" w:rsidRDefault="00BC77FC" w:rsidP="002C5DD6">
      <w:pPr>
        <w:pStyle w:val="Heading1"/>
        <w:rPr>
          <w:rFonts w:ascii="Times New Roman" w:hAnsi="Times New Roman" w:cs="Times New Roman"/>
        </w:rPr>
      </w:pPr>
      <w:bookmarkStart w:id="26" w:name="_Toc443999006"/>
      <w:bookmarkStart w:id="27" w:name="_Toc444069590"/>
      <w:r w:rsidRPr="005735D7">
        <w:rPr>
          <w:rFonts w:ascii="Times New Roman" w:hAnsi="Times New Roman" w:cs="Times New Roman"/>
        </w:rPr>
        <w:t>PART G: Annual Self-Assessment Checklist against Essential Elements</w:t>
      </w:r>
      <w:bookmarkEnd w:id="26"/>
      <w:bookmarkEnd w:id="27"/>
    </w:p>
    <w:p w:rsidR="00BC77FC" w:rsidRPr="00BC77FC" w:rsidRDefault="00BC77FC" w:rsidP="002C5DD6">
      <w:pPr>
        <w:pStyle w:val="Heading2"/>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pPr>
      <w:bookmarkStart w:id="28" w:name="_Toc419289011"/>
      <w:bookmarkStart w:id="29" w:name="_Toc443999007"/>
      <w:bookmarkStart w:id="30" w:name="_Toc444069591"/>
      <w:r w:rsidRPr="00BC77FC">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Essential Element A: Demonstrated Commitment from Agency Leadership</w:t>
      </w:r>
      <w:bookmarkEnd w:id="28"/>
      <w:bookmarkEnd w:id="29"/>
      <w:bookmarkEnd w:id="30"/>
    </w:p>
    <w:p w:rsidR="00BC77FC" w:rsidRPr="005735D7" w:rsidRDefault="00BC77FC" w:rsidP="002C5DD6">
      <w:pPr>
        <w:spacing w:line="240" w:lineRule="auto"/>
        <w:rPr>
          <w:rFonts w:ascii="Times New Roman" w:hAnsi="Times New Roman" w:cs="Times New Roman"/>
          <w:bCs/>
          <w:iCs w:val="0"/>
          <w:sz w:val="24"/>
          <w:szCs w:val="24"/>
        </w:rPr>
      </w:pPr>
      <w:bookmarkStart w:id="31" w:name="_Toc418004942"/>
      <w:r w:rsidRPr="005735D7">
        <w:rPr>
          <w:rFonts w:ascii="Times New Roman" w:hAnsi="Times New Roman" w:cs="Times New Roman"/>
          <w:bCs/>
          <w:sz w:val="24"/>
          <w:szCs w:val="24"/>
        </w:rPr>
        <w:t>This element requires the agency head to issue written policy statements ensuring a workplace free of discriminatory harassment and a commitment to equal employment opportunity.</w:t>
      </w:r>
      <w:bookmarkEnd w:id="31"/>
    </w:p>
    <w:tbl>
      <w:tblPr>
        <w:tblW w:w="9840" w:type="dxa"/>
        <w:tblCellSpacing w:w="0" w:type="dxa"/>
        <w:tblInd w:w="15"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CellMar>
          <w:top w:w="120" w:type="dxa"/>
          <w:left w:w="120" w:type="dxa"/>
          <w:bottom w:w="120" w:type="dxa"/>
          <w:right w:w="120" w:type="dxa"/>
        </w:tblCellMar>
        <w:tblLook w:val="0000" w:firstRow="0" w:lastRow="0" w:firstColumn="0" w:lastColumn="0" w:noHBand="0" w:noVBand="0"/>
      </w:tblPr>
      <w:tblGrid>
        <w:gridCol w:w="6506"/>
        <w:gridCol w:w="1128"/>
        <w:gridCol w:w="2206"/>
      </w:tblGrid>
      <w:tr w:rsidR="00BC77FC" w:rsidRPr="005735D7" w:rsidTr="00105A86">
        <w:trPr>
          <w:tblCellSpacing w:w="0" w:type="dxa"/>
        </w:trPr>
        <w:tc>
          <w:tcPr>
            <w:tcW w:w="3306" w:type="pct"/>
          </w:tcPr>
          <w:p w:rsidR="00BC77FC" w:rsidRPr="005735D7" w:rsidRDefault="00BC77FC" w:rsidP="002C5DD6">
            <w:pPr>
              <w:spacing w:line="240" w:lineRule="auto"/>
              <w:rPr>
                <w:rFonts w:ascii="Times New Roman" w:hAnsi="Times New Roman" w:cs="Times New Roman"/>
              </w:rPr>
            </w:pPr>
            <w:r w:rsidRPr="005735D7">
              <w:rPr>
                <w:rFonts w:ascii="Times New Roman" w:hAnsi="Times New Roman" w:cs="Times New Roman"/>
                <w:b/>
                <w:bCs/>
                <w:sz w:val="24"/>
                <w:szCs w:val="24"/>
              </w:rPr>
              <w:t>Measures for A.1. EEO policy statements are up-to-date.</w:t>
            </w:r>
          </w:p>
        </w:tc>
        <w:tc>
          <w:tcPr>
            <w:tcW w:w="57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
                <w:bCs/>
                <w:sz w:val="24"/>
                <w:szCs w:val="24"/>
              </w:rPr>
              <w:t>Has</w:t>
            </w:r>
            <w:r w:rsidRPr="005735D7">
              <w:rPr>
                <w:rFonts w:ascii="Times New Roman" w:hAnsi="Times New Roman" w:cs="Times New Roman"/>
                <w:bCs/>
                <w:sz w:val="24"/>
                <w:szCs w:val="24"/>
              </w:rPr>
              <w:t xml:space="preserve"> </w:t>
            </w:r>
            <w:r w:rsidRPr="005735D7">
              <w:rPr>
                <w:rFonts w:ascii="Times New Roman" w:hAnsi="Times New Roman" w:cs="Times New Roman"/>
                <w:b/>
                <w:bCs/>
                <w:sz w:val="24"/>
                <w:szCs w:val="24"/>
              </w:rPr>
              <w:t>measure has been met?</w:t>
            </w:r>
          </w:p>
        </w:tc>
        <w:tc>
          <w:tcPr>
            <w:tcW w:w="1121"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
                <w:bCs/>
                <w:sz w:val="24"/>
                <w:szCs w:val="24"/>
              </w:rPr>
              <w:t>Brief explanation</w:t>
            </w:r>
          </w:p>
        </w:tc>
      </w:tr>
      <w:tr w:rsidR="00BC77FC" w:rsidRPr="005735D7" w:rsidTr="00105A86">
        <w:trPr>
          <w:tblCellSpacing w:w="0" w:type="dxa"/>
        </w:trPr>
        <w:tc>
          <w:tcPr>
            <w:tcW w:w="3306"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xml:space="preserve">A.1.a. The Agency Head was installed on August 17, 2009. The EEO policy statement was issued on September 25, 2009. </w:t>
            </w:r>
            <w:r w:rsidRPr="005735D7">
              <w:rPr>
                <w:rFonts w:ascii="Times New Roman" w:hAnsi="Times New Roman" w:cs="Times New Roman"/>
                <w:bCs/>
                <w:sz w:val="24"/>
                <w:szCs w:val="24"/>
              </w:rPr>
              <w:br/>
              <w:t>Was the EEO policy Statement issued within 6 - 9 months of the installation of the Agency Head?</w:t>
            </w:r>
            <w:r w:rsidRPr="005735D7">
              <w:rPr>
                <w:rFonts w:ascii="Times New Roman" w:hAnsi="Times New Roman" w:cs="Times New Roman"/>
                <w:bCs/>
                <w:sz w:val="24"/>
                <w:szCs w:val="24"/>
              </w:rPr>
              <w:br/>
              <w:t>If no, provide an explanation.</w:t>
            </w:r>
          </w:p>
        </w:tc>
        <w:tc>
          <w:tcPr>
            <w:tcW w:w="573"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1121"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3306"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A.1.b. During the current Agency Head's tenure, has the EEO policy Statement been re-issued annually? If no, provide an explanation.</w:t>
            </w:r>
          </w:p>
        </w:tc>
        <w:tc>
          <w:tcPr>
            <w:tcW w:w="573"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1121"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xml:space="preserve">Yes, the latest policy statement was issued on </w:t>
            </w:r>
            <w:r w:rsidRPr="001244F7">
              <w:rPr>
                <w:rFonts w:ascii="Times New Roman" w:hAnsi="Times New Roman" w:cs="Times New Roman"/>
                <w:bCs/>
                <w:sz w:val="24"/>
                <w:szCs w:val="24"/>
              </w:rPr>
              <w:t>1/</w:t>
            </w:r>
            <w:r>
              <w:rPr>
                <w:rFonts w:ascii="Times New Roman" w:hAnsi="Times New Roman" w:cs="Times New Roman"/>
                <w:bCs/>
                <w:sz w:val="24"/>
                <w:szCs w:val="24"/>
              </w:rPr>
              <w:t>5</w:t>
            </w:r>
            <w:r w:rsidRPr="001244F7">
              <w:rPr>
                <w:rFonts w:ascii="Times New Roman" w:hAnsi="Times New Roman" w:cs="Times New Roman"/>
                <w:bCs/>
                <w:sz w:val="24"/>
                <w:szCs w:val="24"/>
              </w:rPr>
              <w:t>/17</w:t>
            </w:r>
            <w:r w:rsidRPr="005735D7">
              <w:rPr>
                <w:rFonts w:ascii="Times New Roman" w:hAnsi="Times New Roman" w:cs="Times New Roman"/>
                <w:bCs/>
                <w:sz w:val="24"/>
                <w:szCs w:val="24"/>
              </w:rPr>
              <w:t xml:space="preserve">, and the previous statement was issued on </w:t>
            </w:r>
            <w:r w:rsidRPr="001244F7">
              <w:rPr>
                <w:rFonts w:ascii="Times New Roman" w:hAnsi="Times New Roman" w:cs="Times New Roman"/>
                <w:bCs/>
                <w:sz w:val="24"/>
                <w:szCs w:val="24"/>
              </w:rPr>
              <w:t>1/7/16.</w:t>
            </w:r>
            <w:r w:rsidRPr="005735D7">
              <w:rPr>
                <w:rFonts w:ascii="Times New Roman" w:hAnsi="Times New Roman" w:cs="Times New Roman"/>
                <w:bCs/>
                <w:sz w:val="24"/>
                <w:szCs w:val="24"/>
              </w:rPr>
              <w:t xml:space="preserve"> </w:t>
            </w:r>
          </w:p>
        </w:tc>
      </w:tr>
      <w:tr w:rsidR="00BC77FC" w:rsidRPr="005735D7" w:rsidTr="00105A86">
        <w:trPr>
          <w:tblCellSpacing w:w="0" w:type="dxa"/>
        </w:trPr>
        <w:tc>
          <w:tcPr>
            <w:tcW w:w="3306"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xml:space="preserve">A.1.c. Are new employees </w:t>
            </w:r>
            <w:proofErr w:type="gramStart"/>
            <w:r w:rsidRPr="005735D7">
              <w:rPr>
                <w:rFonts w:ascii="Times New Roman" w:hAnsi="Times New Roman" w:cs="Times New Roman"/>
                <w:bCs/>
                <w:sz w:val="24"/>
                <w:szCs w:val="24"/>
              </w:rPr>
              <w:t>provided</w:t>
            </w:r>
            <w:proofErr w:type="gramEnd"/>
            <w:r w:rsidRPr="005735D7">
              <w:rPr>
                <w:rFonts w:ascii="Times New Roman" w:hAnsi="Times New Roman" w:cs="Times New Roman"/>
                <w:bCs/>
                <w:sz w:val="24"/>
                <w:szCs w:val="24"/>
              </w:rPr>
              <w:t xml:space="preserve"> a copy of the EEO policy statement during orientation?</w:t>
            </w:r>
          </w:p>
        </w:tc>
        <w:tc>
          <w:tcPr>
            <w:tcW w:w="573"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1121"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3306" w:type="pct"/>
            <w:tcBorders>
              <w:top w:val="outset" w:sz="4" w:space="0" w:color="000000"/>
              <w:left w:val="outset" w:sz="4" w:space="0" w:color="000000"/>
              <w:bottom w:val="outset" w:sz="4" w:space="0" w:color="000000"/>
              <w:right w:val="outset" w:sz="4" w:space="0" w:color="000000"/>
            </w:tcBorders>
          </w:tcPr>
          <w:p w:rsidR="00BC77FC" w:rsidRPr="001C73DB" w:rsidRDefault="00BC77FC" w:rsidP="002C5DD6">
            <w:pPr>
              <w:spacing w:line="240" w:lineRule="auto"/>
              <w:rPr>
                <w:rFonts w:ascii="Times New Roman" w:hAnsi="Times New Roman" w:cs="Times New Roman"/>
                <w:bCs/>
                <w:iCs w:val="0"/>
                <w:sz w:val="24"/>
                <w:szCs w:val="24"/>
              </w:rPr>
            </w:pPr>
            <w:r w:rsidRPr="001C73DB">
              <w:rPr>
                <w:rFonts w:ascii="Times New Roman" w:hAnsi="Times New Roman" w:cs="Times New Roman"/>
                <w:bCs/>
                <w:sz w:val="24"/>
                <w:szCs w:val="24"/>
              </w:rPr>
              <w:t>A.1.d. When an employee is promoted into the supervisory ranks, is s/he provided a copy of the EEO policy statement?</w:t>
            </w:r>
          </w:p>
        </w:tc>
        <w:tc>
          <w:tcPr>
            <w:tcW w:w="573" w:type="pct"/>
            <w:tcBorders>
              <w:top w:val="outset" w:sz="4" w:space="0" w:color="000000"/>
              <w:left w:val="outset" w:sz="4" w:space="0" w:color="000000"/>
              <w:bottom w:val="outset" w:sz="4" w:space="0" w:color="000000"/>
              <w:right w:val="outset" w:sz="4" w:space="0" w:color="000000"/>
            </w:tcBorders>
          </w:tcPr>
          <w:p w:rsidR="00BC77FC" w:rsidRPr="001C73DB" w:rsidRDefault="00BC77FC" w:rsidP="002C5DD6">
            <w:pPr>
              <w:spacing w:line="240" w:lineRule="auto"/>
              <w:rPr>
                <w:rFonts w:ascii="Times New Roman" w:hAnsi="Times New Roman" w:cs="Times New Roman"/>
                <w:bCs/>
                <w:iCs w:val="0"/>
                <w:sz w:val="24"/>
                <w:szCs w:val="24"/>
              </w:rPr>
            </w:pPr>
            <w:r w:rsidRPr="001C73DB">
              <w:rPr>
                <w:rFonts w:ascii="Times New Roman" w:hAnsi="Times New Roman" w:cs="Times New Roman"/>
                <w:bCs/>
                <w:sz w:val="24"/>
                <w:szCs w:val="24"/>
              </w:rPr>
              <w:t>Yes</w:t>
            </w:r>
          </w:p>
        </w:tc>
        <w:tc>
          <w:tcPr>
            <w:tcW w:w="1121"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Pr>
                <w:rFonts w:ascii="Times New Roman" w:hAnsi="Times New Roman" w:cs="Times New Roman"/>
                <w:bCs/>
                <w:sz w:val="24"/>
                <w:szCs w:val="24"/>
              </w:rPr>
              <w:t>N/A</w:t>
            </w:r>
          </w:p>
        </w:tc>
      </w:tr>
    </w:tbl>
    <w:p w:rsidR="00BC77FC" w:rsidRPr="005735D7" w:rsidRDefault="00BC77FC" w:rsidP="002C5DD6">
      <w:pPr>
        <w:spacing w:line="240" w:lineRule="auto"/>
        <w:rPr>
          <w:rFonts w:ascii="Times New Roman" w:hAnsi="Times New Roman" w:cs="Times New Roman"/>
        </w:rPr>
      </w:pPr>
    </w:p>
    <w:tbl>
      <w:tblPr>
        <w:tblW w:w="9840" w:type="dxa"/>
        <w:tblCellSpacing w:w="0" w:type="dxa"/>
        <w:tblInd w:w="15"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CellMar>
          <w:top w:w="120" w:type="dxa"/>
          <w:left w:w="120" w:type="dxa"/>
          <w:bottom w:w="120" w:type="dxa"/>
          <w:right w:w="120" w:type="dxa"/>
        </w:tblCellMar>
        <w:tblLook w:val="0000" w:firstRow="0" w:lastRow="0" w:firstColumn="0" w:lastColumn="0" w:noHBand="0" w:noVBand="0"/>
      </w:tblPr>
      <w:tblGrid>
        <w:gridCol w:w="6506"/>
        <w:gridCol w:w="1128"/>
        <w:gridCol w:w="2206"/>
      </w:tblGrid>
      <w:tr w:rsidR="00BC77FC" w:rsidRPr="005735D7" w:rsidTr="00105A86">
        <w:trPr>
          <w:tblCellSpacing w:w="0" w:type="dxa"/>
        </w:trPr>
        <w:tc>
          <w:tcPr>
            <w:tcW w:w="3306"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rPr>
            </w:pPr>
            <w:r w:rsidRPr="005735D7">
              <w:rPr>
                <w:rFonts w:ascii="Times New Roman" w:hAnsi="Times New Roman" w:cs="Times New Roman"/>
                <w:b/>
                <w:bCs/>
                <w:sz w:val="24"/>
                <w:szCs w:val="24"/>
              </w:rPr>
              <w:t>Measures for A.2. EEO policy statements have been communicated to all employees.</w:t>
            </w:r>
          </w:p>
        </w:tc>
        <w:tc>
          <w:tcPr>
            <w:tcW w:w="573"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
                <w:bCs/>
                <w:iCs w:val="0"/>
                <w:sz w:val="24"/>
                <w:szCs w:val="24"/>
              </w:rPr>
            </w:pPr>
            <w:r w:rsidRPr="005735D7">
              <w:rPr>
                <w:rFonts w:ascii="Times New Roman" w:hAnsi="Times New Roman" w:cs="Times New Roman"/>
                <w:b/>
                <w:bCs/>
                <w:sz w:val="24"/>
                <w:szCs w:val="24"/>
              </w:rPr>
              <w:t>Has measure has been met?</w:t>
            </w:r>
          </w:p>
        </w:tc>
        <w:tc>
          <w:tcPr>
            <w:tcW w:w="1121"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
                <w:bCs/>
                <w:iCs w:val="0"/>
                <w:sz w:val="24"/>
                <w:szCs w:val="24"/>
              </w:rPr>
            </w:pPr>
            <w:r w:rsidRPr="005735D7">
              <w:rPr>
                <w:rFonts w:ascii="Times New Roman" w:hAnsi="Times New Roman" w:cs="Times New Roman"/>
                <w:b/>
                <w:bCs/>
                <w:sz w:val="24"/>
                <w:szCs w:val="24"/>
              </w:rPr>
              <w:t>Brief explanation</w:t>
            </w:r>
          </w:p>
        </w:tc>
      </w:tr>
      <w:tr w:rsidR="00BC77FC" w:rsidRPr="005735D7" w:rsidTr="00105A86">
        <w:trPr>
          <w:tblCellSpacing w:w="0" w:type="dxa"/>
        </w:trPr>
        <w:tc>
          <w:tcPr>
            <w:tcW w:w="3306"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A.2.a. Have the heads of subordinate reporting components communicated support of all agency EEO policies through the ranks?</w:t>
            </w:r>
          </w:p>
        </w:tc>
        <w:tc>
          <w:tcPr>
            <w:tcW w:w="573"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1121"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3306"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A.2.b. Has the agency made written materials available to all employees and applicants, informing them of the variety of EEO programs and administrative and judicial remedial procedures available to them?</w:t>
            </w:r>
          </w:p>
        </w:tc>
        <w:tc>
          <w:tcPr>
            <w:tcW w:w="573"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p w:rsidR="00BC77FC" w:rsidRPr="005735D7" w:rsidRDefault="00BC77FC" w:rsidP="002C5DD6">
            <w:pPr>
              <w:spacing w:line="240" w:lineRule="auto"/>
              <w:rPr>
                <w:rFonts w:ascii="Times New Roman" w:hAnsi="Times New Roman" w:cs="Times New Roman"/>
                <w:bCs/>
                <w:iCs w:val="0"/>
                <w:sz w:val="24"/>
                <w:szCs w:val="24"/>
              </w:rPr>
            </w:pPr>
          </w:p>
        </w:tc>
        <w:tc>
          <w:tcPr>
            <w:tcW w:w="1121"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xml:space="preserve">See Part H Plan </w:t>
            </w:r>
            <w:r>
              <w:rPr>
                <w:rFonts w:ascii="Times New Roman" w:hAnsi="Times New Roman" w:cs="Times New Roman"/>
                <w:bCs/>
                <w:sz w:val="24"/>
                <w:szCs w:val="24"/>
              </w:rPr>
              <w:t>1.</w:t>
            </w:r>
          </w:p>
        </w:tc>
      </w:tr>
      <w:tr w:rsidR="00BC77FC" w:rsidRPr="005735D7" w:rsidTr="00105A86">
        <w:trPr>
          <w:tblCellSpacing w:w="0" w:type="dxa"/>
        </w:trPr>
        <w:tc>
          <w:tcPr>
            <w:tcW w:w="3306"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A.2.c. Has the agency prominently posted such written materials in all personnel offices, EEO offices, and on the agency's internal website? [see 29 CFR §1614.102(b)(5)] </w:t>
            </w:r>
          </w:p>
        </w:tc>
        <w:tc>
          <w:tcPr>
            <w:tcW w:w="573"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xml:space="preserve">See Part H Plan </w:t>
            </w:r>
            <w:r>
              <w:rPr>
                <w:rFonts w:ascii="Times New Roman" w:hAnsi="Times New Roman" w:cs="Times New Roman"/>
                <w:bCs/>
                <w:sz w:val="24"/>
                <w:szCs w:val="24"/>
              </w:rPr>
              <w:t>1</w:t>
            </w:r>
            <w:r w:rsidRPr="005735D7">
              <w:rPr>
                <w:rFonts w:ascii="Times New Roman" w:hAnsi="Times New Roman" w:cs="Times New Roman"/>
                <w:bCs/>
                <w:sz w:val="24"/>
                <w:szCs w:val="24"/>
              </w:rPr>
              <w:t>.</w:t>
            </w:r>
          </w:p>
        </w:tc>
      </w:tr>
    </w:tbl>
    <w:p w:rsidR="00BC77FC" w:rsidRPr="005735D7" w:rsidRDefault="00BC77FC" w:rsidP="002C5DD6">
      <w:pPr>
        <w:spacing w:line="240" w:lineRule="auto"/>
        <w:rPr>
          <w:rFonts w:ascii="Times New Roman" w:hAnsi="Times New Roman" w:cs="Times New Roman"/>
        </w:rPr>
      </w:pPr>
    </w:p>
    <w:tbl>
      <w:tblPr>
        <w:tblW w:w="9840" w:type="dxa"/>
        <w:tblCellSpacing w:w="0" w:type="dxa"/>
        <w:tblInd w:w="15"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CellMar>
          <w:top w:w="120" w:type="dxa"/>
          <w:left w:w="120" w:type="dxa"/>
          <w:bottom w:w="120" w:type="dxa"/>
          <w:right w:w="120" w:type="dxa"/>
        </w:tblCellMar>
        <w:tblLook w:val="0000" w:firstRow="0" w:lastRow="0" w:firstColumn="0" w:lastColumn="0" w:noHBand="0" w:noVBand="0"/>
      </w:tblPr>
      <w:tblGrid>
        <w:gridCol w:w="6506"/>
        <w:gridCol w:w="1128"/>
        <w:gridCol w:w="2206"/>
      </w:tblGrid>
      <w:tr w:rsidR="00BC77FC" w:rsidRPr="005735D7" w:rsidTr="00105A86">
        <w:trPr>
          <w:tblCellSpacing w:w="0" w:type="dxa"/>
        </w:trPr>
        <w:tc>
          <w:tcPr>
            <w:tcW w:w="3306"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rPr>
            </w:pPr>
            <w:r w:rsidRPr="005735D7">
              <w:rPr>
                <w:rFonts w:ascii="Times New Roman" w:hAnsi="Times New Roman" w:cs="Times New Roman"/>
                <w:b/>
                <w:bCs/>
                <w:sz w:val="24"/>
                <w:szCs w:val="24"/>
              </w:rPr>
              <w:t>Measure for A.3. Agency EEO policy is vigorously enforced by agency management.</w:t>
            </w:r>
          </w:p>
        </w:tc>
        <w:tc>
          <w:tcPr>
            <w:tcW w:w="573"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
                <w:bCs/>
                <w:iCs w:val="0"/>
                <w:sz w:val="24"/>
                <w:szCs w:val="24"/>
              </w:rPr>
            </w:pPr>
            <w:r w:rsidRPr="005735D7">
              <w:rPr>
                <w:rFonts w:ascii="Times New Roman" w:hAnsi="Times New Roman" w:cs="Times New Roman"/>
                <w:b/>
                <w:bCs/>
                <w:sz w:val="24"/>
                <w:szCs w:val="24"/>
              </w:rPr>
              <w:t>Has measure has been met?</w:t>
            </w:r>
          </w:p>
        </w:tc>
        <w:tc>
          <w:tcPr>
            <w:tcW w:w="1121"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
                <w:bCs/>
                <w:iCs w:val="0"/>
                <w:sz w:val="24"/>
                <w:szCs w:val="24"/>
              </w:rPr>
            </w:pPr>
            <w:r w:rsidRPr="005735D7">
              <w:rPr>
                <w:rFonts w:ascii="Times New Roman" w:hAnsi="Times New Roman" w:cs="Times New Roman"/>
                <w:b/>
                <w:bCs/>
                <w:sz w:val="24"/>
                <w:szCs w:val="24"/>
              </w:rPr>
              <w:t>Brief explanation</w:t>
            </w:r>
          </w:p>
        </w:tc>
      </w:tr>
      <w:tr w:rsidR="00BC77FC" w:rsidRPr="005735D7" w:rsidTr="00105A86">
        <w:trPr>
          <w:tblCellSpacing w:w="0" w:type="dxa"/>
        </w:trPr>
        <w:tc>
          <w:tcPr>
            <w:tcW w:w="3306"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A.3.a. Are managers and supervisors evaluated on their commitment to agency EEO policies and principles, including their efforts to:</w:t>
            </w:r>
          </w:p>
        </w:tc>
        <w:tc>
          <w:tcPr>
            <w:tcW w:w="573"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xml:space="preserve">See Part H Plan </w:t>
            </w:r>
            <w:r>
              <w:rPr>
                <w:rFonts w:ascii="Times New Roman" w:hAnsi="Times New Roman" w:cs="Times New Roman"/>
                <w:bCs/>
                <w:sz w:val="24"/>
                <w:szCs w:val="24"/>
              </w:rPr>
              <w:t>2</w:t>
            </w:r>
            <w:r w:rsidRPr="005735D7">
              <w:rPr>
                <w:rFonts w:ascii="Times New Roman" w:hAnsi="Times New Roman" w:cs="Times New Roman"/>
                <w:bCs/>
                <w:sz w:val="24"/>
                <w:szCs w:val="24"/>
              </w:rPr>
              <w:t>.</w:t>
            </w:r>
          </w:p>
        </w:tc>
      </w:tr>
      <w:tr w:rsidR="00BC77FC" w:rsidRPr="005735D7" w:rsidTr="00105A86">
        <w:trPr>
          <w:tblCellSpacing w:w="0" w:type="dxa"/>
        </w:trPr>
        <w:tc>
          <w:tcPr>
            <w:tcW w:w="3306"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A.</w:t>
            </w:r>
            <w:proofErr w:type="gramStart"/>
            <w:r w:rsidRPr="005735D7">
              <w:rPr>
                <w:rFonts w:ascii="Times New Roman" w:hAnsi="Times New Roman" w:cs="Times New Roman"/>
                <w:bCs/>
                <w:sz w:val="24"/>
                <w:szCs w:val="24"/>
              </w:rPr>
              <w:t>3.a.</w:t>
            </w:r>
            <w:proofErr w:type="gramEnd"/>
            <w:r w:rsidRPr="005735D7">
              <w:rPr>
                <w:rFonts w:ascii="Times New Roman" w:hAnsi="Times New Roman" w:cs="Times New Roman"/>
                <w:bCs/>
                <w:sz w:val="24"/>
                <w:szCs w:val="24"/>
              </w:rPr>
              <w:t>1. resolve problems/disagreements and other conflicts in their respective work environments as they arise?</w:t>
            </w:r>
          </w:p>
        </w:tc>
        <w:tc>
          <w:tcPr>
            <w:tcW w:w="573"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xml:space="preserve">See Part H Plan </w:t>
            </w:r>
            <w:r>
              <w:rPr>
                <w:rFonts w:ascii="Times New Roman" w:hAnsi="Times New Roman" w:cs="Times New Roman"/>
                <w:bCs/>
                <w:sz w:val="24"/>
                <w:szCs w:val="24"/>
              </w:rPr>
              <w:t>2</w:t>
            </w:r>
            <w:r w:rsidRPr="005735D7">
              <w:rPr>
                <w:rFonts w:ascii="Times New Roman" w:hAnsi="Times New Roman" w:cs="Times New Roman"/>
                <w:bCs/>
                <w:sz w:val="24"/>
                <w:szCs w:val="24"/>
              </w:rPr>
              <w:t>.</w:t>
            </w:r>
          </w:p>
        </w:tc>
      </w:tr>
      <w:tr w:rsidR="00BC77FC" w:rsidRPr="005735D7" w:rsidTr="00105A86">
        <w:trPr>
          <w:tblCellSpacing w:w="0" w:type="dxa"/>
        </w:trPr>
        <w:tc>
          <w:tcPr>
            <w:tcW w:w="3306"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A.</w:t>
            </w:r>
            <w:proofErr w:type="gramStart"/>
            <w:r w:rsidRPr="005735D7">
              <w:rPr>
                <w:rFonts w:ascii="Times New Roman" w:hAnsi="Times New Roman" w:cs="Times New Roman"/>
                <w:bCs/>
                <w:sz w:val="24"/>
                <w:szCs w:val="24"/>
              </w:rPr>
              <w:t>3.a.</w:t>
            </w:r>
            <w:proofErr w:type="gramEnd"/>
            <w:r w:rsidRPr="005735D7">
              <w:rPr>
                <w:rFonts w:ascii="Times New Roman" w:hAnsi="Times New Roman" w:cs="Times New Roman"/>
                <w:bCs/>
                <w:sz w:val="24"/>
                <w:szCs w:val="24"/>
              </w:rPr>
              <w:t>2. address concerns, whether perceived or real, raised by employees and following-up with appropriate action to correct or eliminate tension in the workplace?</w:t>
            </w:r>
          </w:p>
        </w:tc>
        <w:tc>
          <w:tcPr>
            <w:tcW w:w="573"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xml:space="preserve">See Part H Plan </w:t>
            </w:r>
            <w:r>
              <w:rPr>
                <w:rFonts w:ascii="Times New Roman" w:hAnsi="Times New Roman" w:cs="Times New Roman"/>
                <w:bCs/>
                <w:sz w:val="24"/>
                <w:szCs w:val="24"/>
              </w:rPr>
              <w:t>2</w:t>
            </w:r>
            <w:r w:rsidRPr="005735D7">
              <w:rPr>
                <w:rFonts w:ascii="Times New Roman" w:hAnsi="Times New Roman" w:cs="Times New Roman"/>
                <w:bCs/>
                <w:sz w:val="24"/>
                <w:szCs w:val="24"/>
              </w:rPr>
              <w:t>.</w:t>
            </w:r>
          </w:p>
        </w:tc>
      </w:tr>
      <w:tr w:rsidR="00BC77FC" w:rsidRPr="005735D7" w:rsidTr="00105A86">
        <w:trPr>
          <w:tblCellSpacing w:w="0" w:type="dxa"/>
        </w:trPr>
        <w:tc>
          <w:tcPr>
            <w:tcW w:w="3306"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A.</w:t>
            </w:r>
            <w:proofErr w:type="gramStart"/>
            <w:r w:rsidRPr="005735D7">
              <w:rPr>
                <w:rFonts w:ascii="Times New Roman" w:hAnsi="Times New Roman" w:cs="Times New Roman"/>
                <w:bCs/>
                <w:sz w:val="24"/>
                <w:szCs w:val="24"/>
              </w:rPr>
              <w:t>3.a.</w:t>
            </w:r>
            <w:proofErr w:type="gramEnd"/>
            <w:r w:rsidRPr="005735D7">
              <w:rPr>
                <w:rFonts w:ascii="Times New Roman" w:hAnsi="Times New Roman" w:cs="Times New Roman"/>
                <w:bCs/>
                <w:sz w:val="24"/>
                <w:szCs w:val="24"/>
              </w:rPr>
              <w:t>3. support the agency's EEO program through allocation of mission personnel to participate in community out-reach and recruitment programs with private employers, public schools and universities?</w:t>
            </w:r>
          </w:p>
        </w:tc>
        <w:tc>
          <w:tcPr>
            <w:tcW w:w="573"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xml:space="preserve">See Part H Plan </w:t>
            </w:r>
            <w:r>
              <w:rPr>
                <w:rFonts w:ascii="Times New Roman" w:hAnsi="Times New Roman" w:cs="Times New Roman"/>
                <w:bCs/>
                <w:sz w:val="24"/>
                <w:szCs w:val="24"/>
              </w:rPr>
              <w:t>2</w:t>
            </w:r>
            <w:r w:rsidRPr="005735D7">
              <w:rPr>
                <w:rFonts w:ascii="Times New Roman" w:hAnsi="Times New Roman" w:cs="Times New Roman"/>
                <w:bCs/>
                <w:sz w:val="24"/>
                <w:szCs w:val="24"/>
              </w:rPr>
              <w:t>.</w:t>
            </w:r>
          </w:p>
        </w:tc>
      </w:tr>
      <w:tr w:rsidR="00BC77FC" w:rsidRPr="005735D7" w:rsidTr="00105A86">
        <w:trPr>
          <w:tblCellSpacing w:w="0" w:type="dxa"/>
        </w:trPr>
        <w:tc>
          <w:tcPr>
            <w:tcW w:w="3306"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A.</w:t>
            </w:r>
            <w:proofErr w:type="gramStart"/>
            <w:r w:rsidRPr="005735D7">
              <w:rPr>
                <w:rFonts w:ascii="Times New Roman" w:hAnsi="Times New Roman" w:cs="Times New Roman"/>
                <w:bCs/>
                <w:sz w:val="24"/>
                <w:szCs w:val="24"/>
              </w:rPr>
              <w:t>3.a.</w:t>
            </w:r>
            <w:proofErr w:type="gramEnd"/>
            <w:r w:rsidRPr="005735D7">
              <w:rPr>
                <w:rFonts w:ascii="Times New Roman" w:hAnsi="Times New Roman" w:cs="Times New Roman"/>
                <w:bCs/>
                <w:sz w:val="24"/>
                <w:szCs w:val="24"/>
              </w:rPr>
              <w:t>4. ensure full cooperation of employees under his/her supervision with EEO office officials such as EEO Counselors, EEO Investigators, etc.?</w:t>
            </w:r>
          </w:p>
        </w:tc>
        <w:tc>
          <w:tcPr>
            <w:tcW w:w="573"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xml:space="preserve">See Part H Plan </w:t>
            </w:r>
            <w:r>
              <w:rPr>
                <w:rFonts w:ascii="Times New Roman" w:hAnsi="Times New Roman" w:cs="Times New Roman"/>
                <w:bCs/>
                <w:sz w:val="24"/>
                <w:szCs w:val="24"/>
              </w:rPr>
              <w:t>2</w:t>
            </w:r>
            <w:r w:rsidRPr="005735D7">
              <w:rPr>
                <w:rFonts w:ascii="Times New Roman" w:hAnsi="Times New Roman" w:cs="Times New Roman"/>
                <w:bCs/>
                <w:sz w:val="24"/>
                <w:szCs w:val="24"/>
              </w:rPr>
              <w:t>.</w:t>
            </w:r>
          </w:p>
        </w:tc>
      </w:tr>
      <w:tr w:rsidR="00BC77FC" w:rsidRPr="005735D7" w:rsidTr="00105A86">
        <w:trPr>
          <w:tblCellSpacing w:w="0" w:type="dxa"/>
        </w:trPr>
        <w:tc>
          <w:tcPr>
            <w:tcW w:w="3306"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A.</w:t>
            </w:r>
            <w:proofErr w:type="gramStart"/>
            <w:r w:rsidRPr="005735D7">
              <w:rPr>
                <w:rFonts w:ascii="Times New Roman" w:hAnsi="Times New Roman" w:cs="Times New Roman"/>
                <w:bCs/>
                <w:sz w:val="24"/>
                <w:szCs w:val="24"/>
              </w:rPr>
              <w:t>3.a.</w:t>
            </w:r>
            <w:proofErr w:type="gramEnd"/>
            <w:r w:rsidRPr="005735D7">
              <w:rPr>
                <w:rFonts w:ascii="Times New Roman" w:hAnsi="Times New Roman" w:cs="Times New Roman"/>
                <w:bCs/>
                <w:sz w:val="24"/>
                <w:szCs w:val="24"/>
              </w:rPr>
              <w:t>5. ensure a workplace that is free from all forms of discrimination, harassment and retaliation?</w:t>
            </w:r>
          </w:p>
        </w:tc>
        <w:tc>
          <w:tcPr>
            <w:tcW w:w="573"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xml:space="preserve">See Part H Plan </w:t>
            </w:r>
            <w:r>
              <w:rPr>
                <w:rFonts w:ascii="Times New Roman" w:hAnsi="Times New Roman" w:cs="Times New Roman"/>
                <w:bCs/>
                <w:sz w:val="24"/>
                <w:szCs w:val="24"/>
              </w:rPr>
              <w:t>2</w:t>
            </w:r>
            <w:r w:rsidRPr="005735D7">
              <w:rPr>
                <w:rFonts w:ascii="Times New Roman" w:hAnsi="Times New Roman" w:cs="Times New Roman"/>
                <w:bCs/>
                <w:sz w:val="24"/>
                <w:szCs w:val="24"/>
              </w:rPr>
              <w:t>.</w:t>
            </w:r>
          </w:p>
        </w:tc>
      </w:tr>
      <w:tr w:rsidR="00BC77FC" w:rsidRPr="005735D7" w:rsidTr="00105A86">
        <w:trPr>
          <w:tblCellSpacing w:w="0" w:type="dxa"/>
        </w:trPr>
        <w:tc>
          <w:tcPr>
            <w:tcW w:w="3306"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A.</w:t>
            </w:r>
            <w:proofErr w:type="gramStart"/>
            <w:r w:rsidRPr="005735D7">
              <w:rPr>
                <w:rFonts w:ascii="Times New Roman" w:hAnsi="Times New Roman" w:cs="Times New Roman"/>
                <w:bCs/>
                <w:sz w:val="24"/>
                <w:szCs w:val="24"/>
              </w:rPr>
              <w:t>3.a.</w:t>
            </w:r>
            <w:proofErr w:type="gramEnd"/>
            <w:r w:rsidRPr="005735D7">
              <w:rPr>
                <w:rFonts w:ascii="Times New Roman" w:hAnsi="Times New Roman" w:cs="Times New Roman"/>
                <w:bCs/>
                <w:sz w:val="24"/>
                <w:szCs w:val="24"/>
              </w:rPr>
              <w:t xml:space="preserve">6. ensure that subordinate supervisors have effective managerial, communication and interpersonal skills </w:t>
            </w:r>
            <w:proofErr w:type="gramStart"/>
            <w:r w:rsidRPr="005735D7">
              <w:rPr>
                <w:rFonts w:ascii="Times New Roman" w:hAnsi="Times New Roman" w:cs="Times New Roman"/>
                <w:bCs/>
                <w:sz w:val="24"/>
                <w:szCs w:val="24"/>
              </w:rPr>
              <w:t>in order to</w:t>
            </w:r>
            <w:proofErr w:type="gramEnd"/>
            <w:r w:rsidRPr="005735D7">
              <w:rPr>
                <w:rFonts w:ascii="Times New Roman" w:hAnsi="Times New Roman" w:cs="Times New Roman"/>
                <w:bCs/>
                <w:sz w:val="24"/>
                <w:szCs w:val="24"/>
              </w:rPr>
              <w:t xml:space="preserve"> supervise most effectively in a workplace with diverse employees and avoid disputes arising from ineffective communications?</w:t>
            </w:r>
          </w:p>
        </w:tc>
        <w:tc>
          <w:tcPr>
            <w:tcW w:w="573"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xml:space="preserve">See Part H Plan </w:t>
            </w:r>
            <w:r>
              <w:rPr>
                <w:rFonts w:ascii="Times New Roman" w:hAnsi="Times New Roman" w:cs="Times New Roman"/>
                <w:bCs/>
                <w:sz w:val="24"/>
                <w:szCs w:val="24"/>
              </w:rPr>
              <w:t>2</w:t>
            </w:r>
            <w:r w:rsidRPr="005735D7">
              <w:rPr>
                <w:rFonts w:ascii="Times New Roman" w:hAnsi="Times New Roman" w:cs="Times New Roman"/>
                <w:bCs/>
                <w:sz w:val="24"/>
                <w:szCs w:val="24"/>
              </w:rPr>
              <w:t>.</w:t>
            </w:r>
          </w:p>
        </w:tc>
      </w:tr>
      <w:tr w:rsidR="00BC77FC" w:rsidRPr="005735D7" w:rsidTr="00105A86">
        <w:trPr>
          <w:tblCellSpacing w:w="0" w:type="dxa"/>
        </w:trPr>
        <w:tc>
          <w:tcPr>
            <w:tcW w:w="3306"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A.</w:t>
            </w:r>
            <w:proofErr w:type="gramStart"/>
            <w:r w:rsidRPr="005735D7">
              <w:rPr>
                <w:rFonts w:ascii="Times New Roman" w:hAnsi="Times New Roman" w:cs="Times New Roman"/>
                <w:bCs/>
                <w:sz w:val="24"/>
                <w:szCs w:val="24"/>
              </w:rPr>
              <w:t>3.a.</w:t>
            </w:r>
            <w:proofErr w:type="gramEnd"/>
            <w:r w:rsidRPr="005735D7">
              <w:rPr>
                <w:rFonts w:ascii="Times New Roman" w:hAnsi="Times New Roman" w:cs="Times New Roman"/>
                <w:bCs/>
                <w:sz w:val="24"/>
                <w:szCs w:val="24"/>
              </w:rPr>
              <w:t>7. ensure the provision of requested religious accommodations when such accommodations do not cause an undue hardship?</w:t>
            </w:r>
          </w:p>
        </w:tc>
        <w:tc>
          <w:tcPr>
            <w:tcW w:w="573"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xml:space="preserve">See Part H Plan </w:t>
            </w:r>
            <w:r>
              <w:rPr>
                <w:rFonts w:ascii="Times New Roman" w:hAnsi="Times New Roman" w:cs="Times New Roman"/>
                <w:bCs/>
                <w:sz w:val="24"/>
                <w:szCs w:val="24"/>
              </w:rPr>
              <w:t>2</w:t>
            </w:r>
            <w:r w:rsidRPr="005735D7">
              <w:rPr>
                <w:rFonts w:ascii="Times New Roman" w:hAnsi="Times New Roman" w:cs="Times New Roman"/>
                <w:bCs/>
                <w:sz w:val="24"/>
                <w:szCs w:val="24"/>
              </w:rPr>
              <w:t>.</w:t>
            </w:r>
          </w:p>
        </w:tc>
      </w:tr>
      <w:tr w:rsidR="00BC77FC" w:rsidRPr="005735D7" w:rsidTr="00105A86">
        <w:trPr>
          <w:tblCellSpacing w:w="0" w:type="dxa"/>
        </w:trPr>
        <w:tc>
          <w:tcPr>
            <w:tcW w:w="3306"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A.</w:t>
            </w:r>
            <w:proofErr w:type="gramStart"/>
            <w:r w:rsidRPr="005735D7">
              <w:rPr>
                <w:rFonts w:ascii="Times New Roman" w:hAnsi="Times New Roman" w:cs="Times New Roman"/>
                <w:bCs/>
                <w:sz w:val="24"/>
                <w:szCs w:val="24"/>
              </w:rPr>
              <w:t>3.a.</w:t>
            </w:r>
            <w:proofErr w:type="gramEnd"/>
            <w:r w:rsidRPr="005735D7">
              <w:rPr>
                <w:rFonts w:ascii="Times New Roman" w:hAnsi="Times New Roman" w:cs="Times New Roman"/>
                <w:bCs/>
                <w:sz w:val="24"/>
                <w:szCs w:val="24"/>
              </w:rPr>
              <w:t>8. ensure the provision of requested disability accommodations to qualified individuals with disabilities when such accommodations do not cause an undue hardship?</w:t>
            </w:r>
          </w:p>
        </w:tc>
        <w:tc>
          <w:tcPr>
            <w:tcW w:w="573"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xml:space="preserve">See Part H Plan </w:t>
            </w:r>
            <w:r>
              <w:rPr>
                <w:rFonts w:ascii="Times New Roman" w:hAnsi="Times New Roman" w:cs="Times New Roman"/>
                <w:bCs/>
                <w:sz w:val="24"/>
                <w:szCs w:val="24"/>
              </w:rPr>
              <w:t>2</w:t>
            </w:r>
            <w:r w:rsidRPr="005735D7">
              <w:rPr>
                <w:rFonts w:ascii="Times New Roman" w:hAnsi="Times New Roman" w:cs="Times New Roman"/>
                <w:bCs/>
                <w:sz w:val="24"/>
                <w:szCs w:val="24"/>
              </w:rPr>
              <w:t>.</w:t>
            </w:r>
          </w:p>
        </w:tc>
      </w:tr>
      <w:tr w:rsidR="00BC77FC" w:rsidRPr="005735D7" w:rsidTr="00105A86">
        <w:trPr>
          <w:tblCellSpacing w:w="0" w:type="dxa"/>
        </w:trPr>
        <w:tc>
          <w:tcPr>
            <w:tcW w:w="3306"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A.3.b. Have all employees been informed about what behaviors are inappropriate in the workplace and that this behavior may result in disciplinary actions? Describe what means were utilized by the agency to so inform its workforce about the penalties for unacceptable behavior.</w:t>
            </w:r>
          </w:p>
        </w:tc>
        <w:tc>
          <w:tcPr>
            <w:tcW w:w="573"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Pr>
                <w:rFonts w:ascii="Times New Roman" w:hAnsi="Times New Roman" w:cs="Times New Roman"/>
                <w:bCs/>
                <w:sz w:val="24"/>
                <w:szCs w:val="24"/>
              </w:rPr>
              <w:t xml:space="preserve">EEO Compliance training has been updated to include examples of inappropriate behavior and the NIH Code of Conduct. </w:t>
            </w:r>
            <w:r w:rsidRPr="00027BB9">
              <w:rPr>
                <w:rFonts w:ascii="Times New Roman" w:hAnsi="Times New Roman" w:cs="Times New Roman"/>
                <w:bCs/>
                <w:sz w:val="24"/>
                <w:szCs w:val="24"/>
              </w:rPr>
              <w:t>See Part H Plan 3.</w:t>
            </w:r>
          </w:p>
        </w:tc>
      </w:tr>
      <w:tr w:rsidR="00BC77FC" w:rsidRPr="005735D7" w:rsidTr="00105A86">
        <w:trPr>
          <w:tblCellSpacing w:w="0" w:type="dxa"/>
        </w:trPr>
        <w:tc>
          <w:tcPr>
            <w:tcW w:w="3306"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A.3.c. Have the procedures for reasonable accommodation for individuals with disabilities been made readily available/accessible to all employees by disseminating such procedures during orientation of new employees and by making such procedures available on the World Wide Web or Internet?</w:t>
            </w:r>
          </w:p>
        </w:tc>
        <w:tc>
          <w:tcPr>
            <w:tcW w:w="573"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027BB9">
              <w:rPr>
                <w:rFonts w:ascii="Times New Roman" w:hAnsi="Times New Roman" w:cs="Times New Roman"/>
                <w:bCs/>
                <w:sz w:val="24"/>
                <w:szCs w:val="24"/>
              </w:rPr>
              <w:t>See Part H Plan 4.</w:t>
            </w:r>
          </w:p>
        </w:tc>
      </w:tr>
      <w:tr w:rsidR="00BC77FC" w:rsidRPr="005735D7" w:rsidTr="00105A86">
        <w:trPr>
          <w:tblCellSpacing w:w="0" w:type="dxa"/>
        </w:trPr>
        <w:tc>
          <w:tcPr>
            <w:tcW w:w="3306" w:type="pct"/>
            <w:tcBorders>
              <w:top w:val="outset" w:sz="4" w:space="0" w:color="000000"/>
              <w:left w:val="outset" w:sz="4" w:space="0" w:color="000000"/>
              <w:bottom w:val="outset" w:sz="4" w:space="0" w:color="000000"/>
              <w:right w:val="outset" w:sz="4" w:space="0" w:color="000000"/>
            </w:tcBorders>
          </w:tcPr>
          <w:p w:rsidR="00BC77FC" w:rsidRPr="00027BB9" w:rsidRDefault="00BC77FC" w:rsidP="002C5DD6">
            <w:pPr>
              <w:spacing w:line="240" w:lineRule="auto"/>
              <w:rPr>
                <w:rFonts w:ascii="Times New Roman" w:hAnsi="Times New Roman" w:cs="Times New Roman"/>
                <w:bCs/>
                <w:iCs w:val="0"/>
                <w:sz w:val="24"/>
                <w:szCs w:val="24"/>
              </w:rPr>
            </w:pPr>
            <w:r w:rsidRPr="00027BB9">
              <w:rPr>
                <w:rFonts w:ascii="Times New Roman" w:hAnsi="Times New Roman" w:cs="Times New Roman"/>
                <w:bCs/>
                <w:sz w:val="24"/>
                <w:szCs w:val="24"/>
              </w:rPr>
              <w:t>A.3.d. Have managers and supervisor been trained on their responsibilities under the procedures for reasonable accommodation?</w:t>
            </w:r>
          </w:p>
        </w:tc>
        <w:tc>
          <w:tcPr>
            <w:tcW w:w="573" w:type="pct"/>
            <w:tcBorders>
              <w:top w:val="outset" w:sz="4" w:space="0" w:color="000000"/>
              <w:left w:val="outset" w:sz="4" w:space="0" w:color="000000"/>
              <w:bottom w:val="outset" w:sz="4" w:space="0" w:color="000000"/>
              <w:right w:val="outset" w:sz="4" w:space="0" w:color="000000"/>
            </w:tcBorders>
          </w:tcPr>
          <w:p w:rsidR="00BC77FC" w:rsidRPr="00027BB9" w:rsidRDefault="00BC77FC" w:rsidP="002C5DD6">
            <w:pPr>
              <w:spacing w:line="240" w:lineRule="auto"/>
              <w:rPr>
                <w:rFonts w:ascii="Times New Roman" w:hAnsi="Times New Roman" w:cs="Times New Roman"/>
                <w:bCs/>
                <w:iCs w:val="0"/>
                <w:sz w:val="24"/>
                <w:szCs w:val="24"/>
              </w:rPr>
            </w:pPr>
            <w:r w:rsidRPr="00027BB9">
              <w:rPr>
                <w:rFonts w:ascii="Times New Roman" w:hAnsi="Times New Roman" w:cs="Times New Roman"/>
                <w:b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rsidR="00BC77FC" w:rsidRPr="00027BB9" w:rsidRDefault="00BC77FC" w:rsidP="002C5DD6">
            <w:pPr>
              <w:spacing w:line="240" w:lineRule="auto"/>
              <w:rPr>
                <w:rFonts w:ascii="Times New Roman" w:hAnsi="Times New Roman" w:cs="Times New Roman"/>
                <w:bCs/>
                <w:iCs w:val="0"/>
                <w:sz w:val="24"/>
                <w:szCs w:val="24"/>
              </w:rPr>
            </w:pPr>
            <w:r>
              <w:rPr>
                <w:rFonts w:ascii="Times New Roman" w:hAnsi="Times New Roman" w:cs="Times New Roman"/>
                <w:bCs/>
                <w:sz w:val="24"/>
                <w:szCs w:val="24"/>
              </w:rPr>
              <w:t>S</w:t>
            </w:r>
            <w:r w:rsidRPr="00027BB9">
              <w:rPr>
                <w:rFonts w:ascii="Times New Roman" w:hAnsi="Times New Roman" w:cs="Times New Roman"/>
                <w:bCs/>
                <w:sz w:val="24"/>
                <w:szCs w:val="24"/>
              </w:rPr>
              <w:t>ee Part H Plan 4.</w:t>
            </w:r>
          </w:p>
        </w:tc>
      </w:tr>
    </w:tbl>
    <w:p w:rsidR="00BC77FC" w:rsidRPr="005735D7" w:rsidRDefault="00BC77FC" w:rsidP="002C5DD6">
      <w:pPr>
        <w:pStyle w:val="NoSpacing"/>
        <w:rPr>
          <w:rFonts w:ascii="Times New Roman" w:hAnsi="Times New Roman" w:cs="Times New Roman"/>
        </w:rPr>
      </w:pPr>
      <w:bookmarkStart w:id="32" w:name="_Toc419289012"/>
    </w:p>
    <w:p w:rsidR="002E0198" w:rsidRDefault="002E0198">
      <w:pPr>
        <w:rPr>
          <w:rFonts w:ascii="Times New Roman" w:eastAsiaTheme="majorEastAsia" w:hAnsi="Times New Roman" w:cs="Times New Roman"/>
          <w:bCs/>
          <w:outline/>
          <w:color w:val="000000" w:themeColor="text1"/>
          <w:sz w:val="34"/>
          <w:szCs w:val="3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3" w:name="_Toc443999008"/>
      <w:bookmarkStart w:id="34" w:name="_Toc444069592"/>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rsidR="00BC77FC" w:rsidRPr="00BC77FC" w:rsidRDefault="00BC77FC" w:rsidP="002C5DD6">
      <w:pPr>
        <w:pStyle w:val="Heading2"/>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pPr>
      <w:r w:rsidRPr="00BC77FC">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Essential Element B: Integration of EEO into the Agency's Strategic Mission</w:t>
      </w:r>
      <w:bookmarkEnd w:id="32"/>
      <w:bookmarkEnd w:id="33"/>
      <w:bookmarkEnd w:id="34"/>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This element requires that the agency's EEO programs be organized and structured to maintain a workplace that is free from discrimination in any of the agency's policies, procedures or practices and supports the agency's strategic mission.</w:t>
      </w:r>
    </w:p>
    <w:tbl>
      <w:tblPr>
        <w:tblW w:w="9890" w:type="dxa"/>
        <w:tblCellSpacing w:w="0" w:type="dxa"/>
        <w:tblInd w:w="-5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840"/>
        <w:gridCol w:w="1260"/>
        <w:gridCol w:w="1790"/>
      </w:tblGrid>
      <w:tr w:rsidR="00BC77FC" w:rsidRPr="005735D7" w:rsidTr="00105A86">
        <w:trPr>
          <w:trHeight w:val="850"/>
          <w:tblCellSpacing w:w="0" w:type="dxa"/>
        </w:trPr>
        <w:tc>
          <w:tcPr>
            <w:tcW w:w="6840" w:type="dxa"/>
          </w:tcPr>
          <w:p w:rsidR="00BC77FC" w:rsidRPr="005735D7" w:rsidRDefault="00BC77FC" w:rsidP="002C5DD6">
            <w:pPr>
              <w:spacing w:line="240" w:lineRule="auto"/>
              <w:rPr>
                <w:rFonts w:ascii="Times New Roman" w:hAnsi="Times New Roman" w:cs="Times New Roman"/>
              </w:rPr>
            </w:pPr>
            <w:r w:rsidRPr="005735D7">
              <w:rPr>
                <w:rFonts w:ascii="Times New Roman" w:hAnsi="Times New Roman" w:cs="Times New Roman"/>
                <w:b/>
                <w:bCs/>
                <w:sz w:val="24"/>
                <w:szCs w:val="24"/>
              </w:rPr>
              <w:t>Measure for B.1. The reporting structure for the EEO Program provides the Principal EEO Official with appropriate authority and resources to effectively carry out a successful EEO Program.</w:t>
            </w:r>
          </w:p>
        </w:tc>
        <w:tc>
          <w:tcPr>
            <w:tcW w:w="1260" w:type="dxa"/>
          </w:tcPr>
          <w:p w:rsidR="00BC77FC" w:rsidRPr="005735D7" w:rsidRDefault="00BC77FC" w:rsidP="002C5DD6">
            <w:pPr>
              <w:spacing w:line="240" w:lineRule="auto"/>
              <w:rPr>
                <w:rFonts w:ascii="Times New Roman" w:hAnsi="Times New Roman" w:cs="Times New Roman"/>
                <w:b/>
                <w:bCs/>
                <w:iCs w:val="0"/>
                <w:sz w:val="24"/>
                <w:szCs w:val="24"/>
              </w:rPr>
            </w:pPr>
            <w:r w:rsidRPr="005735D7">
              <w:rPr>
                <w:rFonts w:ascii="Times New Roman" w:hAnsi="Times New Roman" w:cs="Times New Roman"/>
                <w:b/>
                <w:bCs/>
                <w:sz w:val="24"/>
                <w:szCs w:val="24"/>
              </w:rPr>
              <w:t>Has</w:t>
            </w:r>
            <w:r w:rsidRPr="005735D7">
              <w:rPr>
                <w:rFonts w:ascii="Times New Roman" w:hAnsi="Times New Roman" w:cs="Times New Roman"/>
                <w:bCs/>
                <w:sz w:val="24"/>
                <w:szCs w:val="24"/>
              </w:rPr>
              <w:t xml:space="preserve"> </w:t>
            </w:r>
            <w:r w:rsidRPr="005735D7">
              <w:rPr>
                <w:rFonts w:ascii="Times New Roman" w:hAnsi="Times New Roman" w:cs="Times New Roman"/>
                <w:b/>
                <w:bCs/>
                <w:sz w:val="24"/>
                <w:szCs w:val="24"/>
              </w:rPr>
              <w:t>measure has been met?</w:t>
            </w:r>
          </w:p>
        </w:tc>
        <w:tc>
          <w:tcPr>
            <w:tcW w:w="179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
                <w:bCs/>
                <w:sz w:val="24"/>
                <w:szCs w:val="24"/>
              </w:rPr>
              <w:t>Brief explanation</w:t>
            </w:r>
          </w:p>
        </w:tc>
      </w:tr>
      <w:tr w:rsidR="00BC77FC" w:rsidRPr="005735D7" w:rsidTr="00105A86">
        <w:trPr>
          <w:tblCellSpacing w:w="0" w:type="dxa"/>
        </w:trPr>
        <w:tc>
          <w:tcPr>
            <w:tcW w:w="684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xml:space="preserve">B.1.a. Is the EEO Director under the direct supervision of the agency head? </w:t>
            </w:r>
            <w:r w:rsidRPr="005735D7">
              <w:rPr>
                <w:rFonts w:ascii="Times New Roman" w:hAnsi="Times New Roman" w:cs="Times New Roman"/>
                <w:b/>
                <w:bCs/>
                <w:sz w:val="24"/>
                <w:szCs w:val="24"/>
              </w:rPr>
              <w:t>[see 29 CFR §1614.102(b)(4)]</w:t>
            </w:r>
            <w:r w:rsidRPr="005735D7">
              <w:rPr>
                <w:rFonts w:ascii="Times New Roman" w:hAnsi="Times New Roman" w:cs="Times New Roman"/>
                <w:bCs/>
                <w:sz w:val="24"/>
                <w:szCs w:val="24"/>
              </w:rPr>
              <w:t xml:space="preserve"> </w:t>
            </w:r>
            <w:r w:rsidRPr="005735D7">
              <w:rPr>
                <w:rFonts w:ascii="Times New Roman" w:hAnsi="Times New Roman" w:cs="Times New Roman"/>
                <w:bCs/>
                <w:sz w:val="24"/>
                <w:szCs w:val="24"/>
              </w:rPr>
              <w:br/>
            </w:r>
            <w:r w:rsidRPr="005735D7">
              <w:rPr>
                <w:rFonts w:ascii="Times New Roman" w:hAnsi="Times New Roman" w:cs="Times New Roman"/>
                <w:bCs/>
                <w:sz w:val="24"/>
                <w:szCs w:val="24"/>
              </w:rPr>
              <w:br/>
              <w:t>For subordinate level reporting components, is the EEO Director/Officer under the immediate supervision of the lower level component's head official?  (For example, does the Regional EEO Officer report to the Regional Administrator?)</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w:t>
            </w:r>
          </w:p>
        </w:tc>
        <w:tc>
          <w:tcPr>
            <w:tcW w:w="179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684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B.1.b. Are the duties and responsibilities of EEO officials clearly defined?</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w:t>
            </w:r>
          </w:p>
        </w:tc>
        <w:tc>
          <w:tcPr>
            <w:tcW w:w="179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684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B.1.c. Do the EEO officials have the knowledge, skills, and abilities to carry out the duties and responsibilities of their positions?</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179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684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B.1.d. If the agency has 2</w:t>
            </w:r>
            <w:r w:rsidRPr="005735D7">
              <w:rPr>
                <w:rFonts w:ascii="Times New Roman" w:hAnsi="Times New Roman" w:cs="Times New Roman"/>
                <w:bCs/>
                <w:sz w:val="24"/>
                <w:szCs w:val="24"/>
                <w:vertAlign w:val="superscript"/>
              </w:rPr>
              <w:t>nd</w:t>
            </w:r>
            <w:r w:rsidRPr="005735D7">
              <w:rPr>
                <w:rFonts w:ascii="Times New Roman" w:hAnsi="Times New Roman" w:cs="Times New Roman"/>
                <w:bCs/>
                <w:sz w:val="24"/>
                <w:szCs w:val="24"/>
              </w:rPr>
              <w:t xml:space="preserve"> level reporting components, are there organizational charts that clearly define the reporting structure for EEO programs?</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w:t>
            </w:r>
          </w:p>
        </w:tc>
        <w:tc>
          <w:tcPr>
            <w:tcW w:w="179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 - The EEO program is centralized within EDI</w:t>
            </w:r>
          </w:p>
        </w:tc>
      </w:tr>
      <w:tr w:rsidR="00BC77FC" w:rsidRPr="005735D7" w:rsidTr="00105A86">
        <w:trPr>
          <w:tblCellSpacing w:w="0" w:type="dxa"/>
        </w:trPr>
        <w:tc>
          <w:tcPr>
            <w:tcW w:w="684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B.1.e. If the agency has 2</w:t>
            </w:r>
            <w:r w:rsidRPr="005735D7">
              <w:rPr>
                <w:rFonts w:ascii="Times New Roman" w:hAnsi="Times New Roman" w:cs="Times New Roman"/>
                <w:bCs/>
                <w:sz w:val="24"/>
                <w:szCs w:val="24"/>
                <w:vertAlign w:val="superscript"/>
              </w:rPr>
              <w:t>nd</w:t>
            </w:r>
            <w:r w:rsidRPr="005735D7">
              <w:rPr>
                <w:rFonts w:ascii="Times New Roman" w:hAnsi="Times New Roman" w:cs="Times New Roman"/>
                <w:bCs/>
                <w:sz w:val="24"/>
                <w:szCs w:val="24"/>
              </w:rPr>
              <w:t xml:space="preserve"> level reporting components, does the agency-wide EEO Director have authority for the EEO programs within the subordinate reporting components?</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w:t>
            </w:r>
          </w:p>
        </w:tc>
        <w:tc>
          <w:tcPr>
            <w:tcW w:w="179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 - The EEO program is centralized within EDI</w:t>
            </w:r>
          </w:p>
        </w:tc>
      </w:tr>
    </w:tbl>
    <w:p w:rsidR="00BC77FC" w:rsidRPr="005735D7" w:rsidRDefault="00BC77FC" w:rsidP="002C5DD6">
      <w:pPr>
        <w:spacing w:line="240" w:lineRule="auto"/>
        <w:rPr>
          <w:rFonts w:ascii="Times New Roman" w:hAnsi="Times New Roman" w:cs="Times New Roman"/>
        </w:rPr>
      </w:pPr>
    </w:p>
    <w:tbl>
      <w:tblPr>
        <w:tblW w:w="9890" w:type="dxa"/>
        <w:tblCellSpacing w:w="0" w:type="dxa"/>
        <w:tblInd w:w="-5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840"/>
        <w:gridCol w:w="1035"/>
        <w:gridCol w:w="2015"/>
      </w:tblGrid>
      <w:tr w:rsidR="00BC77FC" w:rsidRPr="005735D7" w:rsidTr="00105A86">
        <w:trPr>
          <w:tblCellSpacing w:w="0" w:type="dxa"/>
        </w:trPr>
        <w:tc>
          <w:tcPr>
            <w:tcW w:w="6840"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rPr>
            </w:pPr>
            <w:r w:rsidRPr="005735D7">
              <w:rPr>
                <w:rFonts w:ascii="Times New Roman" w:hAnsi="Times New Roman" w:cs="Times New Roman"/>
                <w:b/>
                <w:bCs/>
                <w:sz w:val="24"/>
                <w:szCs w:val="24"/>
              </w:rPr>
              <w:t xml:space="preserve">Measure for B.2. The EEO Director and other EEO professional staff responsible for EEO programs have regular and effective means of informing the agency head and senior management officials of the status of EEO programs and are involved in, and consulted on, management/personnel actions. </w:t>
            </w:r>
          </w:p>
        </w:tc>
        <w:tc>
          <w:tcPr>
            <w:tcW w:w="103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
                <w:bCs/>
                <w:iCs w:val="0"/>
                <w:sz w:val="24"/>
                <w:szCs w:val="24"/>
              </w:rPr>
            </w:pPr>
            <w:r w:rsidRPr="005735D7">
              <w:rPr>
                <w:rFonts w:ascii="Times New Roman" w:hAnsi="Times New Roman" w:cs="Times New Roman"/>
                <w:b/>
                <w:bCs/>
                <w:sz w:val="24"/>
                <w:szCs w:val="24"/>
              </w:rPr>
              <w:t>Has measure has been met?</w:t>
            </w:r>
          </w:p>
        </w:tc>
        <w:tc>
          <w:tcPr>
            <w:tcW w:w="201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
                <w:bCs/>
                <w:iCs w:val="0"/>
                <w:sz w:val="24"/>
                <w:szCs w:val="24"/>
              </w:rPr>
            </w:pPr>
            <w:r w:rsidRPr="005735D7">
              <w:rPr>
                <w:rFonts w:ascii="Times New Roman" w:hAnsi="Times New Roman" w:cs="Times New Roman"/>
                <w:b/>
                <w:bCs/>
                <w:sz w:val="24"/>
                <w:szCs w:val="24"/>
              </w:rPr>
              <w:t>Brief explanation</w:t>
            </w:r>
          </w:p>
        </w:tc>
      </w:tr>
      <w:tr w:rsidR="00BC77FC" w:rsidRPr="005735D7" w:rsidTr="00105A86">
        <w:trPr>
          <w:tblCellSpacing w:w="0" w:type="dxa"/>
        </w:trPr>
        <w:tc>
          <w:tcPr>
            <w:tcW w:w="6840"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B.2.a. Does the EEO Director/Officer have a regular and effective means of informing the agency head and other top management officials of the effectiveness, efficiency and legal compliance of the agency's EEO program?</w:t>
            </w:r>
          </w:p>
        </w:tc>
        <w:tc>
          <w:tcPr>
            <w:tcW w:w="103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201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6840"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B.2.b. Following the submission of the immediately preceding FORM 715-01, did the EEO Director/Officer present to the head of the agency and other senior officials the "State of the Agency" briefing covering all components of the EEO report, including an assessment of the performance of the agency in each of the six elements of the Model EEO Program and a report on the progress of the agency in completing its barrier analysis including any barriers it identified and/or eliminated or reduced the impact of?</w:t>
            </w:r>
          </w:p>
        </w:tc>
        <w:tc>
          <w:tcPr>
            <w:tcW w:w="103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201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6840" w:type="dxa"/>
            <w:tcBorders>
              <w:top w:val="outset" w:sz="4" w:space="0" w:color="000000"/>
              <w:left w:val="outset" w:sz="4" w:space="0" w:color="000000"/>
              <w:bottom w:val="outset" w:sz="4" w:space="0" w:color="000000"/>
              <w:right w:val="outset" w:sz="4" w:space="0" w:color="000000"/>
            </w:tcBorders>
          </w:tcPr>
          <w:p w:rsidR="00BC77FC" w:rsidRPr="00027BB9" w:rsidRDefault="00BC77FC" w:rsidP="002C5DD6">
            <w:pPr>
              <w:spacing w:line="240" w:lineRule="auto"/>
              <w:rPr>
                <w:rFonts w:ascii="Times New Roman" w:hAnsi="Times New Roman" w:cs="Times New Roman"/>
                <w:bCs/>
                <w:iCs w:val="0"/>
                <w:sz w:val="24"/>
                <w:szCs w:val="24"/>
              </w:rPr>
            </w:pPr>
            <w:r w:rsidRPr="00027BB9">
              <w:rPr>
                <w:rFonts w:ascii="Times New Roman" w:hAnsi="Times New Roman" w:cs="Times New Roman"/>
                <w:bCs/>
                <w:sz w:val="24"/>
                <w:szCs w:val="24"/>
              </w:rPr>
              <w:t>B.2.c. Are EEO program officials present during agency deliberations prior to decisions regarding recruitment strategies, vacancy projections, succession planning, selections for training/career development opportunities, and other workforce changes?</w:t>
            </w:r>
          </w:p>
        </w:tc>
        <w:tc>
          <w:tcPr>
            <w:tcW w:w="1035" w:type="dxa"/>
            <w:tcBorders>
              <w:top w:val="outset" w:sz="4" w:space="0" w:color="000000"/>
              <w:left w:val="outset" w:sz="4" w:space="0" w:color="000000"/>
              <w:bottom w:val="outset" w:sz="4" w:space="0" w:color="000000"/>
              <w:right w:val="outset" w:sz="4" w:space="0" w:color="000000"/>
            </w:tcBorders>
          </w:tcPr>
          <w:p w:rsidR="00BC77FC" w:rsidRPr="00027BB9" w:rsidRDefault="00BC77FC" w:rsidP="002C5DD6">
            <w:pPr>
              <w:spacing w:line="240" w:lineRule="auto"/>
              <w:rPr>
                <w:rFonts w:ascii="Times New Roman" w:hAnsi="Times New Roman" w:cs="Times New Roman"/>
                <w:bCs/>
                <w:iCs w:val="0"/>
                <w:sz w:val="24"/>
                <w:szCs w:val="24"/>
              </w:rPr>
            </w:pPr>
            <w:r w:rsidRPr="00027BB9">
              <w:rPr>
                <w:rFonts w:ascii="Times New Roman" w:hAnsi="Times New Roman" w:cs="Times New Roman"/>
                <w:bCs/>
                <w:sz w:val="24"/>
                <w:szCs w:val="24"/>
              </w:rPr>
              <w:t>No</w:t>
            </w:r>
          </w:p>
        </w:tc>
        <w:tc>
          <w:tcPr>
            <w:tcW w:w="2015" w:type="dxa"/>
            <w:tcBorders>
              <w:top w:val="outset" w:sz="4" w:space="0" w:color="000000"/>
              <w:left w:val="outset" w:sz="4" w:space="0" w:color="000000"/>
              <w:bottom w:val="outset" w:sz="4" w:space="0" w:color="000000"/>
              <w:right w:val="outset" w:sz="4" w:space="0" w:color="000000"/>
            </w:tcBorders>
          </w:tcPr>
          <w:p w:rsidR="00BC77FC" w:rsidRPr="00027BB9" w:rsidRDefault="00BC77FC" w:rsidP="002C5DD6">
            <w:pPr>
              <w:spacing w:line="240" w:lineRule="auto"/>
              <w:rPr>
                <w:rFonts w:ascii="Times New Roman" w:hAnsi="Times New Roman" w:cs="Times New Roman"/>
                <w:bCs/>
                <w:iCs w:val="0"/>
                <w:sz w:val="24"/>
                <w:szCs w:val="24"/>
              </w:rPr>
            </w:pPr>
            <w:r w:rsidRPr="00027BB9">
              <w:rPr>
                <w:rFonts w:ascii="Times New Roman" w:hAnsi="Times New Roman" w:cs="Times New Roman"/>
                <w:bCs/>
                <w:sz w:val="24"/>
                <w:szCs w:val="24"/>
              </w:rPr>
              <w:t xml:space="preserve">See Part H Plan </w:t>
            </w:r>
            <w:r>
              <w:rPr>
                <w:rFonts w:ascii="Times New Roman" w:hAnsi="Times New Roman" w:cs="Times New Roman"/>
                <w:bCs/>
                <w:sz w:val="24"/>
                <w:szCs w:val="24"/>
              </w:rPr>
              <w:t>6</w:t>
            </w:r>
            <w:r w:rsidRPr="00027BB9">
              <w:rPr>
                <w:rFonts w:ascii="Times New Roman" w:hAnsi="Times New Roman" w:cs="Times New Roman"/>
                <w:bCs/>
                <w:sz w:val="24"/>
                <w:szCs w:val="24"/>
              </w:rPr>
              <w:t>.</w:t>
            </w:r>
          </w:p>
        </w:tc>
      </w:tr>
      <w:tr w:rsidR="00BC77FC" w:rsidRPr="005735D7" w:rsidTr="00105A86">
        <w:trPr>
          <w:tblCellSpacing w:w="0" w:type="dxa"/>
        </w:trPr>
        <w:tc>
          <w:tcPr>
            <w:tcW w:w="6840"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w:t>
            </w:r>
            <w:proofErr w:type="gramStart"/>
            <w:r w:rsidRPr="005735D7">
              <w:rPr>
                <w:rFonts w:ascii="Times New Roman" w:hAnsi="Times New Roman" w:cs="Times New Roman"/>
                <w:bCs/>
                <w:sz w:val="24"/>
                <w:szCs w:val="24"/>
              </w:rPr>
              <w:t>2.c.</w:t>
            </w:r>
            <w:proofErr w:type="gramEnd"/>
            <w:r w:rsidRPr="005735D7">
              <w:rPr>
                <w:rFonts w:ascii="Times New Roman" w:hAnsi="Times New Roman" w:cs="Times New Roman"/>
                <w:bCs/>
                <w:sz w:val="24"/>
                <w:szCs w:val="24"/>
              </w:rPr>
              <w:t>1. Does the agency consider whether any group of employees or applicants might be negatively impacted prior to making human resource decisions such as re-organizations and re-alignments?</w:t>
            </w:r>
          </w:p>
        </w:tc>
        <w:tc>
          <w:tcPr>
            <w:tcW w:w="103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201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027BB9">
              <w:rPr>
                <w:rFonts w:ascii="Times New Roman" w:hAnsi="Times New Roman" w:cs="Times New Roman"/>
                <w:bCs/>
                <w:sz w:val="24"/>
                <w:szCs w:val="24"/>
              </w:rPr>
              <w:t xml:space="preserve">See Part H Plan </w:t>
            </w:r>
            <w:r>
              <w:rPr>
                <w:rFonts w:ascii="Times New Roman" w:hAnsi="Times New Roman" w:cs="Times New Roman"/>
                <w:bCs/>
                <w:sz w:val="24"/>
                <w:szCs w:val="24"/>
              </w:rPr>
              <w:t>6</w:t>
            </w:r>
            <w:r w:rsidRPr="00027BB9">
              <w:rPr>
                <w:rFonts w:ascii="Times New Roman" w:hAnsi="Times New Roman" w:cs="Times New Roman"/>
                <w:bCs/>
                <w:sz w:val="24"/>
                <w:szCs w:val="24"/>
              </w:rPr>
              <w:t>.</w:t>
            </w:r>
          </w:p>
        </w:tc>
      </w:tr>
      <w:tr w:rsidR="00BC77FC" w:rsidRPr="005735D7" w:rsidTr="00105A86">
        <w:trPr>
          <w:tblCellSpacing w:w="0" w:type="dxa"/>
        </w:trPr>
        <w:tc>
          <w:tcPr>
            <w:tcW w:w="6840"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w:t>
            </w:r>
            <w:proofErr w:type="gramStart"/>
            <w:r w:rsidRPr="005735D7">
              <w:rPr>
                <w:rFonts w:ascii="Times New Roman" w:hAnsi="Times New Roman" w:cs="Times New Roman"/>
                <w:bCs/>
                <w:sz w:val="24"/>
                <w:szCs w:val="24"/>
              </w:rPr>
              <w:t>2.c.</w:t>
            </w:r>
            <w:proofErr w:type="gramEnd"/>
            <w:r w:rsidRPr="005735D7">
              <w:rPr>
                <w:rFonts w:ascii="Times New Roman" w:hAnsi="Times New Roman" w:cs="Times New Roman"/>
                <w:bCs/>
                <w:sz w:val="24"/>
                <w:szCs w:val="24"/>
              </w:rPr>
              <w:t>2. Are management/personnel policies, procedures and practices examined at regular intervals to assess whether there are hidden impediments to the realization of equality of opportunity for any group(s) of employees or applicants? [see 29 C.F.R. § 1614.102(b)(3)] </w:t>
            </w:r>
          </w:p>
        </w:tc>
        <w:tc>
          <w:tcPr>
            <w:tcW w:w="103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201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027BB9">
              <w:rPr>
                <w:rFonts w:ascii="Times New Roman" w:hAnsi="Times New Roman" w:cs="Times New Roman"/>
                <w:bCs/>
                <w:sz w:val="24"/>
                <w:szCs w:val="24"/>
              </w:rPr>
              <w:t xml:space="preserve">See Part H Plan </w:t>
            </w:r>
            <w:r>
              <w:rPr>
                <w:rFonts w:ascii="Times New Roman" w:hAnsi="Times New Roman" w:cs="Times New Roman"/>
                <w:bCs/>
                <w:sz w:val="24"/>
                <w:szCs w:val="24"/>
              </w:rPr>
              <w:t>6</w:t>
            </w:r>
            <w:r w:rsidRPr="00027BB9">
              <w:rPr>
                <w:rFonts w:ascii="Times New Roman" w:hAnsi="Times New Roman" w:cs="Times New Roman"/>
                <w:bCs/>
                <w:sz w:val="24"/>
                <w:szCs w:val="24"/>
              </w:rPr>
              <w:t>.</w:t>
            </w:r>
          </w:p>
        </w:tc>
      </w:tr>
      <w:tr w:rsidR="00BC77FC" w:rsidRPr="005735D7" w:rsidTr="00105A86">
        <w:trPr>
          <w:tblCellSpacing w:w="0" w:type="dxa"/>
        </w:trPr>
        <w:tc>
          <w:tcPr>
            <w:tcW w:w="6840"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B.2.d. Is the EEO Director included in the agency's strategic planning, especially the agency's human capital plan, regarding succession planning, training, etc., to ensure that EEO concerns are integrated into the agency's strategic mission?</w:t>
            </w:r>
          </w:p>
        </w:tc>
        <w:tc>
          <w:tcPr>
            <w:tcW w:w="103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201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027BB9">
              <w:rPr>
                <w:rFonts w:ascii="Times New Roman" w:hAnsi="Times New Roman" w:cs="Times New Roman"/>
                <w:bCs/>
                <w:sz w:val="24"/>
                <w:szCs w:val="24"/>
              </w:rPr>
              <w:t xml:space="preserve">See Part H Plan </w:t>
            </w:r>
            <w:r>
              <w:rPr>
                <w:rFonts w:ascii="Times New Roman" w:hAnsi="Times New Roman" w:cs="Times New Roman"/>
                <w:bCs/>
                <w:sz w:val="24"/>
                <w:szCs w:val="24"/>
              </w:rPr>
              <w:t>6</w:t>
            </w:r>
            <w:r w:rsidRPr="00027BB9">
              <w:rPr>
                <w:rFonts w:ascii="Times New Roman" w:hAnsi="Times New Roman" w:cs="Times New Roman"/>
                <w:bCs/>
                <w:sz w:val="24"/>
                <w:szCs w:val="24"/>
              </w:rPr>
              <w:t>.</w:t>
            </w:r>
          </w:p>
        </w:tc>
      </w:tr>
    </w:tbl>
    <w:p w:rsidR="00BC77FC" w:rsidRPr="005735D7" w:rsidRDefault="00BC77FC" w:rsidP="002C5DD6">
      <w:pPr>
        <w:spacing w:line="240" w:lineRule="auto"/>
        <w:rPr>
          <w:rFonts w:ascii="Times New Roman" w:hAnsi="Times New Roman" w:cs="Times New Roman"/>
        </w:rPr>
      </w:pPr>
    </w:p>
    <w:tbl>
      <w:tblPr>
        <w:tblW w:w="9900" w:type="dxa"/>
        <w:tblCellSpacing w:w="0" w:type="dxa"/>
        <w:tblInd w:w="-5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795"/>
        <w:gridCol w:w="1170"/>
        <w:gridCol w:w="1925"/>
        <w:gridCol w:w="10"/>
      </w:tblGrid>
      <w:tr w:rsidR="00BC77FC" w:rsidRPr="005735D7" w:rsidTr="00105A86">
        <w:trPr>
          <w:gridAfter w:val="1"/>
          <w:wAfter w:w="10" w:type="dxa"/>
          <w:trHeight w:val="1589"/>
          <w:tblCellSpacing w:w="0" w:type="dxa"/>
        </w:trPr>
        <w:tc>
          <w:tcPr>
            <w:tcW w:w="679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rPr>
            </w:pPr>
            <w:r w:rsidRPr="005735D7">
              <w:rPr>
                <w:rFonts w:ascii="Times New Roman" w:hAnsi="Times New Roman" w:cs="Times New Roman"/>
                <w:b/>
                <w:bCs/>
                <w:sz w:val="24"/>
                <w:szCs w:val="24"/>
              </w:rPr>
              <w:t>B.3. The agency has committed sufficient human resources and budget allocations to its EEO programs to ensure successful operation.</w:t>
            </w:r>
          </w:p>
        </w:tc>
        <w:tc>
          <w:tcPr>
            <w:tcW w:w="1170"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Has measure has been met?</w:t>
            </w:r>
          </w:p>
        </w:tc>
        <w:tc>
          <w:tcPr>
            <w:tcW w:w="192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Brief explanation</w:t>
            </w:r>
          </w:p>
        </w:tc>
      </w:tr>
      <w:tr w:rsidR="00BC77FC" w:rsidRPr="00027BB9" w:rsidTr="00105A86">
        <w:trPr>
          <w:tblCellSpacing w:w="0" w:type="dxa"/>
        </w:trPr>
        <w:tc>
          <w:tcPr>
            <w:tcW w:w="6795"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B.3.a. Does the EEO Director have the authority and funding to ensure implementation of agency EEO action plans to improve EEO program efficiency and/or eliminate identified barriers to the realization of equality of opportunity?</w:t>
            </w:r>
          </w:p>
        </w:tc>
        <w:tc>
          <w:tcPr>
            <w:tcW w:w="117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1935" w:type="dxa"/>
            <w:gridSpan w:val="2"/>
          </w:tcPr>
          <w:p w:rsidR="00BC77FC" w:rsidRPr="00027BB9" w:rsidRDefault="00BC77FC" w:rsidP="002C5DD6">
            <w:pPr>
              <w:spacing w:line="240" w:lineRule="auto"/>
              <w:rPr>
                <w:rFonts w:ascii="Times New Roman" w:hAnsi="Times New Roman" w:cs="Times New Roman"/>
                <w:bCs/>
                <w:iCs w:val="0"/>
                <w:sz w:val="24"/>
                <w:szCs w:val="24"/>
              </w:rPr>
            </w:pPr>
            <w:r w:rsidRPr="00027BB9">
              <w:rPr>
                <w:rFonts w:ascii="Times New Roman" w:hAnsi="Times New Roman" w:cs="Times New Roman"/>
                <w:bCs/>
                <w:sz w:val="24"/>
                <w:szCs w:val="24"/>
              </w:rPr>
              <w:t>See Part H Plan 4.</w:t>
            </w:r>
          </w:p>
        </w:tc>
      </w:tr>
      <w:tr w:rsidR="00BC77FC" w:rsidRPr="005735D7" w:rsidTr="00105A86">
        <w:trPr>
          <w:tblCellSpacing w:w="0" w:type="dxa"/>
        </w:trPr>
        <w:tc>
          <w:tcPr>
            <w:tcW w:w="6795"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B.3.b. Are sufficient personnel resources allocated to the EEO Program to ensure that agency self-assessments and self-analyses prescribed by EEO MD-715 are conducted annually and to maintain an effective complaint processing system?</w:t>
            </w:r>
          </w:p>
        </w:tc>
        <w:tc>
          <w:tcPr>
            <w:tcW w:w="117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w:t>
            </w:r>
          </w:p>
        </w:tc>
        <w:tc>
          <w:tcPr>
            <w:tcW w:w="1935" w:type="dxa"/>
            <w:gridSpan w:val="2"/>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6795"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B.3.c. Are statutory/regulatory EEO related Special Emphasis Programs sufficiently staffed?</w:t>
            </w:r>
          </w:p>
        </w:tc>
        <w:tc>
          <w:tcPr>
            <w:tcW w:w="117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1935" w:type="dxa"/>
            <w:gridSpan w:val="2"/>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6795" w:type="dxa"/>
            <w:tcMar>
              <w:top w:w="120" w:type="dxa"/>
              <w:left w:w="480" w:type="dxa"/>
              <w:bottom w:w="120" w:type="dxa"/>
              <w:right w:w="120" w:type="dxa"/>
            </w:tcMar>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w:t>
            </w:r>
            <w:proofErr w:type="gramStart"/>
            <w:r w:rsidRPr="005735D7">
              <w:rPr>
                <w:rFonts w:ascii="Times New Roman" w:hAnsi="Times New Roman" w:cs="Times New Roman"/>
                <w:bCs/>
                <w:sz w:val="24"/>
                <w:szCs w:val="24"/>
              </w:rPr>
              <w:t>3.c.</w:t>
            </w:r>
            <w:proofErr w:type="gramEnd"/>
            <w:r w:rsidRPr="005735D7">
              <w:rPr>
                <w:rFonts w:ascii="Times New Roman" w:hAnsi="Times New Roman" w:cs="Times New Roman"/>
                <w:bCs/>
                <w:sz w:val="24"/>
                <w:szCs w:val="24"/>
              </w:rPr>
              <w:t>1. Federal Women's Program - 5 U.S.C. 7201; 38 U.S.C. 4214; Title 5 CFR, Subpart B, 720.204</w:t>
            </w:r>
          </w:p>
        </w:tc>
        <w:tc>
          <w:tcPr>
            <w:tcW w:w="117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 </w:t>
            </w:r>
          </w:p>
        </w:tc>
        <w:tc>
          <w:tcPr>
            <w:tcW w:w="1935" w:type="dxa"/>
            <w:gridSpan w:val="2"/>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6795" w:type="dxa"/>
            <w:tcMar>
              <w:top w:w="120" w:type="dxa"/>
              <w:left w:w="480" w:type="dxa"/>
              <w:bottom w:w="120" w:type="dxa"/>
              <w:right w:w="120" w:type="dxa"/>
            </w:tcMar>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w:t>
            </w:r>
            <w:proofErr w:type="gramStart"/>
            <w:r w:rsidRPr="005735D7">
              <w:rPr>
                <w:rFonts w:ascii="Times New Roman" w:hAnsi="Times New Roman" w:cs="Times New Roman"/>
                <w:bCs/>
                <w:sz w:val="24"/>
                <w:szCs w:val="24"/>
              </w:rPr>
              <w:t>3.c.</w:t>
            </w:r>
            <w:proofErr w:type="gramEnd"/>
            <w:r w:rsidRPr="005735D7">
              <w:rPr>
                <w:rFonts w:ascii="Times New Roman" w:hAnsi="Times New Roman" w:cs="Times New Roman"/>
                <w:bCs/>
                <w:sz w:val="24"/>
                <w:szCs w:val="24"/>
              </w:rPr>
              <w:t>2. Hispanic Employment Program - Title 5 CFR, Subpart B, 720.204</w:t>
            </w:r>
          </w:p>
        </w:tc>
        <w:tc>
          <w:tcPr>
            <w:tcW w:w="117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w:t>
            </w:r>
          </w:p>
        </w:tc>
        <w:tc>
          <w:tcPr>
            <w:tcW w:w="1935" w:type="dxa"/>
            <w:gridSpan w:val="2"/>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6795" w:type="dxa"/>
            <w:tcMar>
              <w:top w:w="120" w:type="dxa"/>
              <w:left w:w="480" w:type="dxa"/>
              <w:bottom w:w="120" w:type="dxa"/>
              <w:right w:w="120" w:type="dxa"/>
            </w:tcMar>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w:t>
            </w:r>
            <w:proofErr w:type="gramStart"/>
            <w:r w:rsidRPr="005735D7">
              <w:rPr>
                <w:rFonts w:ascii="Times New Roman" w:hAnsi="Times New Roman" w:cs="Times New Roman"/>
                <w:bCs/>
                <w:sz w:val="24"/>
                <w:szCs w:val="24"/>
              </w:rPr>
              <w:t>3.c.</w:t>
            </w:r>
            <w:proofErr w:type="gramEnd"/>
            <w:r w:rsidRPr="005735D7">
              <w:rPr>
                <w:rFonts w:ascii="Times New Roman" w:hAnsi="Times New Roman" w:cs="Times New Roman"/>
                <w:bCs/>
                <w:sz w:val="24"/>
                <w:szCs w:val="24"/>
              </w:rPr>
              <w:t xml:space="preserve">3. People </w:t>
            </w:r>
            <w:proofErr w:type="gramStart"/>
            <w:r w:rsidRPr="005735D7">
              <w:rPr>
                <w:rFonts w:ascii="Times New Roman" w:hAnsi="Times New Roman" w:cs="Times New Roman"/>
                <w:bCs/>
                <w:sz w:val="24"/>
                <w:szCs w:val="24"/>
              </w:rPr>
              <w:t>With</w:t>
            </w:r>
            <w:proofErr w:type="gramEnd"/>
            <w:r w:rsidRPr="005735D7">
              <w:rPr>
                <w:rFonts w:ascii="Times New Roman" w:hAnsi="Times New Roman" w:cs="Times New Roman"/>
                <w:bCs/>
                <w:sz w:val="24"/>
                <w:szCs w:val="24"/>
              </w:rPr>
              <w:t xml:space="preserve"> Disabilities Program Manager; Selective Placement Program for Individuals With Disabilities - Section 501 of the Rehabilitation Act; Title 5 U.S.C. Subpart B, Chapter 31, Subchapter I-3102; 5 CFR 213.3102(t) and (u); 5 CFR 315.709</w:t>
            </w:r>
          </w:p>
        </w:tc>
        <w:tc>
          <w:tcPr>
            <w:tcW w:w="117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w:t>
            </w:r>
          </w:p>
        </w:tc>
        <w:tc>
          <w:tcPr>
            <w:tcW w:w="1935" w:type="dxa"/>
            <w:gridSpan w:val="2"/>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6795"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B.3.d. Are other agency special emphasis programs monitored by the EEO Office for coordination and compliance with EEO guidelines and principles, such as FEORP - 5 CFR 720; Veterans Employment Programs; and Black/African American; American Indian/Alaska Native, Asian American/Pacific Islander programs?</w:t>
            </w:r>
          </w:p>
        </w:tc>
        <w:tc>
          <w:tcPr>
            <w:tcW w:w="117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1935" w:type="dxa"/>
            <w:gridSpan w:val="2"/>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bl>
    <w:p w:rsidR="00BC77FC" w:rsidRPr="005735D7" w:rsidRDefault="00BC77FC" w:rsidP="002C5DD6">
      <w:pPr>
        <w:spacing w:line="240" w:lineRule="auto"/>
        <w:rPr>
          <w:rFonts w:ascii="Times New Roman" w:hAnsi="Times New Roman" w:cs="Times New Roman"/>
        </w:rPr>
      </w:pPr>
    </w:p>
    <w:tbl>
      <w:tblPr>
        <w:tblW w:w="9900" w:type="dxa"/>
        <w:tblCellSpacing w:w="0" w:type="dxa"/>
        <w:tblInd w:w="-5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795"/>
        <w:gridCol w:w="1170"/>
        <w:gridCol w:w="1935"/>
      </w:tblGrid>
      <w:tr w:rsidR="00BC77FC" w:rsidRPr="005735D7" w:rsidTr="00105A86">
        <w:trPr>
          <w:tblCellSpacing w:w="0" w:type="dxa"/>
        </w:trPr>
        <w:tc>
          <w:tcPr>
            <w:tcW w:w="679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rPr>
            </w:pPr>
            <w:r w:rsidRPr="005735D7">
              <w:rPr>
                <w:rFonts w:ascii="Times New Roman" w:hAnsi="Times New Roman" w:cs="Times New Roman"/>
                <w:b/>
                <w:bCs/>
                <w:sz w:val="24"/>
                <w:szCs w:val="24"/>
              </w:rPr>
              <w:t>Measures for B.4. The agency has committed sufficient budget to support the success of its EEO Programs.</w:t>
            </w:r>
          </w:p>
        </w:tc>
        <w:tc>
          <w:tcPr>
            <w:tcW w:w="1170"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Has measure has been met?</w:t>
            </w:r>
          </w:p>
        </w:tc>
        <w:tc>
          <w:tcPr>
            <w:tcW w:w="193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Brief explanation</w:t>
            </w:r>
          </w:p>
        </w:tc>
      </w:tr>
      <w:tr w:rsidR="00BC77FC" w:rsidRPr="005735D7" w:rsidTr="00105A86">
        <w:trPr>
          <w:tblCellSpacing w:w="0" w:type="dxa"/>
        </w:trPr>
        <w:tc>
          <w:tcPr>
            <w:tcW w:w="679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B.4.a. Are there sufficient resources to enable the agency to conduct a thorough barrier analysis of its workforce, including the provision of adequate data collection and tracking systems?</w:t>
            </w:r>
          </w:p>
        </w:tc>
        <w:tc>
          <w:tcPr>
            <w:tcW w:w="1170"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No</w:t>
            </w:r>
          </w:p>
        </w:tc>
        <w:tc>
          <w:tcPr>
            <w:tcW w:w="193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xml:space="preserve">See Part H Plan </w:t>
            </w:r>
            <w:r>
              <w:rPr>
                <w:rFonts w:ascii="Times New Roman" w:hAnsi="Times New Roman" w:cs="Times New Roman"/>
                <w:bCs/>
                <w:sz w:val="24"/>
                <w:szCs w:val="24"/>
              </w:rPr>
              <w:t>5</w:t>
            </w:r>
            <w:r w:rsidRPr="00027BB9">
              <w:rPr>
                <w:rFonts w:ascii="Times New Roman" w:hAnsi="Times New Roman" w:cs="Times New Roman"/>
                <w:bCs/>
                <w:sz w:val="24"/>
                <w:szCs w:val="24"/>
              </w:rPr>
              <w:t>.</w:t>
            </w:r>
          </w:p>
        </w:tc>
      </w:tr>
      <w:tr w:rsidR="00BC77FC" w:rsidRPr="005735D7" w:rsidTr="00105A86">
        <w:trPr>
          <w:tblCellSpacing w:w="0" w:type="dxa"/>
        </w:trPr>
        <w:tc>
          <w:tcPr>
            <w:tcW w:w="679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B.4.b. Is there sufficient budget allocated to all employees to utilize, when desired, all EEO programs, including the complaint processing program and ADR, and to make a request for reasonable accommodation? (Including subordinate level reporting components?)</w:t>
            </w:r>
          </w:p>
        </w:tc>
        <w:tc>
          <w:tcPr>
            <w:tcW w:w="1170"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193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027BB9">
              <w:rPr>
                <w:rFonts w:ascii="Times New Roman" w:hAnsi="Times New Roman" w:cs="Times New Roman"/>
                <w:bCs/>
                <w:sz w:val="24"/>
                <w:szCs w:val="24"/>
              </w:rPr>
              <w:t xml:space="preserve">See Part H Plan </w:t>
            </w:r>
            <w:r>
              <w:rPr>
                <w:rFonts w:ascii="Times New Roman" w:hAnsi="Times New Roman" w:cs="Times New Roman"/>
                <w:bCs/>
                <w:sz w:val="24"/>
                <w:szCs w:val="24"/>
              </w:rPr>
              <w:t>4</w:t>
            </w:r>
            <w:r w:rsidRPr="00027BB9">
              <w:rPr>
                <w:rFonts w:ascii="Times New Roman" w:hAnsi="Times New Roman" w:cs="Times New Roman"/>
                <w:bCs/>
                <w:sz w:val="24"/>
                <w:szCs w:val="24"/>
              </w:rPr>
              <w:t>.</w:t>
            </w:r>
          </w:p>
        </w:tc>
      </w:tr>
      <w:tr w:rsidR="00BC77FC" w:rsidRPr="005735D7" w:rsidTr="00105A86">
        <w:trPr>
          <w:tblCellSpacing w:w="0" w:type="dxa"/>
        </w:trPr>
        <w:tc>
          <w:tcPr>
            <w:tcW w:w="679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B.4.c. Has funding been secured for publication and distribution of EEO materials (e.g. harassment policies, EEO posters, reasonable accommodations procedures, etc.)?</w:t>
            </w:r>
          </w:p>
        </w:tc>
        <w:tc>
          <w:tcPr>
            <w:tcW w:w="1170"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679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B.4.d. Is there a central fund or other mechanism for funding supplies, equipment and services necessary to provide disability accommodations?</w:t>
            </w:r>
          </w:p>
        </w:tc>
        <w:tc>
          <w:tcPr>
            <w:tcW w:w="1170"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193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027BB9">
              <w:rPr>
                <w:rFonts w:ascii="Times New Roman" w:hAnsi="Times New Roman" w:cs="Times New Roman"/>
                <w:bCs/>
                <w:sz w:val="24"/>
                <w:szCs w:val="24"/>
              </w:rPr>
              <w:t xml:space="preserve">See Part H Plan </w:t>
            </w:r>
            <w:r>
              <w:rPr>
                <w:rFonts w:ascii="Times New Roman" w:hAnsi="Times New Roman" w:cs="Times New Roman"/>
                <w:bCs/>
                <w:sz w:val="24"/>
                <w:szCs w:val="24"/>
              </w:rPr>
              <w:t>4</w:t>
            </w:r>
            <w:r w:rsidRPr="00027BB9">
              <w:rPr>
                <w:rFonts w:ascii="Times New Roman" w:hAnsi="Times New Roman" w:cs="Times New Roman"/>
                <w:bCs/>
                <w:sz w:val="24"/>
                <w:szCs w:val="24"/>
              </w:rPr>
              <w:t>.</w:t>
            </w:r>
          </w:p>
        </w:tc>
      </w:tr>
      <w:tr w:rsidR="00BC77FC" w:rsidRPr="005735D7" w:rsidTr="00105A86">
        <w:trPr>
          <w:tblCellSpacing w:w="0" w:type="dxa"/>
        </w:trPr>
        <w:tc>
          <w:tcPr>
            <w:tcW w:w="679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B.4.e. Does the agency fund major renovation projects to ensure timely compliance with Uniform Federal Accessibility Standards?</w:t>
            </w:r>
          </w:p>
        </w:tc>
        <w:tc>
          <w:tcPr>
            <w:tcW w:w="1170"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679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B.4.f. Is the EEO Program allocated sufficient resources to train all employees on EEO Programs, including administrative and judicial remedial procedures available to employees?</w:t>
            </w:r>
          </w:p>
        </w:tc>
        <w:tc>
          <w:tcPr>
            <w:tcW w:w="1170"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679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w:t>
            </w:r>
            <w:proofErr w:type="gramStart"/>
            <w:r w:rsidRPr="005735D7">
              <w:rPr>
                <w:rFonts w:ascii="Times New Roman" w:hAnsi="Times New Roman" w:cs="Times New Roman"/>
                <w:bCs/>
                <w:sz w:val="24"/>
                <w:szCs w:val="24"/>
              </w:rPr>
              <w:t>4.f.</w:t>
            </w:r>
            <w:proofErr w:type="gramEnd"/>
            <w:r w:rsidRPr="005735D7">
              <w:rPr>
                <w:rFonts w:ascii="Times New Roman" w:hAnsi="Times New Roman" w:cs="Times New Roman"/>
                <w:bCs/>
                <w:sz w:val="24"/>
                <w:szCs w:val="24"/>
              </w:rPr>
              <w:t>1. Is there sufficient funding to ensure the prominent posting of written materials in all personnel and EEO offices? [see 29 C.F.R. § 1614.102(b)(5)] </w:t>
            </w:r>
          </w:p>
        </w:tc>
        <w:tc>
          <w:tcPr>
            <w:tcW w:w="1170"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679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w:t>
            </w:r>
            <w:proofErr w:type="gramStart"/>
            <w:r w:rsidRPr="005735D7">
              <w:rPr>
                <w:rFonts w:ascii="Times New Roman" w:hAnsi="Times New Roman" w:cs="Times New Roman"/>
                <w:bCs/>
                <w:sz w:val="24"/>
                <w:szCs w:val="24"/>
              </w:rPr>
              <w:t>4.f.</w:t>
            </w:r>
            <w:proofErr w:type="gramEnd"/>
            <w:r w:rsidRPr="005735D7">
              <w:rPr>
                <w:rFonts w:ascii="Times New Roman" w:hAnsi="Times New Roman" w:cs="Times New Roman"/>
                <w:bCs/>
                <w:sz w:val="24"/>
                <w:szCs w:val="24"/>
              </w:rPr>
              <w:t>2. Is there sufficient funding to ensure that all employees have access to this training and information?</w:t>
            </w:r>
          </w:p>
        </w:tc>
        <w:tc>
          <w:tcPr>
            <w:tcW w:w="1170"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679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B.4.g. Is there sufficient funding to provide all managers and supervisors with training and periodic up-dates on their EEO responsibilities</w:t>
            </w:r>
            <w:r>
              <w:rPr>
                <w:rFonts w:ascii="Times New Roman" w:hAnsi="Times New Roman" w:cs="Times New Roman"/>
                <w:bCs/>
                <w:sz w:val="24"/>
                <w:szCs w:val="24"/>
              </w:rPr>
              <w:t>?</w:t>
            </w:r>
          </w:p>
        </w:tc>
        <w:tc>
          <w:tcPr>
            <w:tcW w:w="1170"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679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w:t>
            </w:r>
            <w:proofErr w:type="gramStart"/>
            <w:r w:rsidRPr="005735D7">
              <w:rPr>
                <w:rFonts w:ascii="Times New Roman" w:hAnsi="Times New Roman" w:cs="Times New Roman"/>
                <w:bCs/>
                <w:sz w:val="24"/>
                <w:szCs w:val="24"/>
              </w:rPr>
              <w:t>4.g.</w:t>
            </w:r>
            <w:proofErr w:type="gramEnd"/>
            <w:r w:rsidRPr="005735D7">
              <w:rPr>
                <w:rFonts w:ascii="Times New Roman" w:hAnsi="Times New Roman" w:cs="Times New Roman"/>
                <w:bCs/>
                <w:sz w:val="24"/>
                <w:szCs w:val="24"/>
              </w:rPr>
              <w:t>1. For ensuring a workplace that is free from all forms of discrimination, including harassment and retaliation?</w:t>
            </w:r>
          </w:p>
        </w:tc>
        <w:tc>
          <w:tcPr>
            <w:tcW w:w="1170"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193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rHeight w:val="473"/>
          <w:tblCellSpacing w:w="0" w:type="dxa"/>
        </w:trPr>
        <w:tc>
          <w:tcPr>
            <w:tcW w:w="679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w:t>
            </w:r>
            <w:proofErr w:type="gramStart"/>
            <w:r w:rsidRPr="005735D7">
              <w:rPr>
                <w:rFonts w:ascii="Times New Roman" w:hAnsi="Times New Roman" w:cs="Times New Roman"/>
                <w:bCs/>
                <w:sz w:val="24"/>
                <w:szCs w:val="24"/>
              </w:rPr>
              <w:t>4.g.</w:t>
            </w:r>
            <w:proofErr w:type="gramEnd"/>
            <w:r w:rsidRPr="005735D7">
              <w:rPr>
                <w:rFonts w:ascii="Times New Roman" w:hAnsi="Times New Roman" w:cs="Times New Roman"/>
                <w:bCs/>
                <w:sz w:val="24"/>
                <w:szCs w:val="24"/>
              </w:rPr>
              <w:t>2. to provide religious accommodations?</w:t>
            </w:r>
          </w:p>
        </w:tc>
        <w:tc>
          <w:tcPr>
            <w:tcW w:w="1170"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193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679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w:t>
            </w:r>
            <w:proofErr w:type="gramStart"/>
            <w:r w:rsidRPr="005735D7">
              <w:rPr>
                <w:rFonts w:ascii="Times New Roman" w:hAnsi="Times New Roman" w:cs="Times New Roman"/>
                <w:bCs/>
                <w:sz w:val="24"/>
                <w:szCs w:val="24"/>
              </w:rPr>
              <w:t>4.g.</w:t>
            </w:r>
            <w:proofErr w:type="gramEnd"/>
            <w:r w:rsidRPr="005735D7">
              <w:rPr>
                <w:rFonts w:ascii="Times New Roman" w:hAnsi="Times New Roman" w:cs="Times New Roman"/>
                <w:bCs/>
                <w:sz w:val="24"/>
                <w:szCs w:val="24"/>
              </w:rPr>
              <w:t>3. to provide disability accommodations in accordance with the agency's written procedures?</w:t>
            </w:r>
          </w:p>
        </w:tc>
        <w:tc>
          <w:tcPr>
            <w:tcW w:w="1170"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193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679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w:t>
            </w:r>
            <w:proofErr w:type="gramStart"/>
            <w:r w:rsidRPr="005735D7">
              <w:rPr>
                <w:rFonts w:ascii="Times New Roman" w:hAnsi="Times New Roman" w:cs="Times New Roman"/>
                <w:bCs/>
                <w:sz w:val="24"/>
                <w:szCs w:val="24"/>
              </w:rPr>
              <w:t>4.g.</w:t>
            </w:r>
            <w:proofErr w:type="gramEnd"/>
            <w:r w:rsidRPr="005735D7">
              <w:rPr>
                <w:rFonts w:ascii="Times New Roman" w:hAnsi="Times New Roman" w:cs="Times New Roman"/>
                <w:bCs/>
                <w:sz w:val="24"/>
                <w:szCs w:val="24"/>
              </w:rPr>
              <w:t>4. in the EEO discrimination complaint process?</w:t>
            </w:r>
          </w:p>
        </w:tc>
        <w:tc>
          <w:tcPr>
            <w:tcW w:w="1170"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193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679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B.</w:t>
            </w:r>
            <w:proofErr w:type="gramStart"/>
            <w:r w:rsidRPr="005735D7">
              <w:rPr>
                <w:rFonts w:ascii="Times New Roman" w:hAnsi="Times New Roman" w:cs="Times New Roman"/>
                <w:bCs/>
                <w:sz w:val="24"/>
                <w:szCs w:val="24"/>
              </w:rPr>
              <w:t>4.g.</w:t>
            </w:r>
            <w:proofErr w:type="gramEnd"/>
            <w:r w:rsidRPr="005735D7">
              <w:rPr>
                <w:rFonts w:ascii="Times New Roman" w:hAnsi="Times New Roman" w:cs="Times New Roman"/>
                <w:bCs/>
                <w:sz w:val="24"/>
                <w:szCs w:val="24"/>
              </w:rPr>
              <w:t>5. to participate in ADR?</w:t>
            </w:r>
          </w:p>
        </w:tc>
        <w:tc>
          <w:tcPr>
            <w:tcW w:w="1170"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1935" w:type="dxa"/>
            <w:tcBorders>
              <w:top w:val="outset" w:sz="4" w:space="0" w:color="000000"/>
              <w:left w:val="outset" w:sz="4" w:space="0" w:color="000000"/>
              <w:bottom w:val="outset" w:sz="4" w:space="0" w:color="000000"/>
              <w:right w:val="outset" w:sz="4" w:space="0" w:color="000000"/>
            </w:tcBorders>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bl>
    <w:p w:rsidR="00BC77FC" w:rsidRPr="00BC77FC" w:rsidRDefault="00BC77FC" w:rsidP="002C5DD6">
      <w:pPr>
        <w:pStyle w:val="No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5" w:name="_Toc419289013"/>
    </w:p>
    <w:p w:rsidR="00BC77FC" w:rsidRPr="00BC77FC" w:rsidRDefault="00BC77FC" w:rsidP="002C5DD6">
      <w:pPr>
        <w:pStyle w:val="Heading2"/>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pPr>
      <w:bookmarkStart w:id="36" w:name="_Toc443999009"/>
      <w:bookmarkStart w:id="37" w:name="_Toc444069593"/>
      <w:r w:rsidRPr="00BC77FC">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Essential Element C: Management and Program Accountability</w:t>
      </w:r>
      <w:bookmarkEnd w:id="35"/>
      <w:bookmarkEnd w:id="36"/>
      <w:bookmarkEnd w:id="37"/>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This element requires the Agency Head to hold all managers, supervisors, and EEO Officials responsible for the effective implementation of the agency's EEO Program and Plan.</w:t>
      </w: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350"/>
        <w:gridCol w:w="1890"/>
      </w:tblGrid>
      <w:tr w:rsidR="00BC77FC" w:rsidRPr="005735D7" w:rsidTr="00105A86">
        <w:trPr>
          <w:trHeight w:val="1390"/>
          <w:tblCellSpacing w:w="0" w:type="dxa"/>
        </w:trPr>
        <w:tc>
          <w:tcPr>
            <w:tcW w:w="6610" w:type="dxa"/>
          </w:tcPr>
          <w:p w:rsidR="00BC77FC" w:rsidRPr="005735D7" w:rsidRDefault="00BC77FC" w:rsidP="002C5DD6">
            <w:pPr>
              <w:spacing w:line="240" w:lineRule="auto"/>
              <w:rPr>
                <w:rFonts w:ascii="Times New Roman" w:hAnsi="Times New Roman" w:cs="Times New Roman"/>
              </w:rPr>
            </w:pPr>
            <w:r w:rsidRPr="005735D7">
              <w:rPr>
                <w:rFonts w:ascii="Times New Roman" w:hAnsi="Times New Roman" w:cs="Times New Roman"/>
                <w:b/>
                <w:bCs/>
                <w:sz w:val="24"/>
                <w:szCs w:val="24"/>
              </w:rPr>
              <w:t>Measures for C.1. EEO program officials advise and provide appropriate assistance to managers/supervisors about the status of EEO programs within each managers or supervisor's area or responsibility.</w:t>
            </w:r>
          </w:p>
        </w:tc>
        <w:tc>
          <w:tcPr>
            <w:tcW w:w="1350" w:type="dxa"/>
          </w:tcPr>
          <w:p w:rsidR="00BC77FC" w:rsidRPr="005735D7" w:rsidRDefault="00BC77FC" w:rsidP="002C5DD6">
            <w:pPr>
              <w:spacing w:line="240" w:lineRule="auto"/>
              <w:rPr>
                <w:rFonts w:ascii="Times New Roman" w:hAnsi="Times New Roman" w:cs="Times New Roman"/>
                <w:b/>
                <w:bCs/>
                <w:iCs w:val="0"/>
                <w:sz w:val="24"/>
                <w:szCs w:val="24"/>
              </w:rPr>
            </w:pPr>
            <w:r w:rsidRPr="005735D7">
              <w:rPr>
                <w:rFonts w:ascii="Times New Roman" w:hAnsi="Times New Roman" w:cs="Times New Roman"/>
                <w:b/>
                <w:bCs/>
                <w:sz w:val="24"/>
                <w:szCs w:val="24"/>
              </w:rPr>
              <w:t>Has</w:t>
            </w:r>
            <w:r w:rsidRPr="005735D7">
              <w:rPr>
                <w:rFonts w:ascii="Times New Roman" w:hAnsi="Times New Roman" w:cs="Times New Roman"/>
                <w:bCs/>
                <w:sz w:val="24"/>
                <w:szCs w:val="24"/>
              </w:rPr>
              <w:t xml:space="preserve"> </w:t>
            </w:r>
            <w:r w:rsidRPr="005735D7">
              <w:rPr>
                <w:rFonts w:ascii="Times New Roman" w:hAnsi="Times New Roman" w:cs="Times New Roman"/>
                <w:b/>
                <w:bCs/>
                <w:sz w:val="24"/>
                <w:szCs w:val="24"/>
              </w:rPr>
              <w:t>measure has been met?</w:t>
            </w:r>
          </w:p>
        </w:tc>
        <w:tc>
          <w:tcPr>
            <w:tcW w:w="189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
                <w:bCs/>
                <w:sz w:val="24"/>
                <w:szCs w:val="24"/>
              </w:rPr>
              <w:t>Brief explanation</w:t>
            </w:r>
          </w:p>
        </w:tc>
      </w:tr>
      <w:tr w:rsidR="00BC77FC" w:rsidRPr="005735D7" w:rsidTr="00105A86">
        <w:trPr>
          <w:tblCellSpacing w:w="0" w:type="dxa"/>
        </w:trPr>
        <w:tc>
          <w:tcPr>
            <w:tcW w:w="661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C.1.a. Are regular (monthly/quarterly/semi-annually) EEO updates provided to management/supervisory officials by EEO program officials?</w:t>
            </w:r>
          </w:p>
        </w:tc>
        <w:tc>
          <w:tcPr>
            <w:tcW w:w="135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w:t>
            </w:r>
          </w:p>
        </w:tc>
        <w:tc>
          <w:tcPr>
            <w:tcW w:w="189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rHeight w:val="725"/>
          <w:tblCellSpacing w:w="0" w:type="dxa"/>
        </w:trPr>
        <w:tc>
          <w:tcPr>
            <w:tcW w:w="661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xml:space="preserve">C.1.b. Do EEO program officials coordinate the development and implementation of EEO Plans with all appropriate agency managers to include Agency Counsel, Human Resource Officials, Finance, and the Chief </w:t>
            </w:r>
            <w:proofErr w:type="gramStart"/>
            <w:r w:rsidRPr="005735D7">
              <w:rPr>
                <w:rFonts w:ascii="Times New Roman" w:hAnsi="Times New Roman" w:cs="Times New Roman"/>
                <w:bCs/>
                <w:sz w:val="24"/>
                <w:szCs w:val="24"/>
              </w:rPr>
              <w:t>information</w:t>
            </w:r>
            <w:proofErr w:type="gramEnd"/>
            <w:r w:rsidRPr="005735D7">
              <w:rPr>
                <w:rFonts w:ascii="Times New Roman" w:hAnsi="Times New Roman" w:cs="Times New Roman"/>
                <w:bCs/>
                <w:sz w:val="24"/>
                <w:szCs w:val="24"/>
              </w:rPr>
              <w:t xml:space="preserve"> Officer?</w:t>
            </w:r>
          </w:p>
        </w:tc>
        <w:tc>
          <w:tcPr>
            <w:tcW w:w="1350" w:type="dxa"/>
          </w:tcPr>
          <w:p w:rsidR="00BC77FC" w:rsidRPr="005735D7" w:rsidRDefault="00BC77FC" w:rsidP="002C5DD6">
            <w:pPr>
              <w:spacing w:line="240" w:lineRule="auto"/>
              <w:rPr>
                <w:rFonts w:ascii="Times New Roman" w:hAnsi="Times New Roman" w:cs="Times New Roman"/>
                <w:bCs/>
                <w:iCs w:val="0"/>
                <w:sz w:val="24"/>
                <w:szCs w:val="24"/>
              </w:rPr>
            </w:pPr>
            <w:r>
              <w:rPr>
                <w:rFonts w:ascii="Times New Roman" w:hAnsi="Times New Roman" w:cs="Times New Roman"/>
                <w:bCs/>
                <w:sz w:val="24"/>
                <w:szCs w:val="24"/>
              </w:rPr>
              <w:t>Yes</w:t>
            </w:r>
          </w:p>
        </w:tc>
        <w:tc>
          <w:tcPr>
            <w:tcW w:w="1890" w:type="dxa"/>
          </w:tcPr>
          <w:p w:rsidR="00BC77FC" w:rsidRPr="00B35E25" w:rsidRDefault="00BC77FC" w:rsidP="002C5DD6">
            <w:pPr>
              <w:spacing w:line="240" w:lineRule="auto"/>
              <w:rPr>
                <w:rFonts w:ascii="Times New Roman" w:hAnsi="Times New Roman" w:cs="Times New Roman"/>
                <w:bCs/>
                <w:sz w:val="24"/>
                <w:szCs w:val="24"/>
                <w:highlight w:val="yellow"/>
              </w:rPr>
            </w:pPr>
            <w:r w:rsidRPr="00027BB9">
              <w:rPr>
                <w:rFonts w:ascii="Times New Roman" w:hAnsi="Times New Roman" w:cs="Times New Roman"/>
                <w:bCs/>
                <w:sz w:val="24"/>
                <w:szCs w:val="24"/>
              </w:rPr>
              <w:t>N/A</w:t>
            </w:r>
          </w:p>
        </w:tc>
      </w:tr>
    </w:tbl>
    <w:p w:rsidR="00BC77FC" w:rsidRPr="005735D7" w:rsidRDefault="00BC77FC" w:rsidP="002C5DD6">
      <w:pPr>
        <w:spacing w:line="240" w:lineRule="auto"/>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350"/>
        <w:gridCol w:w="1890"/>
      </w:tblGrid>
      <w:tr w:rsidR="00BC77FC" w:rsidRPr="005735D7" w:rsidTr="00105A86">
        <w:trPr>
          <w:trHeight w:val="1552"/>
          <w:tblCellSpacing w:w="0" w:type="dxa"/>
        </w:trPr>
        <w:tc>
          <w:tcPr>
            <w:tcW w:w="6610" w:type="dxa"/>
          </w:tcPr>
          <w:p w:rsidR="00BC77FC" w:rsidRPr="005735D7" w:rsidRDefault="00BC77FC" w:rsidP="002C5DD6">
            <w:pPr>
              <w:spacing w:line="240" w:lineRule="auto"/>
              <w:rPr>
                <w:rFonts w:ascii="Times New Roman" w:hAnsi="Times New Roman" w:cs="Times New Roman"/>
              </w:rPr>
            </w:pPr>
            <w:r w:rsidRPr="005735D7">
              <w:rPr>
                <w:rFonts w:ascii="Times New Roman" w:hAnsi="Times New Roman" w:cs="Times New Roman"/>
                <w:b/>
                <w:bCs/>
                <w:sz w:val="24"/>
                <w:szCs w:val="24"/>
              </w:rPr>
              <w:t>Measures for C.2. The Human Resources Director and the EEO Director meet regularly to assess whether personnel programs, policies, and procedures are in conformity with instructions contained in EEOC management directives. [see 29 CFR § 1614.102(b)(3)]</w:t>
            </w:r>
          </w:p>
        </w:tc>
        <w:tc>
          <w:tcPr>
            <w:tcW w:w="1350" w:type="dxa"/>
          </w:tcPr>
          <w:p w:rsidR="00BC77FC" w:rsidRPr="005735D7" w:rsidRDefault="00BC77FC" w:rsidP="002C5DD6">
            <w:pPr>
              <w:spacing w:line="240" w:lineRule="auto"/>
              <w:rPr>
                <w:rFonts w:ascii="Times New Roman" w:hAnsi="Times New Roman" w:cs="Times New Roman"/>
                <w:b/>
                <w:bCs/>
                <w:iCs w:val="0"/>
                <w:sz w:val="24"/>
                <w:szCs w:val="24"/>
              </w:rPr>
            </w:pPr>
            <w:r w:rsidRPr="005735D7">
              <w:rPr>
                <w:rFonts w:ascii="Times New Roman" w:hAnsi="Times New Roman" w:cs="Times New Roman"/>
                <w:b/>
                <w:bCs/>
                <w:sz w:val="24"/>
                <w:szCs w:val="24"/>
              </w:rPr>
              <w:t>Has</w:t>
            </w:r>
            <w:r w:rsidRPr="005735D7">
              <w:rPr>
                <w:rFonts w:ascii="Times New Roman" w:hAnsi="Times New Roman" w:cs="Times New Roman"/>
                <w:bCs/>
                <w:sz w:val="24"/>
                <w:szCs w:val="24"/>
              </w:rPr>
              <w:t xml:space="preserve"> </w:t>
            </w:r>
            <w:r w:rsidRPr="005735D7">
              <w:rPr>
                <w:rFonts w:ascii="Times New Roman" w:hAnsi="Times New Roman" w:cs="Times New Roman"/>
                <w:b/>
                <w:bCs/>
                <w:sz w:val="24"/>
                <w:szCs w:val="24"/>
              </w:rPr>
              <w:t>measure has been met?</w:t>
            </w:r>
          </w:p>
        </w:tc>
        <w:tc>
          <w:tcPr>
            <w:tcW w:w="189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
                <w:bCs/>
                <w:sz w:val="24"/>
                <w:szCs w:val="24"/>
              </w:rPr>
              <w:t>Brief explanation</w:t>
            </w:r>
          </w:p>
        </w:tc>
      </w:tr>
      <w:tr w:rsidR="00BC77FC" w:rsidRPr="005735D7" w:rsidTr="00105A86">
        <w:trPr>
          <w:tblCellSpacing w:w="0" w:type="dxa"/>
        </w:trPr>
        <w:tc>
          <w:tcPr>
            <w:tcW w:w="661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C.2.a. Have time-tables or schedules been established for the agency to review its Merit Promotion Program Policy and Procedures for systemic barriers that may be impeding full participation in promotion opportunities by all groups?</w:t>
            </w:r>
          </w:p>
        </w:tc>
        <w:tc>
          <w:tcPr>
            <w:tcW w:w="135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1890" w:type="dxa"/>
          </w:tcPr>
          <w:p w:rsidR="00BC77FC" w:rsidRPr="005735D7" w:rsidRDefault="00BC77FC" w:rsidP="002C5DD6">
            <w:pPr>
              <w:spacing w:line="240" w:lineRule="auto"/>
              <w:rPr>
                <w:rFonts w:ascii="Times New Roman" w:hAnsi="Times New Roman" w:cs="Times New Roman"/>
                <w:bCs/>
                <w:iCs w:val="0"/>
                <w:sz w:val="24"/>
                <w:szCs w:val="24"/>
              </w:rPr>
            </w:pPr>
            <w:r w:rsidRPr="00027BB9">
              <w:rPr>
                <w:rFonts w:ascii="Times New Roman" w:hAnsi="Times New Roman" w:cs="Times New Roman"/>
                <w:bCs/>
                <w:sz w:val="24"/>
                <w:szCs w:val="24"/>
              </w:rPr>
              <w:t xml:space="preserve">See Part H Plan </w:t>
            </w:r>
            <w:r>
              <w:rPr>
                <w:rFonts w:ascii="Times New Roman" w:hAnsi="Times New Roman" w:cs="Times New Roman"/>
                <w:bCs/>
                <w:sz w:val="24"/>
                <w:szCs w:val="24"/>
              </w:rPr>
              <w:t>6</w:t>
            </w:r>
            <w:r w:rsidRPr="00027BB9">
              <w:rPr>
                <w:rFonts w:ascii="Times New Roman" w:hAnsi="Times New Roman" w:cs="Times New Roman"/>
                <w:bCs/>
                <w:sz w:val="24"/>
                <w:szCs w:val="24"/>
              </w:rPr>
              <w:t>.</w:t>
            </w:r>
            <w:r w:rsidRPr="005735D7">
              <w:rPr>
                <w:rFonts w:ascii="Times New Roman" w:hAnsi="Times New Roman" w:cs="Times New Roman"/>
                <w:bCs/>
                <w:sz w:val="24"/>
                <w:szCs w:val="24"/>
              </w:rPr>
              <w:t xml:space="preserve"> </w:t>
            </w:r>
          </w:p>
        </w:tc>
      </w:tr>
      <w:tr w:rsidR="00BC77FC" w:rsidRPr="005735D7" w:rsidTr="00105A86">
        <w:trPr>
          <w:tblCellSpacing w:w="0" w:type="dxa"/>
        </w:trPr>
        <w:tc>
          <w:tcPr>
            <w:tcW w:w="661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C.2.b. Have time-tables or schedules been established for the agency to review its Employee Recognition Awards Program and Procedures for systemic barriers that may be impeding full participation in the program by all groups?</w:t>
            </w:r>
          </w:p>
        </w:tc>
        <w:tc>
          <w:tcPr>
            <w:tcW w:w="135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1890" w:type="dxa"/>
          </w:tcPr>
          <w:p w:rsidR="00BC77FC" w:rsidRPr="005735D7" w:rsidRDefault="00BC77FC" w:rsidP="002C5DD6">
            <w:pPr>
              <w:spacing w:line="240" w:lineRule="auto"/>
              <w:rPr>
                <w:rFonts w:ascii="Times New Roman" w:hAnsi="Times New Roman" w:cs="Times New Roman"/>
                <w:bCs/>
                <w:iCs w:val="0"/>
                <w:sz w:val="24"/>
                <w:szCs w:val="24"/>
              </w:rPr>
            </w:pPr>
            <w:r w:rsidRPr="00027BB9">
              <w:rPr>
                <w:rFonts w:ascii="Times New Roman" w:hAnsi="Times New Roman" w:cs="Times New Roman"/>
                <w:bCs/>
                <w:sz w:val="24"/>
                <w:szCs w:val="24"/>
              </w:rPr>
              <w:t xml:space="preserve">See Part H Plan </w:t>
            </w:r>
            <w:r>
              <w:rPr>
                <w:rFonts w:ascii="Times New Roman" w:hAnsi="Times New Roman" w:cs="Times New Roman"/>
                <w:bCs/>
                <w:sz w:val="24"/>
                <w:szCs w:val="24"/>
              </w:rPr>
              <w:t>6</w:t>
            </w:r>
            <w:r w:rsidRPr="00027BB9">
              <w:rPr>
                <w:rFonts w:ascii="Times New Roman" w:hAnsi="Times New Roman" w:cs="Times New Roman"/>
                <w:bCs/>
                <w:sz w:val="24"/>
                <w:szCs w:val="24"/>
              </w:rPr>
              <w:t>.</w:t>
            </w:r>
          </w:p>
        </w:tc>
      </w:tr>
      <w:tr w:rsidR="00BC77FC" w:rsidRPr="00027BB9" w:rsidTr="00105A86">
        <w:trPr>
          <w:tblCellSpacing w:w="0" w:type="dxa"/>
        </w:trPr>
        <w:tc>
          <w:tcPr>
            <w:tcW w:w="661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C.2.c. Have time-tables or schedules been established for the agency to review its Employee Development/Training Programs for systemic barriers that may be impeding full participation in training opportunities by all groups?</w:t>
            </w:r>
          </w:p>
        </w:tc>
        <w:tc>
          <w:tcPr>
            <w:tcW w:w="135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1890" w:type="dxa"/>
          </w:tcPr>
          <w:p w:rsidR="00BC77FC" w:rsidRPr="00027BB9" w:rsidRDefault="00BC77FC" w:rsidP="002C5DD6">
            <w:pPr>
              <w:spacing w:line="240" w:lineRule="auto"/>
              <w:rPr>
                <w:rFonts w:ascii="Times New Roman" w:hAnsi="Times New Roman" w:cs="Times New Roman"/>
                <w:bCs/>
                <w:iCs w:val="0"/>
                <w:sz w:val="24"/>
                <w:szCs w:val="24"/>
              </w:rPr>
            </w:pPr>
            <w:r w:rsidRPr="00027BB9">
              <w:rPr>
                <w:rFonts w:ascii="Times New Roman" w:hAnsi="Times New Roman" w:cs="Times New Roman"/>
                <w:bCs/>
                <w:sz w:val="24"/>
                <w:szCs w:val="24"/>
              </w:rPr>
              <w:t xml:space="preserve">See Part H Plan </w:t>
            </w:r>
            <w:r>
              <w:rPr>
                <w:rFonts w:ascii="Times New Roman" w:hAnsi="Times New Roman" w:cs="Times New Roman"/>
                <w:bCs/>
                <w:sz w:val="24"/>
                <w:szCs w:val="24"/>
              </w:rPr>
              <w:t>6</w:t>
            </w:r>
            <w:r w:rsidRPr="00027BB9">
              <w:rPr>
                <w:rFonts w:ascii="Times New Roman" w:hAnsi="Times New Roman" w:cs="Times New Roman"/>
                <w:bCs/>
                <w:sz w:val="24"/>
                <w:szCs w:val="24"/>
              </w:rPr>
              <w:t>.</w:t>
            </w:r>
          </w:p>
        </w:tc>
      </w:tr>
    </w:tbl>
    <w:p w:rsidR="00BC77FC" w:rsidRPr="005735D7" w:rsidRDefault="00BC77FC" w:rsidP="002C5DD6">
      <w:pPr>
        <w:spacing w:line="240" w:lineRule="auto"/>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350"/>
        <w:gridCol w:w="1890"/>
      </w:tblGrid>
      <w:tr w:rsidR="00BC77FC" w:rsidRPr="005735D7" w:rsidTr="00105A86">
        <w:trPr>
          <w:trHeight w:val="1165"/>
          <w:tblCellSpacing w:w="0" w:type="dxa"/>
        </w:trPr>
        <w:tc>
          <w:tcPr>
            <w:tcW w:w="6610" w:type="dxa"/>
          </w:tcPr>
          <w:p w:rsidR="00BC77FC" w:rsidRPr="005735D7" w:rsidRDefault="00BC77FC" w:rsidP="002C5DD6">
            <w:pPr>
              <w:spacing w:line="240" w:lineRule="auto"/>
              <w:rPr>
                <w:rFonts w:ascii="Times New Roman" w:hAnsi="Times New Roman" w:cs="Times New Roman"/>
              </w:rPr>
            </w:pPr>
            <w:r w:rsidRPr="005735D7">
              <w:rPr>
                <w:rFonts w:ascii="Times New Roman" w:hAnsi="Times New Roman" w:cs="Times New Roman"/>
                <w:b/>
                <w:bCs/>
                <w:sz w:val="24"/>
                <w:szCs w:val="24"/>
              </w:rPr>
              <w:t xml:space="preserve">Measures for C.3. When findings of discrimination are made, the agency explores </w:t>
            </w:r>
            <w:proofErr w:type="gramStart"/>
            <w:r w:rsidRPr="005735D7">
              <w:rPr>
                <w:rFonts w:ascii="Times New Roman" w:hAnsi="Times New Roman" w:cs="Times New Roman"/>
                <w:b/>
                <w:bCs/>
                <w:sz w:val="24"/>
                <w:szCs w:val="24"/>
              </w:rPr>
              <w:t>whether or not</w:t>
            </w:r>
            <w:proofErr w:type="gramEnd"/>
            <w:r w:rsidRPr="005735D7">
              <w:rPr>
                <w:rFonts w:ascii="Times New Roman" w:hAnsi="Times New Roman" w:cs="Times New Roman"/>
                <w:b/>
                <w:bCs/>
                <w:sz w:val="24"/>
                <w:szCs w:val="24"/>
              </w:rPr>
              <w:t xml:space="preserve"> disciplinary actions should be taken.</w:t>
            </w:r>
          </w:p>
        </w:tc>
        <w:tc>
          <w:tcPr>
            <w:tcW w:w="1350" w:type="dxa"/>
          </w:tcPr>
          <w:p w:rsidR="00BC77FC" w:rsidRPr="005735D7" w:rsidRDefault="00BC77FC" w:rsidP="002C5DD6">
            <w:pPr>
              <w:spacing w:line="240" w:lineRule="auto"/>
              <w:rPr>
                <w:rFonts w:ascii="Times New Roman" w:hAnsi="Times New Roman" w:cs="Times New Roman"/>
                <w:b/>
                <w:bCs/>
                <w:iCs w:val="0"/>
                <w:sz w:val="24"/>
                <w:szCs w:val="24"/>
              </w:rPr>
            </w:pPr>
            <w:r w:rsidRPr="005735D7">
              <w:rPr>
                <w:rFonts w:ascii="Times New Roman" w:hAnsi="Times New Roman" w:cs="Times New Roman"/>
                <w:b/>
                <w:bCs/>
                <w:sz w:val="24"/>
                <w:szCs w:val="24"/>
              </w:rPr>
              <w:t>Has</w:t>
            </w:r>
            <w:r w:rsidRPr="005735D7">
              <w:rPr>
                <w:rFonts w:ascii="Times New Roman" w:hAnsi="Times New Roman" w:cs="Times New Roman"/>
                <w:bCs/>
                <w:sz w:val="24"/>
                <w:szCs w:val="24"/>
              </w:rPr>
              <w:t xml:space="preserve"> </w:t>
            </w:r>
            <w:r w:rsidRPr="005735D7">
              <w:rPr>
                <w:rFonts w:ascii="Times New Roman" w:hAnsi="Times New Roman" w:cs="Times New Roman"/>
                <w:b/>
                <w:bCs/>
                <w:sz w:val="24"/>
                <w:szCs w:val="24"/>
              </w:rPr>
              <w:t>measure has been met?</w:t>
            </w:r>
          </w:p>
        </w:tc>
        <w:tc>
          <w:tcPr>
            <w:tcW w:w="189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
                <w:bCs/>
                <w:sz w:val="24"/>
                <w:szCs w:val="24"/>
              </w:rPr>
              <w:t>Brief explanation</w:t>
            </w:r>
          </w:p>
        </w:tc>
      </w:tr>
      <w:tr w:rsidR="00BC77FC" w:rsidRPr="005735D7" w:rsidTr="00105A86">
        <w:trPr>
          <w:tblCellSpacing w:w="0" w:type="dxa"/>
        </w:trPr>
        <w:tc>
          <w:tcPr>
            <w:tcW w:w="661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C.3.a. Does the agency have a disciplinary policy and/or a table of penalties that covers employees found to have committed discrimination?</w:t>
            </w:r>
          </w:p>
        </w:tc>
        <w:tc>
          <w:tcPr>
            <w:tcW w:w="135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w:t>
            </w:r>
          </w:p>
        </w:tc>
        <w:tc>
          <w:tcPr>
            <w:tcW w:w="189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661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C.3.b. Have all employees, supervisors, and managers been informed as to the penalties for being found to perpetrate discriminatory behavior or for taking personnel actions based upon a prohibited basis?</w:t>
            </w:r>
          </w:p>
        </w:tc>
        <w:tc>
          <w:tcPr>
            <w:tcW w:w="135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1890" w:type="dxa"/>
          </w:tcPr>
          <w:p w:rsidR="00BC77FC" w:rsidRPr="005735D7" w:rsidRDefault="00BC77FC" w:rsidP="002C5DD6">
            <w:pPr>
              <w:spacing w:line="240" w:lineRule="auto"/>
              <w:rPr>
                <w:rFonts w:ascii="Times New Roman" w:hAnsi="Times New Roman" w:cs="Times New Roman"/>
                <w:bCs/>
                <w:iCs w:val="0"/>
                <w:sz w:val="24"/>
                <w:szCs w:val="24"/>
              </w:rPr>
            </w:pPr>
            <w:r w:rsidRPr="00027BB9">
              <w:rPr>
                <w:rFonts w:ascii="Times New Roman" w:hAnsi="Times New Roman" w:cs="Times New Roman"/>
                <w:bCs/>
                <w:sz w:val="24"/>
                <w:szCs w:val="24"/>
              </w:rPr>
              <w:t>See Part H Plan 3.</w:t>
            </w:r>
          </w:p>
        </w:tc>
      </w:tr>
      <w:tr w:rsidR="00BC77FC" w:rsidRPr="005735D7" w:rsidTr="00105A86">
        <w:trPr>
          <w:tblCellSpacing w:w="0" w:type="dxa"/>
        </w:trPr>
        <w:tc>
          <w:tcPr>
            <w:tcW w:w="661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C.3.c. Has the agency, when appropriate, disciplined or sanctioned managers/supervisors or employees found to have discriminated over the past two years?</w:t>
            </w:r>
          </w:p>
        </w:tc>
        <w:tc>
          <w:tcPr>
            <w:tcW w:w="135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1890" w:type="dxa"/>
          </w:tcPr>
          <w:p w:rsidR="00BC77FC" w:rsidRPr="005735D7" w:rsidRDefault="00BC77FC" w:rsidP="002C5DD6">
            <w:pPr>
              <w:spacing w:line="240" w:lineRule="auto"/>
              <w:rPr>
                <w:rFonts w:ascii="Times New Roman" w:hAnsi="Times New Roman" w:cs="Times New Roman"/>
                <w:bCs/>
                <w:iCs w:val="0"/>
                <w:sz w:val="24"/>
                <w:szCs w:val="24"/>
              </w:rPr>
            </w:pPr>
            <w:r>
              <w:rPr>
                <w:rFonts w:ascii="Times New Roman" w:hAnsi="Times New Roman" w:cs="Times New Roman"/>
                <w:bCs/>
                <w:sz w:val="24"/>
                <w:szCs w:val="24"/>
              </w:rPr>
              <w:t xml:space="preserve">See Part H </w:t>
            </w:r>
            <w:r w:rsidRPr="00FF3D03">
              <w:rPr>
                <w:rFonts w:ascii="Times New Roman" w:hAnsi="Times New Roman" w:cs="Times New Roman"/>
                <w:bCs/>
                <w:sz w:val="24"/>
                <w:szCs w:val="24"/>
              </w:rPr>
              <w:t xml:space="preserve">Plan </w:t>
            </w:r>
            <w:r>
              <w:rPr>
                <w:rFonts w:ascii="Times New Roman" w:hAnsi="Times New Roman" w:cs="Times New Roman"/>
                <w:bCs/>
                <w:sz w:val="24"/>
                <w:szCs w:val="24"/>
              </w:rPr>
              <w:t>7</w:t>
            </w:r>
            <w:r w:rsidRPr="00FF3D03">
              <w:rPr>
                <w:rFonts w:ascii="Times New Roman" w:hAnsi="Times New Roman" w:cs="Times New Roman"/>
                <w:bCs/>
                <w:sz w:val="24"/>
                <w:szCs w:val="24"/>
              </w:rPr>
              <w:t>.</w:t>
            </w:r>
          </w:p>
        </w:tc>
      </w:tr>
      <w:tr w:rsidR="00BC77FC" w:rsidRPr="005735D7" w:rsidTr="00105A86">
        <w:trPr>
          <w:tblCellSpacing w:w="0" w:type="dxa"/>
        </w:trPr>
        <w:tc>
          <w:tcPr>
            <w:tcW w:w="6610" w:type="dxa"/>
          </w:tcPr>
          <w:p w:rsidR="00BC77FC" w:rsidRPr="00CB2214" w:rsidRDefault="00BC77FC" w:rsidP="002C5DD6">
            <w:pPr>
              <w:spacing w:line="240" w:lineRule="auto"/>
              <w:rPr>
                <w:rFonts w:ascii="Times New Roman" w:hAnsi="Times New Roman" w:cs="Times New Roman"/>
                <w:bCs/>
                <w:iCs w:val="0"/>
                <w:sz w:val="24"/>
                <w:szCs w:val="24"/>
              </w:rPr>
            </w:pPr>
            <w:r w:rsidRPr="00CB2214">
              <w:rPr>
                <w:rFonts w:ascii="Times New Roman" w:hAnsi="Times New Roman" w:cs="Times New Roman"/>
                <w:bCs/>
                <w:sz w:val="24"/>
                <w:szCs w:val="24"/>
              </w:rPr>
              <w:t>If so, cite number found to have discriminated and list penalty /disciplinary action for each type of violation.</w:t>
            </w:r>
          </w:p>
        </w:tc>
        <w:tc>
          <w:tcPr>
            <w:tcW w:w="1350" w:type="dxa"/>
          </w:tcPr>
          <w:p w:rsidR="00BC77FC" w:rsidRPr="00CB2214" w:rsidRDefault="00BC77FC" w:rsidP="002C5DD6">
            <w:pPr>
              <w:spacing w:line="240" w:lineRule="auto"/>
              <w:rPr>
                <w:rFonts w:ascii="Times New Roman" w:hAnsi="Times New Roman" w:cs="Times New Roman"/>
                <w:bCs/>
                <w:iCs w:val="0"/>
                <w:sz w:val="24"/>
                <w:szCs w:val="24"/>
              </w:rPr>
            </w:pPr>
            <w:r w:rsidRPr="00CB2214">
              <w:rPr>
                <w:rFonts w:ascii="Times New Roman" w:hAnsi="Times New Roman" w:cs="Times New Roman"/>
                <w:bCs/>
                <w:sz w:val="24"/>
                <w:szCs w:val="24"/>
              </w:rPr>
              <w:t>No</w:t>
            </w:r>
          </w:p>
        </w:tc>
        <w:tc>
          <w:tcPr>
            <w:tcW w:w="1890" w:type="dxa"/>
            <w:shd w:val="clear" w:color="auto" w:fill="auto"/>
          </w:tcPr>
          <w:p w:rsidR="00BC77FC" w:rsidRPr="00B82FE1" w:rsidRDefault="00BC77FC" w:rsidP="002C5DD6">
            <w:pPr>
              <w:spacing w:line="240" w:lineRule="auto"/>
              <w:rPr>
                <w:rFonts w:ascii="Times New Roman" w:hAnsi="Times New Roman" w:cs="Times New Roman"/>
                <w:bCs/>
                <w:iCs w:val="0"/>
                <w:sz w:val="24"/>
                <w:szCs w:val="24"/>
                <w:highlight w:val="yellow"/>
              </w:rPr>
            </w:pPr>
            <w:r>
              <w:rPr>
                <w:rFonts w:ascii="Times New Roman" w:hAnsi="Times New Roman" w:cs="Times New Roman"/>
                <w:bCs/>
                <w:sz w:val="24"/>
                <w:szCs w:val="24"/>
              </w:rPr>
              <w:t xml:space="preserve">See Part H </w:t>
            </w:r>
            <w:r w:rsidRPr="00FF3D03">
              <w:rPr>
                <w:rFonts w:ascii="Times New Roman" w:hAnsi="Times New Roman" w:cs="Times New Roman"/>
                <w:bCs/>
                <w:sz w:val="24"/>
                <w:szCs w:val="24"/>
              </w:rPr>
              <w:t xml:space="preserve">Plan </w:t>
            </w:r>
            <w:r>
              <w:rPr>
                <w:rFonts w:ascii="Times New Roman" w:hAnsi="Times New Roman" w:cs="Times New Roman"/>
                <w:bCs/>
                <w:sz w:val="24"/>
                <w:szCs w:val="24"/>
              </w:rPr>
              <w:t>7</w:t>
            </w:r>
            <w:r w:rsidRPr="00FF3D03">
              <w:rPr>
                <w:rFonts w:ascii="Times New Roman" w:hAnsi="Times New Roman" w:cs="Times New Roman"/>
                <w:bCs/>
                <w:sz w:val="24"/>
                <w:szCs w:val="24"/>
              </w:rPr>
              <w:t>.</w:t>
            </w:r>
          </w:p>
        </w:tc>
      </w:tr>
      <w:tr w:rsidR="00BC77FC" w:rsidRPr="005735D7" w:rsidTr="00105A86">
        <w:trPr>
          <w:tblCellSpacing w:w="0" w:type="dxa"/>
        </w:trPr>
        <w:tc>
          <w:tcPr>
            <w:tcW w:w="661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C.3.d. Does the agency promptly (within the established time frame) comply with EEOC, Merit Systems Protection Board, Federal Labor Relations Authority, labor arbitrators, and District Court orders?</w:t>
            </w:r>
          </w:p>
        </w:tc>
        <w:tc>
          <w:tcPr>
            <w:tcW w:w="135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w:t>
            </w:r>
          </w:p>
        </w:tc>
        <w:tc>
          <w:tcPr>
            <w:tcW w:w="189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661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C.3.e. Does the agency review disability accommodation decisions/actions to ensure compliance with its written procedures and analyze the information tracked for trends, problems, etc.?</w:t>
            </w:r>
          </w:p>
        </w:tc>
        <w:tc>
          <w:tcPr>
            <w:tcW w:w="135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1890" w:type="dxa"/>
          </w:tcPr>
          <w:p w:rsidR="00BC77FC" w:rsidRPr="005735D7" w:rsidRDefault="00BC77FC" w:rsidP="002C5DD6">
            <w:pPr>
              <w:spacing w:line="240" w:lineRule="auto"/>
              <w:rPr>
                <w:rFonts w:ascii="Times New Roman" w:hAnsi="Times New Roman" w:cs="Times New Roman"/>
                <w:bCs/>
                <w:iCs w:val="0"/>
                <w:sz w:val="24"/>
                <w:szCs w:val="24"/>
              </w:rPr>
            </w:pPr>
            <w:r w:rsidRPr="00FF3D03">
              <w:rPr>
                <w:rFonts w:ascii="Times New Roman" w:hAnsi="Times New Roman" w:cs="Times New Roman"/>
                <w:bCs/>
                <w:sz w:val="24"/>
                <w:szCs w:val="24"/>
              </w:rPr>
              <w:t>See Part H Plan 4.</w:t>
            </w:r>
          </w:p>
        </w:tc>
      </w:tr>
    </w:tbl>
    <w:p w:rsidR="00BC77FC" w:rsidRDefault="00BC77FC" w:rsidP="002C5DD6">
      <w:pPr>
        <w:pStyle w:val="Heading2"/>
        <w:rPr>
          <w:rFonts w:ascii="Times New Roman" w:hAnsi="Times New Roman" w:cs="Times New Roman"/>
        </w:rPr>
      </w:pPr>
      <w:bookmarkStart w:id="38" w:name="_Toc419289014"/>
      <w:bookmarkStart w:id="39" w:name="_Toc443999010"/>
      <w:bookmarkStart w:id="40" w:name="_Toc444069594"/>
    </w:p>
    <w:p w:rsidR="00BC77FC" w:rsidRPr="005735D7" w:rsidRDefault="00BC77FC" w:rsidP="002C5DD6">
      <w:pPr>
        <w:pStyle w:val="Heading2"/>
        <w:rPr>
          <w:rFonts w:ascii="Times New Roman" w:hAnsi="Times New Roman" w:cs="Times New Roman"/>
        </w:rPr>
      </w:pPr>
      <w:r w:rsidRPr="00BC77FC">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Essential Element D: Proactive Prevention</w:t>
      </w:r>
      <w:bookmarkEnd w:id="38"/>
      <w:bookmarkEnd w:id="39"/>
      <w:bookmarkEnd w:id="40"/>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This element requires that the agency head makes early efforts to prevent discriminatory actions and eliminate barriers to equal employment opportunity in the workplace.</w:t>
      </w: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09"/>
        <w:gridCol w:w="1261"/>
        <w:gridCol w:w="1980"/>
      </w:tblGrid>
      <w:tr w:rsidR="00BC77FC" w:rsidRPr="005735D7" w:rsidTr="00105A86">
        <w:trPr>
          <w:trHeight w:val="949"/>
          <w:tblCellSpacing w:w="0" w:type="dxa"/>
        </w:trPr>
        <w:tc>
          <w:tcPr>
            <w:tcW w:w="3355" w:type="pct"/>
          </w:tcPr>
          <w:p w:rsidR="00BC77FC" w:rsidRPr="005735D7" w:rsidRDefault="00BC77FC" w:rsidP="002C5DD6">
            <w:pPr>
              <w:spacing w:line="240" w:lineRule="auto"/>
              <w:rPr>
                <w:rFonts w:ascii="Times New Roman" w:hAnsi="Times New Roman" w:cs="Times New Roman"/>
              </w:rPr>
            </w:pPr>
            <w:r w:rsidRPr="005735D7">
              <w:rPr>
                <w:rFonts w:ascii="Times New Roman" w:hAnsi="Times New Roman" w:cs="Times New Roman"/>
                <w:b/>
                <w:bCs/>
                <w:sz w:val="24"/>
                <w:szCs w:val="24"/>
              </w:rPr>
              <w:t>Measures for D.1. Analyses to identify and remove unnecessary barriers to employment are conducted throughout the year.</w:t>
            </w:r>
          </w:p>
        </w:tc>
        <w:tc>
          <w:tcPr>
            <w:tcW w:w="640" w:type="pct"/>
          </w:tcPr>
          <w:p w:rsidR="00BC77FC" w:rsidRPr="005735D7" w:rsidRDefault="00BC77FC" w:rsidP="002C5DD6">
            <w:pPr>
              <w:spacing w:line="240" w:lineRule="auto"/>
              <w:rPr>
                <w:rFonts w:ascii="Times New Roman" w:hAnsi="Times New Roman" w:cs="Times New Roman"/>
                <w:b/>
                <w:bCs/>
                <w:iCs w:val="0"/>
                <w:sz w:val="24"/>
                <w:szCs w:val="24"/>
              </w:rPr>
            </w:pPr>
            <w:r w:rsidRPr="005735D7">
              <w:rPr>
                <w:rFonts w:ascii="Times New Roman" w:hAnsi="Times New Roman" w:cs="Times New Roman"/>
                <w:b/>
                <w:bCs/>
                <w:sz w:val="24"/>
                <w:szCs w:val="24"/>
              </w:rPr>
              <w:t>Has</w:t>
            </w:r>
            <w:r w:rsidRPr="005735D7">
              <w:rPr>
                <w:rFonts w:ascii="Times New Roman" w:hAnsi="Times New Roman" w:cs="Times New Roman"/>
                <w:bCs/>
                <w:sz w:val="24"/>
                <w:szCs w:val="24"/>
              </w:rPr>
              <w:t xml:space="preserve"> </w:t>
            </w:r>
            <w:r w:rsidRPr="005735D7">
              <w:rPr>
                <w:rFonts w:ascii="Times New Roman" w:hAnsi="Times New Roman" w:cs="Times New Roman"/>
                <w:b/>
                <w:bCs/>
                <w:sz w:val="24"/>
                <w:szCs w:val="24"/>
              </w:rPr>
              <w:t>measure has been met?</w:t>
            </w:r>
          </w:p>
        </w:tc>
        <w:tc>
          <w:tcPr>
            <w:tcW w:w="1005"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
                <w:bCs/>
                <w:sz w:val="24"/>
                <w:szCs w:val="24"/>
              </w:rPr>
              <w:t>Brief explanation</w:t>
            </w:r>
          </w:p>
        </w:tc>
      </w:tr>
      <w:tr w:rsidR="00BC77FC" w:rsidRPr="005735D7" w:rsidTr="00105A86">
        <w:trPr>
          <w:tblCellSpacing w:w="0" w:type="dxa"/>
        </w:trPr>
        <w:tc>
          <w:tcPr>
            <w:tcW w:w="3355"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D.1.a. Do senior managers meet with and assist the EEO Director and/or other EEO Program Officials in the identification of barriers that may be impeding the realization of equal employment opportunity?</w:t>
            </w:r>
          </w:p>
        </w:tc>
        <w:tc>
          <w:tcPr>
            <w:tcW w:w="64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p>
        </w:tc>
        <w:tc>
          <w:tcPr>
            <w:tcW w:w="1005"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3355"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D.1.b. When barriers are identified, do senior managers develop and implement, with the assistance of the agency EEO office, agency EEO Action Plans to eliminate said barriers?</w:t>
            </w:r>
          </w:p>
        </w:tc>
        <w:tc>
          <w:tcPr>
            <w:tcW w:w="64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1005"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3355"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D.1.c. Do senior managers successfully implement EEO Action Plans and incorporate the EEO Action Plan Objectives into agency strategic plans?</w:t>
            </w:r>
          </w:p>
        </w:tc>
        <w:tc>
          <w:tcPr>
            <w:tcW w:w="64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1005"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3355"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D.1.d. Are trend analyses of workforce profiles conducted by race, national origin, sex and disability?</w:t>
            </w:r>
          </w:p>
        </w:tc>
        <w:tc>
          <w:tcPr>
            <w:tcW w:w="64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1005"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3355"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D.1.e. Are trend analyses of the workforce's major occupations conducted by race, national origin, sex and disability?</w:t>
            </w:r>
          </w:p>
        </w:tc>
        <w:tc>
          <w:tcPr>
            <w:tcW w:w="64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1005" w:type="pct"/>
          </w:tcPr>
          <w:p w:rsidR="00BC77FC" w:rsidRPr="005735D7" w:rsidRDefault="00BC77FC" w:rsidP="002C5DD6">
            <w:pPr>
              <w:spacing w:line="240" w:lineRule="auto"/>
              <w:rPr>
                <w:rFonts w:ascii="Times New Roman" w:hAnsi="Times New Roman" w:cs="Times New Roman"/>
                <w:bCs/>
                <w:iCs w:val="0"/>
                <w:sz w:val="24"/>
                <w:szCs w:val="24"/>
              </w:rPr>
            </w:pPr>
            <w:r w:rsidRPr="00FF3D03">
              <w:rPr>
                <w:rFonts w:ascii="Times New Roman" w:hAnsi="Times New Roman" w:cs="Times New Roman"/>
                <w:bCs/>
                <w:sz w:val="24"/>
                <w:szCs w:val="24"/>
              </w:rPr>
              <w:t>See Part H Plan 8</w:t>
            </w:r>
            <w:r w:rsidRPr="005735D7">
              <w:rPr>
                <w:rFonts w:ascii="Times New Roman" w:hAnsi="Times New Roman" w:cs="Times New Roman"/>
                <w:bCs/>
                <w:sz w:val="24"/>
                <w:szCs w:val="24"/>
              </w:rPr>
              <w:t>.</w:t>
            </w:r>
          </w:p>
        </w:tc>
      </w:tr>
      <w:tr w:rsidR="00BC77FC" w:rsidRPr="005735D7" w:rsidTr="00105A86">
        <w:trPr>
          <w:tblCellSpacing w:w="0" w:type="dxa"/>
        </w:trPr>
        <w:tc>
          <w:tcPr>
            <w:tcW w:w="3355"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D.1.f. Are trends analyses of the workforce's grade level distribution conducted by race, national origin, sex and disability?</w:t>
            </w:r>
          </w:p>
        </w:tc>
        <w:tc>
          <w:tcPr>
            <w:tcW w:w="64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1005" w:type="pct"/>
          </w:tcPr>
          <w:p w:rsidR="00BC77FC" w:rsidRPr="00FF3D03" w:rsidRDefault="00BC77FC" w:rsidP="002C5DD6">
            <w:pPr>
              <w:spacing w:line="240" w:lineRule="auto"/>
              <w:rPr>
                <w:rFonts w:ascii="Times New Roman" w:hAnsi="Times New Roman" w:cs="Times New Roman"/>
                <w:bCs/>
                <w:iCs w:val="0"/>
                <w:sz w:val="24"/>
                <w:szCs w:val="24"/>
              </w:rPr>
            </w:pPr>
            <w:r w:rsidRPr="00FF3D03">
              <w:rPr>
                <w:rFonts w:ascii="Times New Roman" w:hAnsi="Times New Roman" w:cs="Times New Roman"/>
                <w:bCs/>
                <w:sz w:val="24"/>
                <w:szCs w:val="24"/>
              </w:rPr>
              <w:t xml:space="preserve">See Part H Plan </w:t>
            </w:r>
            <w:r>
              <w:rPr>
                <w:rFonts w:ascii="Times New Roman" w:hAnsi="Times New Roman" w:cs="Times New Roman"/>
                <w:bCs/>
                <w:sz w:val="24"/>
                <w:szCs w:val="24"/>
              </w:rPr>
              <w:t>8</w:t>
            </w:r>
            <w:r w:rsidRPr="00FF3D03">
              <w:rPr>
                <w:rFonts w:ascii="Times New Roman" w:hAnsi="Times New Roman" w:cs="Times New Roman"/>
                <w:bCs/>
                <w:sz w:val="24"/>
                <w:szCs w:val="24"/>
              </w:rPr>
              <w:t>.</w:t>
            </w:r>
          </w:p>
        </w:tc>
      </w:tr>
      <w:tr w:rsidR="00BC77FC" w:rsidRPr="005735D7" w:rsidTr="00105A86">
        <w:trPr>
          <w:tblCellSpacing w:w="0" w:type="dxa"/>
        </w:trPr>
        <w:tc>
          <w:tcPr>
            <w:tcW w:w="3355"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D.1.g. Are trend analyses of the workforce's compensation and reward system conducted by race, national origin, sex and disability?</w:t>
            </w:r>
          </w:p>
        </w:tc>
        <w:tc>
          <w:tcPr>
            <w:tcW w:w="64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1005" w:type="pct"/>
          </w:tcPr>
          <w:p w:rsidR="00BC77FC" w:rsidRPr="00FF3D03" w:rsidRDefault="00BC77FC" w:rsidP="002C5DD6">
            <w:pPr>
              <w:spacing w:line="240" w:lineRule="auto"/>
              <w:rPr>
                <w:rFonts w:ascii="Times New Roman" w:hAnsi="Times New Roman" w:cs="Times New Roman"/>
                <w:bCs/>
                <w:iCs w:val="0"/>
                <w:sz w:val="24"/>
                <w:szCs w:val="24"/>
              </w:rPr>
            </w:pPr>
            <w:r w:rsidRPr="00FF3D03">
              <w:rPr>
                <w:rFonts w:ascii="Times New Roman" w:hAnsi="Times New Roman" w:cs="Times New Roman"/>
                <w:bCs/>
                <w:sz w:val="24"/>
                <w:szCs w:val="24"/>
              </w:rPr>
              <w:t xml:space="preserve">See Part H Plan </w:t>
            </w:r>
            <w:r>
              <w:rPr>
                <w:rFonts w:ascii="Times New Roman" w:hAnsi="Times New Roman" w:cs="Times New Roman"/>
                <w:bCs/>
                <w:sz w:val="24"/>
                <w:szCs w:val="24"/>
              </w:rPr>
              <w:t>8</w:t>
            </w:r>
            <w:r w:rsidRPr="00FF3D03">
              <w:rPr>
                <w:rFonts w:ascii="Times New Roman" w:hAnsi="Times New Roman" w:cs="Times New Roman"/>
                <w:bCs/>
                <w:sz w:val="24"/>
                <w:szCs w:val="24"/>
              </w:rPr>
              <w:t>.</w:t>
            </w:r>
          </w:p>
        </w:tc>
      </w:tr>
      <w:tr w:rsidR="00BC77FC" w:rsidRPr="005735D7" w:rsidTr="00105A86">
        <w:trPr>
          <w:tblCellSpacing w:w="0" w:type="dxa"/>
        </w:trPr>
        <w:tc>
          <w:tcPr>
            <w:tcW w:w="3355"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D.1.h. Are trend analyses of the effects of management/personnel policies, procedures and practices conducted by race, national origin, sex and disability?</w:t>
            </w:r>
          </w:p>
        </w:tc>
        <w:tc>
          <w:tcPr>
            <w:tcW w:w="64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1005" w:type="pct"/>
          </w:tcPr>
          <w:p w:rsidR="00BC77FC" w:rsidRPr="00FF3D03" w:rsidRDefault="00BC77FC" w:rsidP="002C5DD6">
            <w:pPr>
              <w:spacing w:line="240" w:lineRule="auto"/>
              <w:rPr>
                <w:rFonts w:ascii="Times New Roman" w:hAnsi="Times New Roman" w:cs="Times New Roman"/>
                <w:bCs/>
                <w:iCs w:val="0"/>
                <w:sz w:val="24"/>
                <w:szCs w:val="24"/>
              </w:rPr>
            </w:pPr>
            <w:r w:rsidRPr="00FF3D03">
              <w:rPr>
                <w:rFonts w:ascii="Times New Roman" w:hAnsi="Times New Roman" w:cs="Times New Roman"/>
                <w:bCs/>
                <w:sz w:val="24"/>
                <w:szCs w:val="24"/>
              </w:rPr>
              <w:t xml:space="preserve">See Part H Plan </w:t>
            </w:r>
            <w:r>
              <w:rPr>
                <w:rFonts w:ascii="Times New Roman" w:hAnsi="Times New Roman" w:cs="Times New Roman"/>
                <w:bCs/>
                <w:sz w:val="24"/>
                <w:szCs w:val="24"/>
              </w:rPr>
              <w:t>8</w:t>
            </w:r>
            <w:r w:rsidRPr="00FF3D03">
              <w:rPr>
                <w:rFonts w:ascii="Times New Roman" w:hAnsi="Times New Roman" w:cs="Times New Roman"/>
                <w:bCs/>
                <w:sz w:val="24"/>
                <w:szCs w:val="24"/>
              </w:rPr>
              <w:t>.</w:t>
            </w:r>
          </w:p>
        </w:tc>
      </w:tr>
    </w:tbl>
    <w:p w:rsidR="00BC77FC" w:rsidRPr="005735D7" w:rsidRDefault="00BC77FC" w:rsidP="002C5DD6">
      <w:pPr>
        <w:spacing w:line="240" w:lineRule="auto"/>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09"/>
        <w:gridCol w:w="1261"/>
        <w:gridCol w:w="1980"/>
      </w:tblGrid>
      <w:tr w:rsidR="00BC77FC" w:rsidRPr="005735D7" w:rsidTr="00105A86">
        <w:trPr>
          <w:trHeight w:val="931"/>
          <w:tblCellSpacing w:w="0" w:type="dxa"/>
        </w:trPr>
        <w:tc>
          <w:tcPr>
            <w:tcW w:w="3355" w:type="pct"/>
          </w:tcPr>
          <w:p w:rsidR="00BC77FC" w:rsidRPr="005735D7" w:rsidRDefault="00BC77FC" w:rsidP="002C5DD6">
            <w:pPr>
              <w:spacing w:line="240" w:lineRule="auto"/>
              <w:rPr>
                <w:rFonts w:ascii="Times New Roman" w:hAnsi="Times New Roman" w:cs="Times New Roman"/>
              </w:rPr>
            </w:pPr>
            <w:r w:rsidRPr="005735D7">
              <w:rPr>
                <w:rFonts w:ascii="Times New Roman" w:hAnsi="Times New Roman" w:cs="Times New Roman"/>
                <w:b/>
                <w:bCs/>
                <w:sz w:val="24"/>
                <w:szCs w:val="24"/>
              </w:rPr>
              <w:t>Measures for D.2. The use of Alternative Dispute Resolution (ADR) is encouraged by senior management.</w:t>
            </w:r>
          </w:p>
        </w:tc>
        <w:tc>
          <w:tcPr>
            <w:tcW w:w="640" w:type="pct"/>
          </w:tcPr>
          <w:p w:rsidR="00BC77FC" w:rsidRPr="005735D7" w:rsidRDefault="00BC77FC" w:rsidP="002C5DD6">
            <w:pPr>
              <w:spacing w:line="240" w:lineRule="auto"/>
              <w:rPr>
                <w:rFonts w:ascii="Times New Roman" w:hAnsi="Times New Roman" w:cs="Times New Roman"/>
                <w:b/>
                <w:bCs/>
                <w:iCs w:val="0"/>
                <w:sz w:val="24"/>
                <w:szCs w:val="24"/>
              </w:rPr>
            </w:pPr>
            <w:r w:rsidRPr="005735D7">
              <w:rPr>
                <w:rFonts w:ascii="Times New Roman" w:hAnsi="Times New Roman" w:cs="Times New Roman"/>
                <w:b/>
                <w:bCs/>
                <w:sz w:val="24"/>
                <w:szCs w:val="24"/>
              </w:rPr>
              <w:t>Has</w:t>
            </w:r>
            <w:r w:rsidRPr="005735D7">
              <w:rPr>
                <w:rFonts w:ascii="Times New Roman" w:hAnsi="Times New Roman" w:cs="Times New Roman"/>
                <w:bCs/>
                <w:sz w:val="24"/>
                <w:szCs w:val="24"/>
              </w:rPr>
              <w:t xml:space="preserve"> </w:t>
            </w:r>
            <w:r w:rsidRPr="005735D7">
              <w:rPr>
                <w:rFonts w:ascii="Times New Roman" w:hAnsi="Times New Roman" w:cs="Times New Roman"/>
                <w:b/>
                <w:bCs/>
                <w:sz w:val="24"/>
                <w:szCs w:val="24"/>
              </w:rPr>
              <w:t>measure has been met?</w:t>
            </w:r>
          </w:p>
        </w:tc>
        <w:tc>
          <w:tcPr>
            <w:tcW w:w="1005"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
                <w:bCs/>
                <w:sz w:val="24"/>
                <w:szCs w:val="24"/>
              </w:rPr>
              <w:t>Brief explanation</w:t>
            </w:r>
          </w:p>
        </w:tc>
      </w:tr>
      <w:tr w:rsidR="00BC77FC" w:rsidRPr="005735D7" w:rsidTr="00105A86">
        <w:trPr>
          <w:tblCellSpacing w:w="0" w:type="dxa"/>
        </w:trPr>
        <w:tc>
          <w:tcPr>
            <w:tcW w:w="3355"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D.2.a. Are all employees encouraged to use ADR?</w:t>
            </w:r>
          </w:p>
        </w:tc>
        <w:tc>
          <w:tcPr>
            <w:tcW w:w="64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1005"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3355"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D.2.b. Is the participation of supervisors and managers in the ADR process required?</w:t>
            </w:r>
          </w:p>
        </w:tc>
        <w:tc>
          <w:tcPr>
            <w:tcW w:w="64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1005"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bl>
    <w:p w:rsidR="00BC77FC" w:rsidRPr="005735D7" w:rsidRDefault="00BC77FC" w:rsidP="002C5DD6">
      <w:pPr>
        <w:pStyle w:val="NoSpacing"/>
        <w:rPr>
          <w:rFonts w:ascii="Times New Roman" w:hAnsi="Times New Roman" w:cs="Times New Roman"/>
        </w:rPr>
      </w:pPr>
      <w:bookmarkStart w:id="41" w:name="_Toc419289015"/>
    </w:p>
    <w:p w:rsidR="00BC77FC" w:rsidRPr="005735D7" w:rsidRDefault="00BC77FC" w:rsidP="002C5DD6">
      <w:pPr>
        <w:pStyle w:val="Heading2"/>
        <w:rPr>
          <w:rFonts w:ascii="Times New Roman" w:hAnsi="Times New Roman" w:cs="Times New Roman"/>
        </w:rPr>
      </w:pPr>
      <w:bookmarkStart w:id="42" w:name="_Toc443999011"/>
      <w:bookmarkStart w:id="43" w:name="_Toc444069595"/>
      <w:r w:rsidRPr="00BC77FC">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Essential Element E: Efficiency</w:t>
      </w:r>
      <w:bookmarkEnd w:id="41"/>
      <w:bookmarkEnd w:id="42"/>
      <w:bookmarkEnd w:id="43"/>
    </w:p>
    <w:p w:rsidR="00BC77FC"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This element requires that the agency head ensure that there are effective systems in place for evaluating the impact and effectiveness of the agency's EEO Programs as well as an efficient and fair dispute resolution process.</w:t>
      </w: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4"/>
        <w:gridCol w:w="1286"/>
        <w:gridCol w:w="1950"/>
      </w:tblGrid>
      <w:tr w:rsidR="00BC77FC" w:rsidRPr="005735D7" w:rsidTr="00105A86">
        <w:trPr>
          <w:trHeight w:val="1660"/>
          <w:tblCellSpacing w:w="0" w:type="dxa"/>
        </w:trPr>
        <w:tc>
          <w:tcPr>
            <w:tcW w:w="3357" w:type="pct"/>
          </w:tcPr>
          <w:p w:rsidR="00BC77FC" w:rsidRPr="005735D7" w:rsidRDefault="00BC77FC" w:rsidP="002C5DD6">
            <w:pPr>
              <w:spacing w:line="240" w:lineRule="auto"/>
              <w:rPr>
                <w:rFonts w:ascii="Times New Roman" w:hAnsi="Times New Roman" w:cs="Times New Roman"/>
              </w:rPr>
            </w:pPr>
            <w:r w:rsidRPr="005735D7">
              <w:rPr>
                <w:rFonts w:ascii="Times New Roman" w:hAnsi="Times New Roman" w:cs="Times New Roman"/>
                <w:b/>
                <w:bCs/>
                <w:sz w:val="24"/>
                <w:szCs w:val="24"/>
              </w:rPr>
              <w:t>Measures for E.1. The agency has sufficient staffing, funding, and authority to achieve the elimination of identified barriers.</w:t>
            </w:r>
          </w:p>
        </w:tc>
        <w:tc>
          <w:tcPr>
            <w:tcW w:w="653" w:type="pct"/>
          </w:tcPr>
          <w:p w:rsidR="00BC77FC" w:rsidRPr="005735D7" w:rsidRDefault="00BC77FC" w:rsidP="002C5DD6">
            <w:pPr>
              <w:spacing w:line="240" w:lineRule="auto"/>
              <w:rPr>
                <w:rFonts w:ascii="Times New Roman" w:hAnsi="Times New Roman" w:cs="Times New Roman"/>
                <w:b/>
                <w:bCs/>
                <w:iCs w:val="0"/>
                <w:sz w:val="24"/>
                <w:szCs w:val="24"/>
              </w:rPr>
            </w:pPr>
            <w:r w:rsidRPr="005735D7">
              <w:rPr>
                <w:rFonts w:ascii="Times New Roman" w:hAnsi="Times New Roman" w:cs="Times New Roman"/>
                <w:b/>
                <w:bCs/>
                <w:sz w:val="24"/>
                <w:szCs w:val="24"/>
              </w:rPr>
              <w:t>Has</w:t>
            </w:r>
            <w:r w:rsidRPr="005735D7">
              <w:rPr>
                <w:rFonts w:ascii="Times New Roman" w:hAnsi="Times New Roman" w:cs="Times New Roman"/>
                <w:bCs/>
                <w:sz w:val="24"/>
                <w:szCs w:val="24"/>
              </w:rPr>
              <w:t xml:space="preserve"> </w:t>
            </w:r>
            <w:r w:rsidRPr="005735D7">
              <w:rPr>
                <w:rFonts w:ascii="Times New Roman" w:hAnsi="Times New Roman" w:cs="Times New Roman"/>
                <w:b/>
                <w:bCs/>
                <w:sz w:val="24"/>
                <w:szCs w:val="24"/>
              </w:rPr>
              <w:t>measure has been met?</w:t>
            </w:r>
          </w:p>
        </w:tc>
        <w:tc>
          <w:tcPr>
            <w:tcW w:w="99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
                <w:bCs/>
                <w:sz w:val="24"/>
                <w:szCs w:val="24"/>
              </w:rPr>
              <w:t>Brief explanation</w:t>
            </w:r>
          </w:p>
        </w:tc>
      </w:tr>
      <w:tr w:rsidR="00BC77FC" w:rsidRPr="005735D7" w:rsidTr="00105A86">
        <w:trPr>
          <w:tblCellSpacing w:w="0" w:type="dxa"/>
        </w:trPr>
        <w:tc>
          <w:tcPr>
            <w:tcW w:w="3357"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E.1.a. Does the EEO Office employ personnel with adequate training and experience to conduct the analyses required by MD-715 and these instructions?</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p>
        </w:tc>
        <w:tc>
          <w:tcPr>
            <w:tcW w:w="99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3357"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E.1.b. Has the agency implemented an adequate data collection and analysis systems that permit tracking of the information required by MD-715 and these instructions?</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99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xml:space="preserve">See Part H </w:t>
            </w:r>
            <w:r w:rsidRPr="00FF3D03">
              <w:rPr>
                <w:rFonts w:ascii="Times New Roman" w:hAnsi="Times New Roman" w:cs="Times New Roman"/>
                <w:bCs/>
                <w:sz w:val="24"/>
                <w:szCs w:val="24"/>
              </w:rPr>
              <w:t xml:space="preserve">Plan </w:t>
            </w:r>
            <w:r>
              <w:rPr>
                <w:rFonts w:ascii="Times New Roman" w:hAnsi="Times New Roman" w:cs="Times New Roman"/>
                <w:bCs/>
                <w:sz w:val="24"/>
                <w:szCs w:val="24"/>
              </w:rPr>
              <w:t>5</w:t>
            </w:r>
            <w:r w:rsidRPr="00FF3D03">
              <w:rPr>
                <w:rFonts w:ascii="Times New Roman" w:hAnsi="Times New Roman" w:cs="Times New Roman"/>
                <w:bCs/>
                <w:sz w:val="24"/>
                <w:szCs w:val="24"/>
              </w:rPr>
              <w:t>.</w:t>
            </w:r>
          </w:p>
        </w:tc>
      </w:tr>
      <w:tr w:rsidR="00BC77FC" w:rsidRPr="00FF3D03" w:rsidTr="00105A86">
        <w:trPr>
          <w:tblCellSpacing w:w="0" w:type="dxa"/>
        </w:trPr>
        <w:tc>
          <w:tcPr>
            <w:tcW w:w="3357"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E.1.c. Have sufficient resources been provided to conduct effective audits of field facilities' efforts to achieve a model EEO program and eliminate discrimination under Title VII and the Rehabilitation Act?</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FF3D03">
              <w:rPr>
                <w:rFonts w:ascii="Times New Roman" w:hAnsi="Times New Roman" w:cs="Times New Roman"/>
                <w:bCs/>
                <w:sz w:val="24"/>
                <w:szCs w:val="24"/>
              </w:rPr>
              <w:t>Yes</w:t>
            </w:r>
          </w:p>
        </w:tc>
        <w:tc>
          <w:tcPr>
            <w:tcW w:w="990" w:type="pct"/>
          </w:tcPr>
          <w:p w:rsidR="00BC77FC" w:rsidRPr="00FF3D03" w:rsidRDefault="00BC77FC" w:rsidP="002C5DD6">
            <w:pPr>
              <w:spacing w:line="240" w:lineRule="auto"/>
              <w:rPr>
                <w:rFonts w:ascii="Times New Roman" w:hAnsi="Times New Roman" w:cs="Times New Roman"/>
                <w:bCs/>
                <w:iCs w:val="0"/>
                <w:sz w:val="24"/>
                <w:szCs w:val="24"/>
              </w:rPr>
            </w:pPr>
            <w:r w:rsidRPr="00FF3D03">
              <w:rPr>
                <w:rFonts w:ascii="Times New Roman" w:hAnsi="Times New Roman" w:cs="Times New Roman"/>
                <w:bCs/>
                <w:sz w:val="24"/>
                <w:szCs w:val="24"/>
              </w:rPr>
              <w:t xml:space="preserve">The NIH is </w:t>
            </w:r>
            <w:r>
              <w:rPr>
                <w:rFonts w:ascii="Times New Roman" w:hAnsi="Times New Roman" w:cs="Times New Roman"/>
                <w:bCs/>
                <w:sz w:val="24"/>
                <w:szCs w:val="24"/>
              </w:rPr>
              <w:t xml:space="preserve">now </w:t>
            </w:r>
            <w:r w:rsidRPr="00FF3D03">
              <w:rPr>
                <w:rFonts w:ascii="Times New Roman" w:hAnsi="Times New Roman" w:cs="Times New Roman"/>
                <w:bCs/>
                <w:sz w:val="24"/>
                <w:szCs w:val="24"/>
              </w:rPr>
              <w:t xml:space="preserve">compliant with this </w:t>
            </w:r>
            <w:proofErr w:type="gramStart"/>
            <w:r w:rsidRPr="00FF3D03">
              <w:rPr>
                <w:rFonts w:ascii="Times New Roman" w:hAnsi="Times New Roman" w:cs="Times New Roman"/>
                <w:bCs/>
                <w:sz w:val="24"/>
                <w:szCs w:val="24"/>
              </w:rPr>
              <w:t>objective,</w:t>
            </w:r>
            <w:proofErr w:type="gramEnd"/>
            <w:r w:rsidRPr="00FF3D03">
              <w:rPr>
                <w:rFonts w:ascii="Times New Roman" w:hAnsi="Times New Roman" w:cs="Times New Roman"/>
                <w:bCs/>
                <w:sz w:val="24"/>
                <w:szCs w:val="24"/>
              </w:rPr>
              <w:t xml:space="preserve"> therefore this plan is closed.</w:t>
            </w:r>
            <w:r>
              <w:rPr>
                <w:rFonts w:ascii="Times New Roman" w:hAnsi="Times New Roman" w:cs="Times New Roman"/>
                <w:bCs/>
                <w:sz w:val="24"/>
                <w:szCs w:val="24"/>
              </w:rPr>
              <w:t xml:space="preserve"> See Part H Plan 9.</w:t>
            </w:r>
          </w:p>
        </w:tc>
      </w:tr>
      <w:tr w:rsidR="00BC77FC" w:rsidRPr="00FF3D03" w:rsidTr="00105A86">
        <w:trPr>
          <w:tblCellSpacing w:w="0" w:type="dxa"/>
        </w:trPr>
        <w:tc>
          <w:tcPr>
            <w:tcW w:w="3357"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E.1.d. Is there a designated agency official or other mechanism in place to coordinate or assist with processing requests for disability accommodations in all major components of the agency?</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990" w:type="pct"/>
          </w:tcPr>
          <w:p w:rsidR="00BC77FC" w:rsidRPr="00FF3D03" w:rsidRDefault="00BC77FC" w:rsidP="002C5DD6">
            <w:pPr>
              <w:spacing w:line="240" w:lineRule="auto"/>
              <w:rPr>
                <w:rFonts w:ascii="Times New Roman" w:hAnsi="Times New Roman" w:cs="Times New Roman"/>
                <w:bCs/>
                <w:iCs w:val="0"/>
                <w:sz w:val="24"/>
                <w:szCs w:val="24"/>
              </w:rPr>
            </w:pPr>
            <w:r w:rsidRPr="00FF3D03">
              <w:rPr>
                <w:rFonts w:ascii="Times New Roman" w:hAnsi="Times New Roman" w:cs="Times New Roman"/>
                <w:bCs/>
                <w:sz w:val="24"/>
                <w:szCs w:val="24"/>
              </w:rPr>
              <w:t>See Part H Plan 4.</w:t>
            </w:r>
          </w:p>
        </w:tc>
      </w:tr>
      <w:tr w:rsidR="00BC77FC" w:rsidRPr="005735D7" w:rsidTr="00105A86">
        <w:trPr>
          <w:tblCellSpacing w:w="0" w:type="dxa"/>
        </w:trPr>
        <w:tc>
          <w:tcPr>
            <w:tcW w:w="3357"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E.1.e. Are 90% of accommodation requests processed within the time frame set forth in the agency procedures for reasonable accommodation?</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990" w:type="pct"/>
          </w:tcPr>
          <w:p w:rsidR="00BC77FC" w:rsidRPr="005735D7" w:rsidRDefault="00BC77FC" w:rsidP="002C5DD6">
            <w:pPr>
              <w:spacing w:line="240" w:lineRule="auto"/>
              <w:rPr>
                <w:rFonts w:ascii="Times New Roman" w:hAnsi="Times New Roman" w:cs="Times New Roman"/>
                <w:bCs/>
                <w:iCs w:val="0"/>
                <w:sz w:val="24"/>
                <w:szCs w:val="24"/>
              </w:rPr>
            </w:pPr>
            <w:r w:rsidRPr="00FF3D03">
              <w:rPr>
                <w:rFonts w:ascii="Times New Roman" w:hAnsi="Times New Roman" w:cs="Times New Roman"/>
                <w:bCs/>
                <w:sz w:val="24"/>
                <w:szCs w:val="24"/>
              </w:rPr>
              <w:t>See Part H Plan 4.</w:t>
            </w:r>
          </w:p>
        </w:tc>
      </w:tr>
    </w:tbl>
    <w:p w:rsidR="00BC77FC" w:rsidRPr="005735D7" w:rsidRDefault="00BC77FC" w:rsidP="002C5DD6">
      <w:pPr>
        <w:spacing w:line="240" w:lineRule="auto"/>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4"/>
        <w:gridCol w:w="1286"/>
        <w:gridCol w:w="1950"/>
      </w:tblGrid>
      <w:tr w:rsidR="00BC77FC" w:rsidRPr="005735D7" w:rsidTr="00105A86">
        <w:trPr>
          <w:trHeight w:val="661"/>
          <w:tblCellSpacing w:w="0" w:type="dxa"/>
        </w:trPr>
        <w:tc>
          <w:tcPr>
            <w:tcW w:w="3357" w:type="pct"/>
          </w:tcPr>
          <w:p w:rsidR="00BC77FC" w:rsidRPr="005735D7" w:rsidRDefault="00BC77FC" w:rsidP="002C5DD6">
            <w:pPr>
              <w:spacing w:line="240" w:lineRule="auto"/>
              <w:rPr>
                <w:rFonts w:ascii="Times New Roman" w:hAnsi="Times New Roman" w:cs="Times New Roman"/>
              </w:rPr>
            </w:pPr>
            <w:r w:rsidRPr="005735D7">
              <w:rPr>
                <w:rFonts w:ascii="Times New Roman" w:hAnsi="Times New Roman" w:cs="Times New Roman"/>
                <w:b/>
                <w:bCs/>
                <w:sz w:val="24"/>
                <w:szCs w:val="24"/>
              </w:rPr>
              <w:t>Measures for E.2. The agency has an effective complaint tracking and monitoring system in place to increase the effectiveness of the agency's EEO Programs.</w:t>
            </w:r>
          </w:p>
        </w:tc>
        <w:tc>
          <w:tcPr>
            <w:tcW w:w="653" w:type="pct"/>
          </w:tcPr>
          <w:p w:rsidR="00BC77FC" w:rsidRPr="005735D7" w:rsidRDefault="00BC77FC" w:rsidP="002C5DD6">
            <w:pPr>
              <w:spacing w:line="240" w:lineRule="auto"/>
              <w:rPr>
                <w:rFonts w:ascii="Times New Roman" w:hAnsi="Times New Roman" w:cs="Times New Roman"/>
                <w:b/>
                <w:bCs/>
                <w:iCs w:val="0"/>
                <w:sz w:val="24"/>
                <w:szCs w:val="24"/>
              </w:rPr>
            </w:pPr>
            <w:r w:rsidRPr="005735D7">
              <w:rPr>
                <w:rFonts w:ascii="Times New Roman" w:hAnsi="Times New Roman" w:cs="Times New Roman"/>
                <w:b/>
                <w:bCs/>
                <w:sz w:val="24"/>
                <w:szCs w:val="24"/>
              </w:rPr>
              <w:t>Has</w:t>
            </w:r>
            <w:r w:rsidRPr="005735D7">
              <w:rPr>
                <w:rFonts w:ascii="Times New Roman" w:hAnsi="Times New Roman" w:cs="Times New Roman"/>
                <w:bCs/>
                <w:sz w:val="24"/>
                <w:szCs w:val="24"/>
              </w:rPr>
              <w:t xml:space="preserve"> </w:t>
            </w:r>
            <w:r w:rsidRPr="005735D7">
              <w:rPr>
                <w:rFonts w:ascii="Times New Roman" w:hAnsi="Times New Roman" w:cs="Times New Roman"/>
                <w:b/>
                <w:bCs/>
                <w:sz w:val="24"/>
                <w:szCs w:val="24"/>
              </w:rPr>
              <w:t>measure has been met?</w:t>
            </w:r>
          </w:p>
        </w:tc>
        <w:tc>
          <w:tcPr>
            <w:tcW w:w="99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
                <w:bCs/>
                <w:sz w:val="24"/>
                <w:szCs w:val="24"/>
              </w:rPr>
              <w:t>Brief explanation</w:t>
            </w:r>
          </w:p>
        </w:tc>
      </w:tr>
      <w:tr w:rsidR="00BC77FC" w:rsidRPr="005735D7" w:rsidTr="00105A86">
        <w:trPr>
          <w:tblCellSpacing w:w="0" w:type="dxa"/>
        </w:trPr>
        <w:tc>
          <w:tcPr>
            <w:tcW w:w="3357"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E.2.a. Does the agency use a complaint tracking and monitoring system that allows identification of the location, and status of complaints and length of time elapsed at each stage of the agency's complaint resolution process?</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w:t>
            </w:r>
          </w:p>
        </w:tc>
        <w:tc>
          <w:tcPr>
            <w:tcW w:w="99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3357"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E.2.b. Does the agency's tracking system identify the issues and bases of the complaints, the aggrieved individuals/complainants, the involved management officials and other information to analyze complaint activity and trends?</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w:t>
            </w:r>
          </w:p>
        </w:tc>
        <w:tc>
          <w:tcPr>
            <w:tcW w:w="99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3357"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E.2.c. Does the agency hold contractors accountable for delay in counseling and investigation processing times?</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99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3357"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xml:space="preserve">If yes, briefly describe how: </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c>
          <w:tcPr>
            <w:tcW w:w="99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Timelines are specified in contracts and monitored for compliance by the Program Support Center.</w:t>
            </w:r>
          </w:p>
        </w:tc>
      </w:tr>
      <w:tr w:rsidR="00BC77FC" w:rsidRPr="005735D7" w:rsidTr="00105A86">
        <w:trPr>
          <w:tblCellSpacing w:w="0" w:type="dxa"/>
        </w:trPr>
        <w:tc>
          <w:tcPr>
            <w:tcW w:w="3357"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E.2.d. Does the agency monitor and ensure that new investigators, counselors, including contract and collateral duty investigators, receive the 32 hours of training required in accordance with EEO Management Directive MD-110?</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w:t>
            </w:r>
          </w:p>
        </w:tc>
        <w:tc>
          <w:tcPr>
            <w:tcW w:w="99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DHHS has responsibility over this.</w:t>
            </w:r>
          </w:p>
        </w:tc>
      </w:tr>
      <w:tr w:rsidR="00BC77FC" w:rsidRPr="005735D7" w:rsidTr="00105A86">
        <w:trPr>
          <w:trHeight w:val="900"/>
          <w:tblCellSpacing w:w="0" w:type="dxa"/>
        </w:trPr>
        <w:tc>
          <w:tcPr>
            <w:tcW w:w="3357"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E.2.e. Does the agency monitor and ensure that experienced counselors, investigators, including contract and collateral duty investigators, receive the 8 hours of refresher training required on an annual basis in accordance with EEO Management Directive MD-110?</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w:t>
            </w:r>
          </w:p>
        </w:tc>
        <w:tc>
          <w:tcPr>
            <w:tcW w:w="99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DHHS has responsibility over this.</w:t>
            </w:r>
          </w:p>
        </w:tc>
      </w:tr>
    </w:tbl>
    <w:p w:rsidR="00BC77FC" w:rsidRPr="005735D7" w:rsidRDefault="00BC77FC" w:rsidP="002C5DD6">
      <w:pPr>
        <w:spacing w:line="240" w:lineRule="auto"/>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4"/>
        <w:gridCol w:w="1286"/>
        <w:gridCol w:w="1950"/>
      </w:tblGrid>
      <w:tr w:rsidR="00BC77FC" w:rsidRPr="005735D7" w:rsidTr="00105A86">
        <w:trPr>
          <w:trHeight w:val="976"/>
          <w:tblCellSpacing w:w="0" w:type="dxa"/>
        </w:trPr>
        <w:tc>
          <w:tcPr>
            <w:tcW w:w="3357" w:type="pct"/>
          </w:tcPr>
          <w:p w:rsidR="00BC77FC" w:rsidRPr="005735D7" w:rsidRDefault="00BC77FC" w:rsidP="002C5DD6">
            <w:pPr>
              <w:spacing w:line="240" w:lineRule="auto"/>
              <w:rPr>
                <w:rFonts w:ascii="Times New Roman" w:hAnsi="Times New Roman" w:cs="Times New Roman"/>
              </w:rPr>
            </w:pPr>
            <w:r w:rsidRPr="005735D7">
              <w:rPr>
                <w:rFonts w:ascii="Times New Roman" w:hAnsi="Times New Roman" w:cs="Times New Roman"/>
                <w:b/>
                <w:bCs/>
                <w:sz w:val="24"/>
                <w:szCs w:val="24"/>
              </w:rPr>
              <w:t>Measures for E.3. The agency has sufficient staffing, funding and authority to comply with the time frames in accordance with the EEOC (29 C.F.R. Part 1614) regulations for processing EEO complaints of employment discrimination.</w:t>
            </w:r>
          </w:p>
        </w:tc>
        <w:tc>
          <w:tcPr>
            <w:tcW w:w="653" w:type="pct"/>
          </w:tcPr>
          <w:p w:rsidR="00BC77FC" w:rsidRPr="005735D7" w:rsidRDefault="00BC77FC" w:rsidP="002C5DD6">
            <w:pPr>
              <w:spacing w:line="240" w:lineRule="auto"/>
              <w:rPr>
                <w:rFonts w:ascii="Times New Roman" w:hAnsi="Times New Roman" w:cs="Times New Roman"/>
                <w:b/>
                <w:bCs/>
                <w:iCs w:val="0"/>
                <w:sz w:val="24"/>
                <w:szCs w:val="24"/>
              </w:rPr>
            </w:pPr>
            <w:r w:rsidRPr="005735D7">
              <w:rPr>
                <w:rFonts w:ascii="Times New Roman" w:hAnsi="Times New Roman" w:cs="Times New Roman"/>
                <w:b/>
                <w:bCs/>
                <w:sz w:val="24"/>
                <w:szCs w:val="24"/>
              </w:rPr>
              <w:t>Has</w:t>
            </w:r>
            <w:r w:rsidRPr="005735D7">
              <w:rPr>
                <w:rFonts w:ascii="Times New Roman" w:hAnsi="Times New Roman" w:cs="Times New Roman"/>
                <w:bCs/>
                <w:sz w:val="24"/>
                <w:szCs w:val="24"/>
              </w:rPr>
              <w:t xml:space="preserve"> </w:t>
            </w:r>
            <w:r w:rsidRPr="005735D7">
              <w:rPr>
                <w:rFonts w:ascii="Times New Roman" w:hAnsi="Times New Roman" w:cs="Times New Roman"/>
                <w:b/>
                <w:bCs/>
                <w:sz w:val="24"/>
                <w:szCs w:val="24"/>
              </w:rPr>
              <w:t>measure has been met?</w:t>
            </w:r>
          </w:p>
        </w:tc>
        <w:tc>
          <w:tcPr>
            <w:tcW w:w="99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
                <w:bCs/>
                <w:sz w:val="24"/>
                <w:szCs w:val="24"/>
              </w:rPr>
              <w:t>Brief explanation</w:t>
            </w:r>
          </w:p>
        </w:tc>
      </w:tr>
      <w:tr w:rsidR="00BC77FC" w:rsidRPr="005735D7" w:rsidTr="00105A86">
        <w:trPr>
          <w:tblCellSpacing w:w="0" w:type="dxa"/>
        </w:trPr>
        <w:tc>
          <w:tcPr>
            <w:tcW w:w="3357"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E.3.a. Are benchmarks in place that compare the agency's discrimination complaint processes with 29 C.F.R. Part 1614?</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990" w:type="pct"/>
          </w:tcPr>
          <w:p w:rsidR="00BC77FC" w:rsidRPr="005735D7" w:rsidRDefault="00BC77FC" w:rsidP="002C5DD6">
            <w:pPr>
              <w:spacing w:line="240" w:lineRule="auto"/>
              <w:rPr>
                <w:rFonts w:ascii="Times New Roman" w:hAnsi="Times New Roman" w:cs="Times New Roman"/>
                <w:bCs/>
                <w:iCs w:val="0"/>
                <w:sz w:val="24"/>
                <w:szCs w:val="24"/>
              </w:rPr>
            </w:pPr>
            <w:r w:rsidRPr="00FF3D03">
              <w:rPr>
                <w:rFonts w:ascii="Times New Roman" w:hAnsi="Times New Roman" w:cs="Times New Roman"/>
                <w:bCs/>
                <w:sz w:val="24"/>
                <w:szCs w:val="24"/>
              </w:rPr>
              <w:t>See Part H Plan 10.</w:t>
            </w:r>
          </w:p>
        </w:tc>
      </w:tr>
      <w:tr w:rsidR="00BC77FC" w:rsidRPr="005735D7" w:rsidTr="00105A86">
        <w:trPr>
          <w:tblCellSpacing w:w="0" w:type="dxa"/>
        </w:trPr>
        <w:tc>
          <w:tcPr>
            <w:tcW w:w="3357" w:type="pct"/>
            <w:tcMar>
              <w:top w:w="120" w:type="dxa"/>
              <w:left w:w="480" w:type="dxa"/>
              <w:bottom w:w="120" w:type="dxa"/>
              <w:right w:w="120" w:type="dxa"/>
            </w:tcMar>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E.3.a.1 Does the agency provide timely EEO counseling within 30 days of the initial request or within an agreed upon extension in writing, up to 60 days?</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w:t>
            </w:r>
          </w:p>
        </w:tc>
        <w:tc>
          <w:tcPr>
            <w:tcW w:w="99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3357" w:type="pct"/>
            <w:tcMar>
              <w:top w:w="120" w:type="dxa"/>
              <w:left w:w="480" w:type="dxa"/>
              <w:bottom w:w="120" w:type="dxa"/>
              <w:right w:w="120" w:type="dxa"/>
            </w:tcMar>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w:t>
            </w:r>
            <w:proofErr w:type="gramStart"/>
            <w:r w:rsidRPr="005735D7">
              <w:rPr>
                <w:rFonts w:ascii="Times New Roman" w:hAnsi="Times New Roman" w:cs="Times New Roman"/>
                <w:bCs/>
                <w:sz w:val="24"/>
                <w:szCs w:val="24"/>
              </w:rPr>
              <w:t>3.a.</w:t>
            </w:r>
            <w:proofErr w:type="gramEnd"/>
            <w:r w:rsidRPr="005735D7">
              <w:rPr>
                <w:rFonts w:ascii="Times New Roman" w:hAnsi="Times New Roman" w:cs="Times New Roman"/>
                <w:bCs/>
                <w:sz w:val="24"/>
                <w:szCs w:val="24"/>
              </w:rPr>
              <w:t>2. Does the agency provide an aggrieved person with written notification of his/her rights and responsibilities in the EEO process in a timely fashion?</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99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3357" w:type="pct"/>
            <w:tcMar>
              <w:top w:w="120" w:type="dxa"/>
              <w:left w:w="480" w:type="dxa"/>
              <w:bottom w:w="120" w:type="dxa"/>
              <w:right w:w="120" w:type="dxa"/>
            </w:tcMar>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w:t>
            </w:r>
            <w:proofErr w:type="gramStart"/>
            <w:r w:rsidRPr="005735D7">
              <w:rPr>
                <w:rFonts w:ascii="Times New Roman" w:hAnsi="Times New Roman" w:cs="Times New Roman"/>
                <w:bCs/>
                <w:sz w:val="24"/>
                <w:szCs w:val="24"/>
              </w:rPr>
              <w:t>3.a.</w:t>
            </w:r>
            <w:proofErr w:type="gramEnd"/>
            <w:r w:rsidRPr="005735D7">
              <w:rPr>
                <w:rFonts w:ascii="Times New Roman" w:hAnsi="Times New Roman" w:cs="Times New Roman"/>
                <w:bCs/>
                <w:sz w:val="24"/>
                <w:szCs w:val="24"/>
              </w:rPr>
              <w:t>3. Does the agency complete the investigations within the applicable prescribed time frame?</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99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rHeight w:val="770"/>
          <w:tblCellSpacing w:w="0" w:type="dxa"/>
        </w:trPr>
        <w:tc>
          <w:tcPr>
            <w:tcW w:w="3357" w:type="pct"/>
            <w:tcMar>
              <w:top w:w="120" w:type="dxa"/>
              <w:left w:w="480" w:type="dxa"/>
              <w:bottom w:w="120" w:type="dxa"/>
              <w:right w:w="120" w:type="dxa"/>
            </w:tcMar>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w:t>
            </w:r>
            <w:proofErr w:type="gramStart"/>
            <w:r w:rsidRPr="005735D7">
              <w:rPr>
                <w:rFonts w:ascii="Times New Roman" w:hAnsi="Times New Roman" w:cs="Times New Roman"/>
                <w:bCs/>
                <w:sz w:val="24"/>
                <w:szCs w:val="24"/>
              </w:rPr>
              <w:t>3.a.</w:t>
            </w:r>
            <w:proofErr w:type="gramEnd"/>
            <w:r w:rsidRPr="005735D7">
              <w:rPr>
                <w:rFonts w:ascii="Times New Roman" w:hAnsi="Times New Roman" w:cs="Times New Roman"/>
                <w:bCs/>
                <w:sz w:val="24"/>
                <w:szCs w:val="24"/>
              </w:rPr>
              <w:t>4. When a complainant requests a final agency decision, does the agency issue the decision within 60 days of the request?</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c>
          <w:tcPr>
            <w:tcW w:w="99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Responsibility of DHHS.</w:t>
            </w:r>
          </w:p>
        </w:tc>
      </w:tr>
      <w:tr w:rsidR="00BC77FC" w:rsidRPr="005735D7" w:rsidTr="00105A86">
        <w:trPr>
          <w:tblCellSpacing w:w="0" w:type="dxa"/>
        </w:trPr>
        <w:tc>
          <w:tcPr>
            <w:tcW w:w="3357" w:type="pct"/>
            <w:tcMar>
              <w:top w:w="120" w:type="dxa"/>
              <w:left w:w="480" w:type="dxa"/>
              <w:bottom w:w="120" w:type="dxa"/>
              <w:right w:w="120" w:type="dxa"/>
            </w:tcMar>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w:t>
            </w:r>
            <w:proofErr w:type="gramStart"/>
            <w:r w:rsidRPr="005735D7">
              <w:rPr>
                <w:rFonts w:ascii="Times New Roman" w:hAnsi="Times New Roman" w:cs="Times New Roman"/>
                <w:bCs/>
                <w:sz w:val="24"/>
                <w:szCs w:val="24"/>
              </w:rPr>
              <w:t>3.a.</w:t>
            </w:r>
            <w:proofErr w:type="gramEnd"/>
            <w:r w:rsidRPr="005735D7">
              <w:rPr>
                <w:rFonts w:ascii="Times New Roman" w:hAnsi="Times New Roman" w:cs="Times New Roman"/>
                <w:bCs/>
                <w:sz w:val="24"/>
                <w:szCs w:val="24"/>
              </w:rPr>
              <w:t>5. When a complainant requests a hearing, does the agency immediately upon receipt of the request from the EEOC AJ forward the investigative file to the EEOC Hearing Office?</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p>
        </w:tc>
        <w:tc>
          <w:tcPr>
            <w:tcW w:w="99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3357" w:type="pct"/>
            <w:tcMar>
              <w:top w:w="120" w:type="dxa"/>
              <w:left w:w="480" w:type="dxa"/>
              <w:bottom w:w="120" w:type="dxa"/>
              <w:right w:w="120" w:type="dxa"/>
            </w:tcMar>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w:t>
            </w:r>
            <w:proofErr w:type="gramStart"/>
            <w:r w:rsidRPr="005735D7">
              <w:rPr>
                <w:rFonts w:ascii="Times New Roman" w:hAnsi="Times New Roman" w:cs="Times New Roman"/>
                <w:bCs/>
                <w:sz w:val="24"/>
                <w:szCs w:val="24"/>
              </w:rPr>
              <w:t>3.a.</w:t>
            </w:r>
            <w:proofErr w:type="gramEnd"/>
            <w:r w:rsidRPr="005735D7">
              <w:rPr>
                <w:rFonts w:ascii="Times New Roman" w:hAnsi="Times New Roman" w:cs="Times New Roman"/>
                <w:bCs/>
                <w:sz w:val="24"/>
                <w:szCs w:val="24"/>
              </w:rPr>
              <w:t>6. When a settlement agreement is entered into, does the agency timely complete any obligations provided for in such agreements?</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p>
        </w:tc>
        <w:tc>
          <w:tcPr>
            <w:tcW w:w="99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3357" w:type="pct"/>
            <w:tcMar>
              <w:top w:w="120" w:type="dxa"/>
              <w:left w:w="480" w:type="dxa"/>
              <w:bottom w:w="120" w:type="dxa"/>
              <w:right w:w="120" w:type="dxa"/>
            </w:tcMar>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w:t>
            </w:r>
            <w:proofErr w:type="gramStart"/>
            <w:r w:rsidRPr="005735D7">
              <w:rPr>
                <w:rFonts w:ascii="Times New Roman" w:hAnsi="Times New Roman" w:cs="Times New Roman"/>
                <w:bCs/>
                <w:sz w:val="24"/>
                <w:szCs w:val="24"/>
              </w:rPr>
              <w:t>3.a.</w:t>
            </w:r>
            <w:proofErr w:type="gramEnd"/>
            <w:r w:rsidRPr="005735D7">
              <w:rPr>
                <w:rFonts w:ascii="Times New Roman" w:hAnsi="Times New Roman" w:cs="Times New Roman"/>
                <w:bCs/>
                <w:sz w:val="24"/>
                <w:szCs w:val="24"/>
              </w:rPr>
              <w:t>7. Does the agency ensure timely compliance with EEOC AJ decisions which are not the subject of an appeal by the agency?</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p>
        </w:tc>
        <w:tc>
          <w:tcPr>
            <w:tcW w:w="99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bl>
    <w:p w:rsidR="00BC77FC" w:rsidRDefault="00BC77FC" w:rsidP="002C5DD6">
      <w:pPr>
        <w:spacing w:line="240" w:lineRule="auto"/>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4"/>
        <w:gridCol w:w="1286"/>
        <w:gridCol w:w="1950"/>
      </w:tblGrid>
      <w:tr w:rsidR="00BC77FC" w:rsidRPr="005735D7" w:rsidTr="00105A86">
        <w:trPr>
          <w:trHeight w:val="1120"/>
          <w:tblCellSpacing w:w="0" w:type="dxa"/>
        </w:trPr>
        <w:tc>
          <w:tcPr>
            <w:tcW w:w="3357" w:type="pct"/>
          </w:tcPr>
          <w:p w:rsidR="00BC77FC" w:rsidRPr="005735D7" w:rsidRDefault="00BC77FC" w:rsidP="002C5DD6">
            <w:pPr>
              <w:spacing w:line="240" w:lineRule="auto"/>
              <w:rPr>
                <w:rFonts w:ascii="Times New Roman" w:hAnsi="Times New Roman" w:cs="Times New Roman"/>
              </w:rPr>
            </w:pPr>
            <w:r w:rsidRPr="005735D7">
              <w:rPr>
                <w:rFonts w:ascii="Times New Roman" w:hAnsi="Times New Roman" w:cs="Times New Roman"/>
                <w:b/>
                <w:bCs/>
                <w:sz w:val="24"/>
                <w:szCs w:val="24"/>
              </w:rPr>
              <w:t>Measures for E.4. There is an efficient and fair dispute resolution process and effective systems for evaluating the impact and effectiveness of the agency's EEO complaint processing program.</w:t>
            </w:r>
          </w:p>
        </w:tc>
        <w:tc>
          <w:tcPr>
            <w:tcW w:w="653" w:type="pct"/>
          </w:tcPr>
          <w:p w:rsidR="00BC77FC" w:rsidRPr="005735D7" w:rsidRDefault="00BC77FC" w:rsidP="002C5DD6">
            <w:pPr>
              <w:spacing w:line="240" w:lineRule="auto"/>
              <w:rPr>
                <w:rFonts w:ascii="Times New Roman" w:hAnsi="Times New Roman" w:cs="Times New Roman"/>
                <w:b/>
                <w:bCs/>
                <w:iCs w:val="0"/>
                <w:sz w:val="24"/>
                <w:szCs w:val="24"/>
              </w:rPr>
            </w:pPr>
            <w:r w:rsidRPr="005735D7">
              <w:rPr>
                <w:rFonts w:ascii="Times New Roman" w:hAnsi="Times New Roman" w:cs="Times New Roman"/>
                <w:b/>
                <w:bCs/>
                <w:sz w:val="24"/>
                <w:szCs w:val="24"/>
              </w:rPr>
              <w:t>Has</w:t>
            </w:r>
            <w:r w:rsidRPr="005735D7">
              <w:rPr>
                <w:rFonts w:ascii="Times New Roman" w:hAnsi="Times New Roman" w:cs="Times New Roman"/>
                <w:bCs/>
                <w:sz w:val="24"/>
                <w:szCs w:val="24"/>
              </w:rPr>
              <w:t xml:space="preserve"> </w:t>
            </w:r>
            <w:r w:rsidRPr="005735D7">
              <w:rPr>
                <w:rFonts w:ascii="Times New Roman" w:hAnsi="Times New Roman" w:cs="Times New Roman"/>
                <w:b/>
                <w:bCs/>
                <w:sz w:val="24"/>
                <w:szCs w:val="24"/>
              </w:rPr>
              <w:t>measure has been met?</w:t>
            </w:r>
          </w:p>
        </w:tc>
        <w:tc>
          <w:tcPr>
            <w:tcW w:w="99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
                <w:bCs/>
                <w:sz w:val="24"/>
                <w:szCs w:val="24"/>
              </w:rPr>
              <w:t>Brief explanation</w:t>
            </w:r>
          </w:p>
        </w:tc>
      </w:tr>
      <w:tr w:rsidR="00BC77FC" w:rsidRPr="005735D7" w:rsidTr="00105A86">
        <w:trPr>
          <w:tblCellSpacing w:w="0" w:type="dxa"/>
        </w:trPr>
        <w:tc>
          <w:tcPr>
            <w:tcW w:w="3357"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E.4.a. In accordance with 29 C.F.R. §1614.102(b), has the agency established an ADR Program during the pre-complaint and formal complaint stages of the EEO process?</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p>
        </w:tc>
        <w:tc>
          <w:tcPr>
            <w:tcW w:w="99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3357"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E.4.b. Does the agency require all managers and supervisors to receive ADR training in accordance with EEOC (29 C.F.R. Part 1614) regulations, with emphasis on the federal government's interest in encouraging mutual resolution of disputes and the benefits associated with utilizing ADR?</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FF3D03">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p>
        </w:tc>
        <w:tc>
          <w:tcPr>
            <w:tcW w:w="990" w:type="pct"/>
          </w:tcPr>
          <w:p w:rsidR="00BC77FC" w:rsidRPr="008877DE" w:rsidRDefault="00BC77FC" w:rsidP="002C5DD6">
            <w:pPr>
              <w:spacing w:line="240" w:lineRule="auto"/>
              <w:rPr>
                <w:rFonts w:ascii="Times New Roman" w:hAnsi="Times New Roman" w:cs="Times New Roman"/>
                <w:sz w:val="24"/>
                <w:szCs w:val="24"/>
              </w:rPr>
            </w:pPr>
            <w:r>
              <w:rPr>
                <w:rFonts w:ascii="Times New Roman" w:hAnsi="Times New Roman" w:cs="Times New Roman"/>
                <w:sz w:val="24"/>
                <w:szCs w:val="24"/>
              </w:rPr>
              <w:t>N/A</w:t>
            </w:r>
          </w:p>
        </w:tc>
      </w:tr>
      <w:tr w:rsidR="00BC77FC" w:rsidRPr="005735D7" w:rsidTr="00105A86">
        <w:trPr>
          <w:tblCellSpacing w:w="0" w:type="dxa"/>
        </w:trPr>
        <w:tc>
          <w:tcPr>
            <w:tcW w:w="3357"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E.4.c. After the agency has offered ADR and the complainant has elected to participate in ADR, are the managers required to participate?</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p>
        </w:tc>
        <w:tc>
          <w:tcPr>
            <w:tcW w:w="990"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rHeight w:val="495"/>
          <w:tblCellSpacing w:w="0" w:type="dxa"/>
        </w:trPr>
        <w:tc>
          <w:tcPr>
            <w:tcW w:w="3357"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E.4.d. Does the responsible management official directly involved in the dispute have settlement authority?</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990" w:type="pct"/>
          </w:tcPr>
          <w:p w:rsidR="00BC77FC" w:rsidRPr="008877DE" w:rsidRDefault="00BC77FC" w:rsidP="002C5DD6">
            <w:pPr>
              <w:spacing w:line="240" w:lineRule="auto"/>
              <w:rPr>
                <w:rFonts w:ascii="Times New Roman" w:hAnsi="Times New Roman" w:cs="Times New Roman"/>
                <w:bCs/>
                <w:iCs w:val="0"/>
                <w:sz w:val="24"/>
                <w:szCs w:val="24"/>
                <w:highlight w:val="yellow"/>
              </w:rPr>
            </w:pPr>
            <w:r w:rsidRPr="00FF3D03">
              <w:rPr>
                <w:rFonts w:ascii="Times New Roman" w:hAnsi="Times New Roman" w:cs="Times New Roman"/>
                <w:bCs/>
                <w:sz w:val="24"/>
                <w:szCs w:val="24"/>
              </w:rPr>
              <w:t>See Part H Plan 11.</w:t>
            </w:r>
          </w:p>
        </w:tc>
      </w:tr>
    </w:tbl>
    <w:p w:rsidR="00BC77FC" w:rsidRPr="005735D7" w:rsidRDefault="00BC77FC" w:rsidP="002C5DD6">
      <w:pPr>
        <w:spacing w:line="240" w:lineRule="auto"/>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22"/>
        <w:gridCol w:w="1286"/>
        <w:gridCol w:w="1942"/>
      </w:tblGrid>
      <w:tr w:rsidR="00BC77FC" w:rsidRPr="005735D7" w:rsidTr="00105A86">
        <w:trPr>
          <w:trHeight w:val="913"/>
          <w:tblCellSpacing w:w="0" w:type="dxa"/>
        </w:trPr>
        <w:tc>
          <w:tcPr>
            <w:tcW w:w="3361" w:type="pct"/>
          </w:tcPr>
          <w:p w:rsidR="00BC77FC" w:rsidRPr="005735D7" w:rsidRDefault="00BC77FC" w:rsidP="002C5DD6">
            <w:pPr>
              <w:spacing w:line="240" w:lineRule="auto"/>
              <w:rPr>
                <w:rFonts w:ascii="Times New Roman" w:hAnsi="Times New Roman" w:cs="Times New Roman"/>
              </w:rPr>
            </w:pPr>
            <w:r w:rsidRPr="005735D7">
              <w:rPr>
                <w:rFonts w:ascii="Times New Roman" w:hAnsi="Times New Roman" w:cs="Times New Roman"/>
                <w:b/>
                <w:bCs/>
                <w:sz w:val="24"/>
                <w:szCs w:val="24"/>
              </w:rPr>
              <w:t>Measures for E.5. The agency has effective systems in place for maintaining and evaluating the impact and effectiveness of its EEO programs.</w:t>
            </w:r>
          </w:p>
        </w:tc>
        <w:tc>
          <w:tcPr>
            <w:tcW w:w="653" w:type="pct"/>
          </w:tcPr>
          <w:p w:rsidR="00BC77FC" w:rsidRPr="005735D7" w:rsidRDefault="00BC77FC" w:rsidP="002C5DD6">
            <w:pPr>
              <w:spacing w:line="240" w:lineRule="auto"/>
              <w:rPr>
                <w:rFonts w:ascii="Times New Roman" w:hAnsi="Times New Roman" w:cs="Times New Roman"/>
                <w:b/>
                <w:bCs/>
                <w:iCs w:val="0"/>
                <w:sz w:val="24"/>
                <w:szCs w:val="24"/>
              </w:rPr>
            </w:pPr>
            <w:r w:rsidRPr="005735D7">
              <w:rPr>
                <w:rFonts w:ascii="Times New Roman" w:hAnsi="Times New Roman" w:cs="Times New Roman"/>
                <w:b/>
                <w:bCs/>
                <w:sz w:val="24"/>
                <w:szCs w:val="24"/>
              </w:rPr>
              <w:t>Has</w:t>
            </w:r>
            <w:r w:rsidRPr="005735D7">
              <w:rPr>
                <w:rFonts w:ascii="Times New Roman" w:hAnsi="Times New Roman" w:cs="Times New Roman"/>
                <w:bCs/>
                <w:sz w:val="24"/>
                <w:szCs w:val="24"/>
              </w:rPr>
              <w:t xml:space="preserve"> </w:t>
            </w:r>
            <w:r w:rsidRPr="005735D7">
              <w:rPr>
                <w:rFonts w:ascii="Times New Roman" w:hAnsi="Times New Roman" w:cs="Times New Roman"/>
                <w:b/>
                <w:bCs/>
                <w:sz w:val="24"/>
                <w:szCs w:val="24"/>
              </w:rPr>
              <w:t>measure has been met?</w:t>
            </w:r>
          </w:p>
        </w:tc>
        <w:tc>
          <w:tcPr>
            <w:tcW w:w="986"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
                <w:bCs/>
                <w:sz w:val="24"/>
                <w:szCs w:val="24"/>
              </w:rPr>
              <w:t>Brief explanation</w:t>
            </w:r>
          </w:p>
        </w:tc>
      </w:tr>
      <w:tr w:rsidR="00BC77FC" w:rsidRPr="005735D7" w:rsidTr="00105A86">
        <w:trPr>
          <w:tblCellSpacing w:w="0" w:type="dxa"/>
        </w:trPr>
        <w:tc>
          <w:tcPr>
            <w:tcW w:w="3361"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E.5.a. Does the agency have a system of management controls in place to ensure the timely, accurate, complete and consistent reporting of EEO complaint data to the EEOC?</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986"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3361"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E.5.b. Does the agency provide reasonable resources for the EEO complaint process to ensure efficient and successful operation in accordance with 29 C.F.R. § 1614.102(a)(1)?</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986"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3361"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E.5.c. Does the agency EEO office have management controls in place to monitor and ensure that the data received from Human Resources is accurate, timely received, and contains all the required data elements for submitting annual reports to the EEOC?</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Pr>
                <w:rFonts w:ascii="Times New Roman" w:hAnsi="Times New Roman" w:cs="Times New Roman"/>
                <w:bCs/>
                <w:sz w:val="24"/>
                <w:szCs w:val="24"/>
              </w:rPr>
              <w:t>Yes</w:t>
            </w:r>
          </w:p>
        </w:tc>
        <w:tc>
          <w:tcPr>
            <w:tcW w:w="986" w:type="pct"/>
          </w:tcPr>
          <w:p w:rsidR="00BC77FC" w:rsidRPr="00543E80" w:rsidRDefault="00BC77FC" w:rsidP="002C5DD6">
            <w:pPr>
              <w:spacing w:line="240" w:lineRule="auto"/>
              <w:rPr>
                <w:rFonts w:ascii="Times New Roman" w:hAnsi="Times New Roman" w:cs="Times New Roman"/>
                <w:bCs/>
                <w:sz w:val="24"/>
                <w:szCs w:val="24"/>
              </w:rPr>
            </w:pPr>
            <w:r w:rsidRPr="00FF3D03">
              <w:rPr>
                <w:rFonts w:ascii="Times New Roman" w:hAnsi="Times New Roman" w:cs="Times New Roman"/>
                <w:bCs/>
                <w:sz w:val="24"/>
                <w:szCs w:val="24"/>
              </w:rPr>
              <w:t xml:space="preserve">The NIH is </w:t>
            </w:r>
            <w:r>
              <w:rPr>
                <w:rFonts w:ascii="Times New Roman" w:hAnsi="Times New Roman" w:cs="Times New Roman"/>
                <w:bCs/>
                <w:sz w:val="24"/>
                <w:szCs w:val="24"/>
              </w:rPr>
              <w:t xml:space="preserve">now </w:t>
            </w:r>
            <w:r w:rsidRPr="00FF3D03">
              <w:rPr>
                <w:rFonts w:ascii="Times New Roman" w:hAnsi="Times New Roman" w:cs="Times New Roman"/>
                <w:bCs/>
                <w:sz w:val="24"/>
                <w:szCs w:val="24"/>
              </w:rPr>
              <w:t xml:space="preserve">compliant with this </w:t>
            </w:r>
            <w:proofErr w:type="gramStart"/>
            <w:r w:rsidRPr="00FF3D03">
              <w:rPr>
                <w:rFonts w:ascii="Times New Roman" w:hAnsi="Times New Roman" w:cs="Times New Roman"/>
                <w:bCs/>
                <w:sz w:val="24"/>
                <w:szCs w:val="24"/>
              </w:rPr>
              <w:t>objective,</w:t>
            </w:r>
            <w:proofErr w:type="gramEnd"/>
            <w:r w:rsidRPr="00FF3D03">
              <w:rPr>
                <w:rFonts w:ascii="Times New Roman" w:hAnsi="Times New Roman" w:cs="Times New Roman"/>
                <w:bCs/>
                <w:sz w:val="24"/>
                <w:szCs w:val="24"/>
              </w:rPr>
              <w:t xml:space="preserve"> therefore this plan is closed.</w:t>
            </w:r>
            <w:r>
              <w:rPr>
                <w:rFonts w:ascii="Times New Roman" w:hAnsi="Times New Roman" w:cs="Times New Roman"/>
                <w:bCs/>
                <w:sz w:val="24"/>
                <w:szCs w:val="24"/>
              </w:rPr>
              <w:t xml:space="preserve"> </w:t>
            </w:r>
            <w:r w:rsidRPr="00FF3D03">
              <w:rPr>
                <w:rFonts w:ascii="Times New Roman" w:hAnsi="Times New Roman" w:cs="Times New Roman"/>
                <w:bCs/>
                <w:sz w:val="24"/>
                <w:szCs w:val="24"/>
              </w:rPr>
              <w:t>See Part H Plan 12.</w:t>
            </w:r>
          </w:p>
        </w:tc>
      </w:tr>
      <w:tr w:rsidR="00BC77FC" w:rsidRPr="005735D7" w:rsidTr="00105A86">
        <w:trPr>
          <w:tblCellSpacing w:w="0" w:type="dxa"/>
        </w:trPr>
        <w:tc>
          <w:tcPr>
            <w:tcW w:w="3361"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xml:space="preserve">E.5.d. Do the agency's EEO programs address </w:t>
            </w:r>
            <w:proofErr w:type="gramStart"/>
            <w:r w:rsidRPr="005735D7">
              <w:rPr>
                <w:rFonts w:ascii="Times New Roman" w:hAnsi="Times New Roman" w:cs="Times New Roman"/>
                <w:bCs/>
                <w:sz w:val="24"/>
                <w:szCs w:val="24"/>
              </w:rPr>
              <w:t>all of</w:t>
            </w:r>
            <w:proofErr w:type="gramEnd"/>
            <w:r w:rsidRPr="005735D7">
              <w:rPr>
                <w:rFonts w:ascii="Times New Roman" w:hAnsi="Times New Roman" w:cs="Times New Roman"/>
                <w:bCs/>
                <w:sz w:val="24"/>
                <w:szCs w:val="24"/>
              </w:rPr>
              <w:t xml:space="preserve"> the laws enforced by the EEOC?</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986"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3361"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E.5.e. Does the agency identify and monitor significant trends in complaint processing to determine whether the agency is meeting its obligations under Title VII and the Rehabilitation Act?</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986" w:type="pct"/>
          </w:tcPr>
          <w:p w:rsidR="00BC77FC" w:rsidRPr="005735D7" w:rsidRDefault="00BC77FC" w:rsidP="002C5DD6">
            <w:pPr>
              <w:spacing w:line="240" w:lineRule="auto"/>
              <w:rPr>
                <w:rFonts w:ascii="Times New Roman" w:hAnsi="Times New Roman" w:cs="Times New Roman"/>
                <w:bCs/>
                <w:iCs w:val="0"/>
                <w:sz w:val="24"/>
                <w:szCs w:val="24"/>
              </w:rPr>
            </w:pPr>
            <w:r w:rsidRPr="00FF3D03">
              <w:rPr>
                <w:rFonts w:ascii="Times New Roman" w:hAnsi="Times New Roman" w:cs="Times New Roman"/>
                <w:bCs/>
                <w:sz w:val="24"/>
                <w:szCs w:val="24"/>
              </w:rPr>
              <w:t>See Part H Plan 13.</w:t>
            </w:r>
          </w:p>
        </w:tc>
      </w:tr>
      <w:tr w:rsidR="00BC77FC" w:rsidRPr="005735D7" w:rsidTr="00105A86">
        <w:trPr>
          <w:tblCellSpacing w:w="0" w:type="dxa"/>
        </w:trPr>
        <w:tc>
          <w:tcPr>
            <w:tcW w:w="3361"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E.5.f. Does the agency track recruitment efforts and analyze efforts to identify potential barriers in accordance with MD-715 standards?</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No</w:t>
            </w:r>
          </w:p>
        </w:tc>
        <w:tc>
          <w:tcPr>
            <w:tcW w:w="986" w:type="pct"/>
          </w:tcPr>
          <w:p w:rsidR="00BC77FC" w:rsidRPr="005735D7" w:rsidRDefault="00BC77FC" w:rsidP="002C5DD6">
            <w:pPr>
              <w:spacing w:line="240" w:lineRule="auto"/>
              <w:rPr>
                <w:rFonts w:ascii="Times New Roman" w:hAnsi="Times New Roman" w:cs="Times New Roman"/>
                <w:bCs/>
                <w:iCs w:val="0"/>
                <w:sz w:val="24"/>
                <w:szCs w:val="24"/>
              </w:rPr>
            </w:pPr>
            <w:r w:rsidRPr="00FF3D03">
              <w:rPr>
                <w:rFonts w:ascii="Times New Roman" w:hAnsi="Times New Roman" w:cs="Times New Roman"/>
                <w:bCs/>
                <w:sz w:val="24"/>
                <w:szCs w:val="24"/>
              </w:rPr>
              <w:t xml:space="preserve">See Part H Plan </w:t>
            </w:r>
            <w:r>
              <w:rPr>
                <w:rFonts w:ascii="Times New Roman" w:hAnsi="Times New Roman" w:cs="Times New Roman"/>
                <w:bCs/>
                <w:sz w:val="24"/>
                <w:szCs w:val="24"/>
              </w:rPr>
              <w:t>6</w:t>
            </w:r>
            <w:r w:rsidRPr="00FF3D03">
              <w:rPr>
                <w:rFonts w:ascii="Times New Roman" w:hAnsi="Times New Roman" w:cs="Times New Roman"/>
                <w:bCs/>
                <w:sz w:val="24"/>
                <w:szCs w:val="24"/>
              </w:rPr>
              <w:t>.</w:t>
            </w:r>
          </w:p>
        </w:tc>
      </w:tr>
      <w:tr w:rsidR="00BC77FC" w:rsidRPr="005735D7" w:rsidTr="00105A86">
        <w:trPr>
          <w:tblCellSpacing w:w="0" w:type="dxa"/>
        </w:trPr>
        <w:tc>
          <w:tcPr>
            <w:tcW w:w="3361"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xml:space="preserve">E.5.g. Does the agency consult with other agencies of </w:t>
            </w:r>
            <w:proofErr w:type="gramStart"/>
            <w:r w:rsidRPr="005735D7">
              <w:rPr>
                <w:rFonts w:ascii="Times New Roman" w:hAnsi="Times New Roman" w:cs="Times New Roman"/>
                <w:bCs/>
                <w:sz w:val="24"/>
                <w:szCs w:val="24"/>
              </w:rPr>
              <w:t>similar size</w:t>
            </w:r>
            <w:proofErr w:type="gramEnd"/>
            <w:r w:rsidRPr="005735D7">
              <w:rPr>
                <w:rFonts w:ascii="Times New Roman" w:hAnsi="Times New Roman" w:cs="Times New Roman"/>
                <w:bCs/>
                <w:sz w:val="24"/>
                <w:szCs w:val="24"/>
              </w:rPr>
              <w:t xml:space="preserve"> on the effectiveness of their EEO programs to identify best practices and share ideas?</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FF3D03">
              <w:rPr>
                <w:rFonts w:ascii="Times New Roman" w:hAnsi="Times New Roman" w:cs="Times New Roman"/>
                <w:bCs/>
                <w:sz w:val="24"/>
                <w:szCs w:val="24"/>
              </w:rPr>
              <w:t>Yes</w:t>
            </w:r>
          </w:p>
        </w:tc>
        <w:tc>
          <w:tcPr>
            <w:tcW w:w="986" w:type="pct"/>
          </w:tcPr>
          <w:p w:rsidR="00BC77FC" w:rsidRPr="005735D7" w:rsidRDefault="00BC77FC" w:rsidP="002C5DD6">
            <w:pPr>
              <w:spacing w:line="240" w:lineRule="auto"/>
              <w:rPr>
                <w:rFonts w:ascii="Times New Roman" w:hAnsi="Times New Roman" w:cs="Times New Roman"/>
                <w:bCs/>
                <w:iCs w:val="0"/>
                <w:sz w:val="24"/>
                <w:szCs w:val="24"/>
              </w:rPr>
            </w:pPr>
          </w:p>
        </w:tc>
      </w:tr>
    </w:tbl>
    <w:p w:rsidR="00BC77FC" w:rsidRPr="005735D7" w:rsidRDefault="00BC77FC" w:rsidP="002C5DD6">
      <w:pPr>
        <w:spacing w:line="240" w:lineRule="auto"/>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22"/>
        <w:gridCol w:w="1286"/>
        <w:gridCol w:w="1942"/>
      </w:tblGrid>
      <w:tr w:rsidR="00BC77FC" w:rsidRPr="005735D7" w:rsidTr="00105A86">
        <w:trPr>
          <w:trHeight w:val="1129"/>
          <w:tblCellSpacing w:w="0" w:type="dxa"/>
        </w:trPr>
        <w:tc>
          <w:tcPr>
            <w:tcW w:w="3361" w:type="pct"/>
          </w:tcPr>
          <w:p w:rsidR="00BC77FC" w:rsidRPr="005735D7" w:rsidRDefault="00BC77FC" w:rsidP="002C5DD6">
            <w:pPr>
              <w:spacing w:line="240" w:lineRule="auto"/>
              <w:rPr>
                <w:rFonts w:ascii="Times New Roman" w:hAnsi="Times New Roman" w:cs="Times New Roman"/>
              </w:rPr>
            </w:pPr>
            <w:r w:rsidRPr="005735D7">
              <w:rPr>
                <w:rFonts w:ascii="Times New Roman" w:hAnsi="Times New Roman" w:cs="Times New Roman"/>
                <w:b/>
                <w:bCs/>
                <w:sz w:val="24"/>
                <w:szCs w:val="24"/>
              </w:rPr>
              <w:t>Measures for E.6. The agency ensures that the investigation and adjudication function of its complaint resolution process are separate from its legal defense arm of agency or other offices with conflicting or competing interests.</w:t>
            </w:r>
          </w:p>
        </w:tc>
        <w:tc>
          <w:tcPr>
            <w:tcW w:w="653" w:type="pct"/>
          </w:tcPr>
          <w:p w:rsidR="00BC77FC" w:rsidRPr="005735D7" w:rsidRDefault="00BC77FC" w:rsidP="002C5DD6">
            <w:pPr>
              <w:spacing w:line="240" w:lineRule="auto"/>
              <w:rPr>
                <w:rFonts w:ascii="Times New Roman" w:hAnsi="Times New Roman" w:cs="Times New Roman"/>
                <w:b/>
                <w:bCs/>
                <w:iCs w:val="0"/>
                <w:sz w:val="24"/>
                <w:szCs w:val="24"/>
              </w:rPr>
            </w:pPr>
            <w:r w:rsidRPr="005735D7">
              <w:rPr>
                <w:rFonts w:ascii="Times New Roman" w:hAnsi="Times New Roman" w:cs="Times New Roman"/>
                <w:b/>
                <w:bCs/>
                <w:sz w:val="24"/>
                <w:szCs w:val="24"/>
              </w:rPr>
              <w:t>Has</w:t>
            </w:r>
            <w:r w:rsidRPr="005735D7">
              <w:rPr>
                <w:rFonts w:ascii="Times New Roman" w:hAnsi="Times New Roman" w:cs="Times New Roman"/>
                <w:bCs/>
                <w:sz w:val="24"/>
                <w:szCs w:val="24"/>
              </w:rPr>
              <w:t xml:space="preserve"> </w:t>
            </w:r>
            <w:r w:rsidRPr="005735D7">
              <w:rPr>
                <w:rFonts w:ascii="Times New Roman" w:hAnsi="Times New Roman" w:cs="Times New Roman"/>
                <w:b/>
                <w:bCs/>
                <w:sz w:val="24"/>
                <w:szCs w:val="24"/>
              </w:rPr>
              <w:t>measure has been met?</w:t>
            </w:r>
          </w:p>
        </w:tc>
        <w:tc>
          <w:tcPr>
            <w:tcW w:w="986"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
                <w:bCs/>
                <w:sz w:val="24"/>
                <w:szCs w:val="24"/>
              </w:rPr>
              <w:t>Brief explanation</w:t>
            </w:r>
          </w:p>
        </w:tc>
      </w:tr>
      <w:tr w:rsidR="00BC77FC" w:rsidRPr="005735D7" w:rsidTr="00105A86">
        <w:trPr>
          <w:tblCellSpacing w:w="0" w:type="dxa"/>
        </w:trPr>
        <w:tc>
          <w:tcPr>
            <w:tcW w:w="3361"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E.6.a. Are legal sufficiency reviews of EEO matters handled by a functional unit that is separate and apart from the unit which handles agency representation in EEO complaints?</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p>
        </w:tc>
        <w:tc>
          <w:tcPr>
            <w:tcW w:w="986"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3361"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E.6.b. Does the agency discrimination complaint process ensure a neutral adjudication function?</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p>
        </w:tc>
        <w:tc>
          <w:tcPr>
            <w:tcW w:w="986"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3361"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E.6.c. If applicable, are processing time frames incorporated for the legal counsel's sufficiency review for timely processing of complaints?</w:t>
            </w:r>
          </w:p>
        </w:tc>
        <w:tc>
          <w:tcPr>
            <w:tcW w:w="653"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p w:rsidR="00BC77FC" w:rsidRPr="005735D7" w:rsidRDefault="00BC77FC" w:rsidP="002C5DD6">
            <w:pPr>
              <w:spacing w:line="240" w:lineRule="auto"/>
              <w:rPr>
                <w:rFonts w:ascii="Times New Roman" w:hAnsi="Times New Roman" w:cs="Times New Roman"/>
                <w:bCs/>
                <w:iCs w:val="0"/>
                <w:sz w:val="24"/>
                <w:szCs w:val="24"/>
              </w:rPr>
            </w:pPr>
          </w:p>
        </w:tc>
        <w:tc>
          <w:tcPr>
            <w:tcW w:w="986" w:type="pct"/>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Responsibility of DHHS </w:t>
            </w:r>
          </w:p>
        </w:tc>
      </w:tr>
    </w:tbl>
    <w:p w:rsidR="00BC77FC" w:rsidRPr="005735D7" w:rsidRDefault="00BC77FC" w:rsidP="002C5DD6">
      <w:pPr>
        <w:pStyle w:val="NoSpacing"/>
        <w:rPr>
          <w:rFonts w:ascii="Times New Roman" w:hAnsi="Times New Roman" w:cs="Times New Roman"/>
        </w:rPr>
      </w:pPr>
    </w:p>
    <w:p w:rsidR="00BC77FC" w:rsidRPr="005735D7" w:rsidRDefault="00BC77FC" w:rsidP="002C5DD6">
      <w:pPr>
        <w:pStyle w:val="Heading2"/>
        <w:rPr>
          <w:rFonts w:ascii="Times New Roman" w:hAnsi="Times New Roman" w:cs="Times New Roman"/>
          <w:i/>
        </w:rPr>
      </w:pPr>
      <w:bookmarkStart w:id="44" w:name="_Toc419289016"/>
      <w:bookmarkStart w:id="45" w:name="_Toc443999012"/>
      <w:bookmarkStart w:id="46" w:name="_Toc444069596"/>
      <w:r w:rsidRPr="00BC77FC">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Essential Element F: Responsiveness and Legal Compliance</w:t>
      </w:r>
      <w:bookmarkEnd w:id="44"/>
      <w:bookmarkEnd w:id="45"/>
      <w:bookmarkEnd w:id="46"/>
    </w:p>
    <w:p w:rsidR="00BC77FC" w:rsidRPr="005735D7" w:rsidRDefault="00BC77FC" w:rsidP="002C5DD6">
      <w:pPr>
        <w:spacing w:line="240" w:lineRule="auto"/>
        <w:rPr>
          <w:rFonts w:ascii="Times New Roman" w:hAnsi="Times New Roman" w:cs="Times New Roman"/>
          <w:b/>
          <w:bCs/>
          <w:iCs w:val="0"/>
          <w:sz w:val="24"/>
          <w:szCs w:val="24"/>
        </w:rPr>
      </w:pPr>
      <w:r w:rsidRPr="005735D7">
        <w:rPr>
          <w:rFonts w:ascii="Times New Roman" w:hAnsi="Times New Roman" w:cs="Times New Roman"/>
          <w:bCs/>
          <w:sz w:val="24"/>
          <w:szCs w:val="24"/>
        </w:rPr>
        <w:t>This element requires that federal agencies are in full compliance with EEO statutes and EEOC regulations, policy guidance, and other written instructions.</w:t>
      </w: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260"/>
        <w:gridCol w:w="1980"/>
      </w:tblGrid>
      <w:tr w:rsidR="00BC77FC" w:rsidRPr="005735D7" w:rsidTr="00105A86">
        <w:trPr>
          <w:trHeight w:val="850"/>
          <w:tblCellSpacing w:w="0" w:type="dxa"/>
        </w:trPr>
        <w:tc>
          <w:tcPr>
            <w:tcW w:w="6610" w:type="dxa"/>
          </w:tcPr>
          <w:p w:rsidR="00BC77FC" w:rsidRPr="005735D7" w:rsidRDefault="00BC77FC" w:rsidP="002C5DD6">
            <w:pPr>
              <w:spacing w:line="240" w:lineRule="auto"/>
              <w:rPr>
                <w:rFonts w:ascii="Times New Roman" w:hAnsi="Times New Roman" w:cs="Times New Roman"/>
              </w:rPr>
            </w:pPr>
            <w:r w:rsidRPr="005735D7">
              <w:rPr>
                <w:rFonts w:ascii="Times New Roman" w:hAnsi="Times New Roman" w:cs="Times New Roman"/>
                <w:b/>
                <w:bCs/>
                <w:sz w:val="24"/>
                <w:szCs w:val="24"/>
              </w:rPr>
              <w:t>Measure for F.1. Agency personnel are accountable for timely compliance with orders issued by EEOC Administrative Judges.</w:t>
            </w:r>
          </w:p>
        </w:tc>
        <w:tc>
          <w:tcPr>
            <w:tcW w:w="1260" w:type="dxa"/>
          </w:tcPr>
          <w:p w:rsidR="00BC77FC" w:rsidRPr="005735D7" w:rsidRDefault="00BC77FC" w:rsidP="002C5DD6">
            <w:pPr>
              <w:spacing w:line="240" w:lineRule="auto"/>
              <w:rPr>
                <w:rFonts w:ascii="Times New Roman" w:hAnsi="Times New Roman" w:cs="Times New Roman"/>
                <w:b/>
                <w:bCs/>
                <w:iCs w:val="0"/>
                <w:sz w:val="24"/>
                <w:szCs w:val="24"/>
              </w:rPr>
            </w:pPr>
            <w:r w:rsidRPr="005735D7">
              <w:rPr>
                <w:rFonts w:ascii="Times New Roman" w:hAnsi="Times New Roman" w:cs="Times New Roman"/>
                <w:b/>
                <w:bCs/>
                <w:sz w:val="24"/>
                <w:szCs w:val="24"/>
              </w:rPr>
              <w:t>Has</w:t>
            </w:r>
            <w:r w:rsidRPr="005735D7">
              <w:rPr>
                <w:rFonts w:ascii="Times New Roman" w:hAnsi="Times New Roman" w:cs="Times New Roman"/>
                <w:bCs/>
                <w:sz w:val="24"/>
                <w:szCs w:val="24"/>
              </w:rPr>
              <w:t xml:space="preserve"> </w:t>
            </w:r>
            <w:r w:rsidRPr="005735D7">
              <w:rPr>
                <w:rFonts w:ascii="Times New Roman" w:hAnsi="Times New Roman" w:cs="Times New Roman"/>
                <w:b/>
                <w:bCs/>
                <w:sz w:val="24"/>
                <w:szCs w:val="24"/>
              </w:rPr>
              <w:t>measure has been met?</w:t>
            </w:r>
          </w:p>
        </w:tc>
        <w:tc>
          <w:tcPr>
            <w:tcW w:w="198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
                <w:bCs/>
                <w:sz w:val="24"/>
                <w:szCs w:val="24"/>
              </w:rPr>
              <w:t>Brief explanation</w:t>
            </w:r>
          </w:p>
        </w:tc>
      </w:tr>
      <w:tr w:rsidR="00BC77FC" w:rsidRPr="005735D7" w:rsidTr="00105A86">
        <w:trPr>
          <w:trHeight w:val="833"/>
          <w:tblCellSpacing w:w="0" w:type="dxa"/>
        </w:trPr>
        <w:tc>
          <w:tcPr>
            <w:tcW w:w="661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F.1.a. Does the agency have a system of management control to ensure that agency officials timely comply with any orders or directives issued by EEOC Administrative Judges?</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w:t>
            </w:r>
          </w:p>
        </w:tc>
        <w:tc>
          <w:tcPr>
            <w:tcW w:w="198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bl>
    <w:p w:rsidR="00BC77FC" w:rsidRPr="005735D7" w:rsidRDefault="00BC77FC" w:rsidP="002C5DD6">
      <w:pPr>
        <w:spacing w:line="240" w:lineRule="auto"/>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260"/>
        <w:gridCol w:w="1980"/>
      </w:tblGrid>
      <w:tr w:rsidR="00BC77FC" w:rsidRPr="005735D7" w:rsidTr="00105A86">
        <w:trPr>
          <w:trHeight w:val="1390"/>
          <w:tblCellSpacing w:w="0" w:type="dxa"/>
        </w:trPr>
        <w:tc>
          <w:tcPr>
            <w:tcW w:w="6610" w:type="dxa"/>
          </w:tcPr>
          <w:p w:rsidR="00BC77FC" w:rsidRPr="005735D7" w:rsidRDefault="00BC77FC" w:rsidP="002C5DD6">
            <w:pPr>
              <w:spacing w:line="240" w:lineRule="auto"/>
              <w:rPr>
                <w:rFonts w:ascii="Times New Roman" w:hAnsi="Times New Roman" w:cs="Times New Roman"/>
              </w:rPr>
            </w:pPr>
            <w:r w:rsidRPr="005735D7">
              <w:rPr>
                <w:rFonts w:ascii="Times New Roman" w:hAnsi="Times New Roman" w:cs="Times New Roman"/>
                <w:b/>
                <w:bCs/>
                <w:sz w:val="24"/>
                <w:szCs w:val="24"/>
              </w:rPr>
              <w:t>Measures for F.2. The agency's system of management controls ensures that the agency timely completes all ordered corrective action and submits its compliance report to EEOC within 30 days of such completion.</w:t>
            </w:r>
            <w:r w:rsidRPr="005735D7">
              <w:rPr>
                <w:rFonts w:ascii="Times New Roman" w:hAnsi="Times New Roman" w:cs="Times New Roman"/>
              </w:rPr>
              <w:t xml:space="preserve"> </w:t>
            </w:r>
          </w:p>
        </w:tc>
        <w:tc>
          <w:tcPr>
            <w:tcW w:w="1260" w:type="dxa"/>
          </w:tcPr>
          <w:p w:rsidR="00BC77FC" w:rsidRPr="005735D7" w:rsidRDefault="00BC77FC" w:rsidP="002C5DD6">
            <w:pPr>
              <w:spacing w:line="240" w:lineRule="auto"/>
              <w:rPr>
                <w:rFonts w:ascii="Times New Roman" w:hAnsi="Times New Roman" w:cs="Times New Roman"/>
                <w:b/>
                <w:bCs/>
                <w:iCs w:val="0"/>
                <w:sz w:val="24"/>
                <w:szCs w:val="24"/>
              </w:rPr>
            </w:pPr>
            <w:r w:rsidRPr="005735D7">
              <w:rPr>
                <w:rFonts w:ascii="Times New Roman" w:hAnsi="Times New Roman" w:cs="Times New Roman"/>
                <w:b/>
                <w:bCs/>
                <w:sz w:val="24"/>
                <w:szCs w:val="24"/>
              </w:rPr>
              <w:t>Has</w:t>
            </w:r>
            <w:r w:rsidRPr="005735D7">
              <w:rPr>
                <w:rFonts w:ascii="Times New Roman" w:hAnsi="Times New Roman" w:cs="Times New Roman"/>
                <w:bCs/>
                <w:sz w:val="24"/>
                <w:szCs w:val="24"/>
              </w:rPr>
              <w:t xml:space="preserve"> </w:t>
            </w:r>
            <w:r w:rsidRPr="005735D7">
              <w:rPr>
                <w:rFonts w:ascii="Times New Roman" w:hAnsi="Times New Roman" w:cs="Times New Roman"/>
                <w:b/>
                <w:bCs/>
                <w:sz w:val="24"/>
                <w:szCs w:val="24"/>
              </w:rPr>
              <w:t>measure has been met?</w:t>
            </w:r>
          </w:p>
        </w:tc>
        <w:tc>
          <w:tcPr>
            <w:tcW w:w="198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
                <w:bCs/>
                <w:sz w:val="24"/>
                <w:szCs w:val="24"/>
              </w:rPr>
              <w:t>Brief explanation</w:t>
            </w:r>
          </w:p>
        </w:tc>
      </w:tr>
      <w:tr w:rsidR="00BC77FC" w:rsidRPr="005735D7" w:rsidTr="00105A86">
        <w:trPr>
          <w:tblCellSpacing w:w="0" w:type="dxa"/>
        </w:trPr>
        <w:tc>
          <w:tcPr>
            <w:tcW w:w="661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xml:space="preserve">F.2.a. Does the agency have control over the payroll processing function of the agency? If Yes, answer the two questions below.  </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Pr>
                <w:rFonts w:ascii="Times New Roman" w:hAnsi="Times New Roman" w:cs="Times New Roman"/>
                <w:bCs/>
                <w:sz w:val="24"/>
                <w:szCs w:val="24"/>
              </w:rPr>
              <w:t>Yes</w:t>
            </w:r>
          </w:p>
        </w:tc>
        <w:tc>
          <w:tcPr>
            <w:tcW w:w="1980" w:type="dxa"/>
          </w:tcPr>
          <w:p w:rsidR="00BC77FC" w:rsidRPr="005735D7" w:rsidRDefault="00BC77FC" w:rsidP="002C5DD6">
            <w:pPr>
              <w:spacing w:line="240" w:lineRule="auto"/>
              <w:rPr>
                <w:rFonts w:ascii="Times New Roman" w:hAnsi="Times New Roman" w:cs="Times New Roman"/>
                <w:bCs/>
                <w:iCs w:val="0"/>
                <w:sz w:val="24"/>
                <w:szCs w:val="24"/>
              </w:rPr>
            </w:pPr>
            <w:r>
              <w:rPr>
                <w:rFonts w:ascii="Times New Roman" w:hAnsi="Times New Roman" w:cs="Times New Roman"/>
                <w:bCs/>
                <w:sz w:val="24"/>
                <w:szCs w:val="24"/>
              </w:rPr>
              <w:t>N/A</w:t>
            </w:r>
          </w:p>
        </w:tc>
      </w:tr>
      <w:tr w:rsidR="00BC77FC" w:rsidRPr="005735D7" w:rsidTr="00105A86">
        <w:trPr>
          <w:tblCellSpacing w:w="0" w:type="dxa"/>
        </w:trPr>
        <w:tc>
          <w:tcPr>
            <w:tcW w:w="6610" w:type="dxa"/>
            <w:tcMar>
              <w:top w:w="120" w:type="dxa"/>
              <w:left w:w="480" w:type="dxa"/>
              <w:bottom w:w="120" w:type="dxa"/>
              <w:right w:w="120" w:type="dxa"/>
            </w:tcMar>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F.</w:t>
            </w:r>
            <w:proofErr w:type="gramStart"/>
            <w:r w:rsidRPr="005735D7">
              <w:rPr>
                <w:rFonts w:ascii="Times New Roman" w:hAnsi="Times New Roman" w:cs="Times New Roman"/>
                <w:bCs/>
                <w:sz w:val="24"/>
                <w:szCs w:val="24"/>
              </w:rPr>
              <w:t>2.a.</w:t>
            </w:r>
            <w:proofErr w:type="gramEnd"/>
            <w:r w:rsidRPr="005735D7">
              <w:rPr>
                <w:rFonts w:ascii="Times New Roman" w:hAnsi="Times New Roman" w:cs="Times New Roman"/>
                <w:bCs/>
                <w:sz w:val="24"/>
                <w:szCs w:val="24"/>
              </w:rPr>
              <w:t>1. Are there steps in place to guarantee responsive, timely, and predictable processing of ordered monetary relief?</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1980" w:type="dxa"/>
          </w:tcPr>
          <w:p w:rsidR="00BC77FC" w:rsidRPr="005735D7" w:rsidRDefault="00BC77FC" w:rsidP="002C5DD6">
            <w:pPr>
              <w:spacing w:line="240" w:lineRule="auto"/>
              <w:rPr>
                <w:rFonts w:ascii="Times New Roman" w:hAnsi="Times New Roman" w:cs="Times New Roman"/>
                <w:bCs/>
                <w:iCs w:val="0"/>
                <w:sz w:val="24"/>
                <w:szCs w:val="24"/>
              </w:rPr>
            </w:pPr>
            <w:r>
              <w:rPr>
                <w:rFonts w:ascii="Times New Roman" w:hAnsi="Times New Roman" w:cs="Times New Roman"/>
                <w:bCs/>
                <w:sz w:val="24"/>
                <w:szCs w:val="24"/>
              </w:rPr>
              <w:t>N/A</w:t>
            </w:r>
          </w:p>
        </w:tc>
      </w:tr>
      <w:tr w:rsidR="00BC77FC" w:rsidRPr="005735D7" w:rsidTr="00105A86">
        <w:trPr>
          <w:tblCellSpacing w:w="0" w:type="dxa"/>
        </w:trPr>
        <w:tc>
          <w:tcPr>
            <w:tcW w:w="6610" w:type="dxa"/>
            <w:tcMar>
              <w:top w:w="120" w:type="dxa"/>
              <w:left w:w="480" w:type="dxa"/>
              <w:bottom w:w="120" w:type="dxa"/>
              <w:right w:w="120" w:type="dxa"/>
            </w:tcMar>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F.</w:t>
            </w:r>
            <w:proofErr w:type="gramStart"/>
            <w:r w:rsidRPr="005735D7">
              <w:rPr>
                <w:rFonts w:ascii="Times New Roman" w:hAnsi="Times New Roman" w:cs="Times New Roman"/>
                <w:bCs/>
                <w:sz w:val="24"/>
                <w:szCs w:val="24"/>
              </w:rPr>
              <w:t>2.a.</w:t>
            </w:r>
            <w:proofErr w:type="gramEnd"/>
            <w:r w:rsidRPr="005735D7">
              <w:rPr>
                <w:rFonts w:ascii="Times New Roman" w:hAnsi="Times New Roman" w:cs="Times New Roman"/>
                <w:bCs/>
                <w:sz w:val="24"/>
                <w:szCs w:val="24"/>
              </w:rPr>
              <w:t>2. Are procedures in place to promptly process other forms of ordered relief?</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p>
        </w:tc>
        <w:tc>
          <w:tcPr>
            <w:tcW w:w="1980" w:type="dxa"/>
          </w:tcPr>
          <w:p w:rsidR="00BC77FC" w:rsidRPr="005735D7" w:rsidRDefault="00BC77FC" w:rsidP="002C5DD6">
            <w:pPr>
              <w:spacing w:line="240" w:lineRule="auto"/>
              <w:rPr>
                <w:rFonts w:ascii="Times New Roman" w:hAnsi="Times New Roman" w:cs="Times New Roman"/>
                <w:bCs/>
                <w:iCs w:val="0"/>
                <w:sz w:val="24"/>
                <w:szCs w:val="24"/>
              </w:rPr>
            </w:pPr>
            <w:r>
              <w:rPr>
                <w:rFonts w:ascii="Times New Roman" w:hAnsi="Times New Roman" w:cs="Times New Roman"/>
                <w:bCs/>
                <w:sz w:val="24"/>
                <w:szCs w:val="24"/>
              </w:rPr>
              <w:t>N/A</w:t>
            </w:r>
          </w:p>
        </w:tc>
      </w:tr>
    </w:tbl>
    <w:p w:rsidR="00BC77FC" w:rsidRDefault="00BC77FC" w:rsidP="002C5DD6">
      <w:pPr>
        <w:spacing w:line="240" w:lineRule="auto"/>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260"/>
        <w:gridCol w:w="1980"/>
      </w:tblGrid>
      <w:tr w:rsidR="00BC77FC" w:rsidRPr="005735D7" w:rsidTr="00105A86">
        <w:trPr>
          <w:trHeight w:val="490"/>
          <w:tblCellSpacing w:w="0" w:type="dxa"/>
        </w:trPr>
        <w:tc>
          <w:tcPr>
            <w:tcW w:w="6610" w:type="dxa"/>
          </w:tcPr>
          <w:p w:rsidR="00BC77FC" w:rsidRPr="005735D7" w:rsidRDefault="00BC77FC" w:rsidP="002C5DD6">
            <w:pPr>
              <w:spacing w:line="240" w:lineRule="auto"/>
              <w:rPr>
                <w:rFonts w:ascii="Times New Roman" w:hAnsi="Times New Roman" w:cs="Times New Roman"/>
              </w:rPr>
            </w:pPr>
            <w:r w:rsidRPr="005735D7">
              <w:rPr>
                <w:rFonts w:ascii="Times New Roman" w:hAnsi="Times New Roman" w:cs="Times New Roman"/>
                <w:b/>
                <w:bCs/>
                <w:sz w:val="24"/>
                <w:szCs w:val="24"/>
              </w:rPr>
              <w:t>Measures for F.3. Agency personnel are accountable for the timely completion of actions required to comply with orders of EEOC.</w:t>
            </w:r>
          </w:p>
        </w:tc>
        <w:tc>
          <w:tcPr>
            <w:tcW w:w="1260" w:type="dxa"/>
          </w:tcPr>
          <w:p w:rsidR="00BC77FC" w:rsidRPr="005735D7" w:rsidRDefault="00BC77FC" w:rsidP="002C5DD6">
            <w:pPr>
              <w:spacing w:line="240" w:lineRule="auto"/>
              <w:rPr>
                <w:rFonts w:ascii="Times New Roman" w:hAnsi="Times New Roman" w:cs="Times New Roman"/>
                <w:b/>
                <w:bCs/>
                <w:iCs w:val="0"/>
                <w:sz w:val="24"/>
                <w:szCs w:val="24"/>
              </w:rPr>
            </w:pPr>
            <w:r w:rsidRPr="005735D7">
              <w:rPr>
                <w:rFonts w:ascii="Times New Roman" w:hAnsi="Times New Roman" w:cs="Times New Roman"/>
                <w:b/>
                <w:bCs/>
                <w:sz w:val="24"/>
                <w:szCs w:val="24"/>
              </w:rPr>
              <w:t>Has</w:t>
            </w:r>
            <w:r w:rsidRPr="005735D7">
              <w:rPr>
                <w:rFonts w:ascii="Times New Roman" w:hAnsi="Times New Roman" w:cs="Times New Roman"/>
                <w:bCs/>
                <w:sz w:val="24"/>
                <w:szCs w:val="24"/>
              </w:rPr>
              <w:t xml:space="preserve"> </w:t>
            </w:r>
            <w:r w:rsidRPr="005735D7">
              <w:rPr>
                <w:rFonts w:ascii="Times New Roman" w:hAnsi="Times New Roman" w:cs="Times New Roman"/>
                <w:b/>
                <w:bCs/>
                <w:sz w:val="24"/>
                <w:szCs w:val="24"/>
              </w:rPr>
              <w:t>measure has been met?</w:t>
            </w:r>
          </w:p>
        </w:tc>
        <w:tc>
          <w:tcPr>
            <w:tcW w:w="198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
                <w:bCs/>
                <w:sz w:val="24"/>
                <w:szCs w:val="24"/>
              </w:rPr>
              <w:t>Brief explanation</w:t>
            </w:r>
          </w:p>
        </w:tc>
      </w:tr>
      <w:tr w:rsidR="00BC77FC" w:rsidRPr="005735D7" w:rsidTr="00105A86">
        <w:trPr>
          <w:tblCellSpacing w:w="0" w:type="dxa"/>
        </w:trPr>
        <w:tc>
          <w:tcPr>
            <w:tcW w:w="661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F.3.a. Is compliance with EEOC orders encompassed in the performance standards of any agency employees?</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 </w:t>
            </w:r>
          </w:p>
        </w:tc>
        <w:tc>
          <w:tcPr>
            <w:tcW w:w="198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661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F.</w:t>
            </w:r>
            <w:proofErr w:type="gramStart"/>
            <w:r w:rsidRPr="005735D7">
              <w:rPr>
                <w:rFonts w:ascii="Times New Roman" w:hAnsi="Times New Roman" w:cs="Times New Roman"/>
                <w:bCs/>
                <w:sz w:val="24"/>
                <w:szCs w:val="24"/>
              </w:rPr>
              <w:t>3.a.</w:t>
            </w:r>
            <w:proofErr w:type="gramEnd"/>
            <w:r w:rsidRPr="005735D7">
              <w:rPr>
                <w:rFonts w:ascii="Times New Roman" w:hAnsi="Times New Roman" w:cs="Times New Roman"/>
                <w:bCs/>
                <w:sz w:val="24"/>
                <w:szCs w:val="24"/>
              </w:rPr>
              <w:t>1. If so, please identify the employees by title in the comments section, and state how performance is measured.</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Pr>
                <w:rFonts w:ascii="Times New Roman" w:hAnsi="Times New Roman" w:cs="Times New Roman"/>
                <w:bCs/>
                <w:sz w:val="24"/>
                <w:szCs w:val="24"/>
              </w:rPr>
              <w:t>Yes</w:t>
            </w:r>
          </w:p>
        </w:tc>
        <w:tc>
          <w:tcPr>
            <w:tcW w:w="1980" w:type="dxa"/>
          </w:tcPr>
          <w:p w:rsidR="00BC77FC" w:rsidRPr="005735D7" w:rsidRDefault="00BC77FC" w:rsidP="002C5DD6">
            <w:pPr>
              <w:spacing w:line="240" w:lineRule="auto"/>
              <w:rPr>
                <w:rFonts w:ascii="Times New Roman" w:hAnsi="Times New Roman" w:cs="Times New Roman"/>
                <w:bCs/>
                <w:iCs w:val="0"/>
                <w:sz w:val="24"/>
                <w:szCs w:val="24"/>
              </w:rPr>
            </w:pPr>
            <w:r>
              <w:rPr>
                <w:rFonts w:ascii="Times New Roman" w:hAnsi="Times New Roman" w:cs="Times New Roman"/>
                <w:bCs/>
                <w:sz w:val="24"/>
                <w:szCs w:val="24"/>
              </w:rPr>
              <w:t>N/A</w:t>
            </w:r>
          </w:p>
        </w:tc>
      </w:tr>
      <w:tr w:rsidR="00BC77FC" w:rsidRPr="005735D7" w:rsidTr="00105A86">
        <w:trPr>
          <w:tblCellSpacing w:w="0" w:type="dxa"/>
        </w:trPr>
        <w:tc>
          <w:tcPr>
            <w:tcW w:w="661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F.3.b. Is the unit charged with the responsibility for compliance with EEOC orders located in the EEO office?</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 </w:t>
            </w:r>
          </w:p>
        </w:tc>
        <w:tc>
          <w:tcPr>
            <w:tcW w:w="198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661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F.</w:t>
            </w:r>
            <w:proofErr w:type="gramStart"/>
            <w:r w:rsidRPr="005735D7">
              <w:rPr>
                <w:rFonts w:ascii="Times New Roman" w:hAnsi="Times New Roman" w:cs="Times New Roman"/>
                <w:bCs/>
                <w:sz w:val="24"/>
                <w:szCs w:val="24"/>
              </w:rPr>
              <w:t>3.b.</w:t>
            </w:r>
            <w:proofErr w:type="gramEnd"/>
            <w:r w:rsidRPr="005735D7">
              <w:rPr>
                <w:rFonts w:ascii="Times New Roman" w:hAnsi="Times New Roman" w:cs="Times New Roman"/>
                <w:bCs/>
                <w:sz w:val="24"/>
                <w:szCs w:val="24"/>
              </w:rPr>
              <w:t>1. If not, please identify the unit in which it is located, the number of employees in the unit, and their grade levels in the comments section.</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Pr>
                <w:rFonts w:ascii="Times New Roman" w:hAnsi="Times New Roman" w:cs="Times New Roman"/>
                <w:bCs/>
                <w:sz w:val="24"/>
                <w:szCs w:val="24"/>
              </w:rPr>
              <w:t>Yes</w:t>
            </w:r>
          </w:p>
        </w:tc>
        <w:tc>
          <w:tcPr>
            <w:tcW w:w="1980" w:type="dxa"/>
          </w:tcPr>
          <w:p w:rsidR="00BC77FC" w:rsidRPr="005735D7" w:rsidRDefault="00BC77FC" w:rsidP="002C5DD6">
            <w:pPr>
              <w:spacing w:line="240" w:lineRule="auto"/>
              <w:rPr>
                <w:rFonts w:ascii="Times New Roman" w:hAnsi="Times New Roman" w:cs="Times New Roman"/>
                <w:bCs/>
                <w:iCs w:val="0"/>
                <w:sz w:val="24"/>
                <w:szCs w:val="24"/>
              </w:rPr>
            </w:pPr>
            <w:r>
              <w:rPr>
                <w:rFonts w:ascii="Times New Roman" w:hAnsi="Times New Roman" w:cs="Times New Roman"/>
                <w:bCs/>
                <w:sz w:val="24"/>
                <w:szCs w:val="24"/>
              </w:rPr>
              <w:t>N/A</w:t>
            </w:r>
          </w:p>
        </w:tc>
      </w:tr>
      <w:tr w:rsidR="00BC77FC" w:rsidRPr="005735D7" w:rsidTr="00105A86">
        <w:trPr>
          <w:tblCellSpacing w:w="0" w:type="dxa"/>
        </w:trPr>
        <w:tc>
          <w:tcPr>
            <w:tcW w:w="661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F.3.c. Have the involved employees received any formal training in EEO compliance?</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 </w:t>
            </w:r>
          </w:p>
        </w:tc>
        <w:tc>
          <w:tcPr>
            <w:tcW w:w="198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661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xml:space="preserve">F.3.d. Does the agency promptly provide to the EEOC the following documentation for completing </w:t>
            </w:r>
            <w:proofErr w:type="gramStart"/>
            <w:r w:rsidRPr="005735D7">
              <w:rPr>
                <w:rFonts w:ascii="Times New Roman" w:hAnsi="Times New Roman" w:cs="Times New Roman"/>
                <w:bCs/>
                <w:sz w:val="24"/>
                <w:szCs w:val="24"/>
              </w:rPr>
              <w:t>compliance:</w:t>
            </w:r>
            <w:proofErr w:type="gramEnd"/>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198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N/A</w:t>
            </w:r>
          </w:p>
        </w:tc>
      </w:tr>
      <w:tr w:rsidR="00BC77FC" w:rsidRPr="005735D7" w:rsidTr="00105A86">
        <w:trPr>
          <w:tblCellSpacing w:w="0" w:type="dxa"/>
        </w:trPr>
        <w:tc>
          <w:tcPr>
            <w:tcW w:w="6610" w:type="dxa"/>
            <w:tcMar>
              <w:top w:w="120" w:type="dxa"/>
              <w:left w:w="480" w:type="dxa"/>
              <w:bottom w:w="120" w:type="dxa"/>
              <w:right w:w="120" w:type="dxa"/>
            </w:tcMar>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F.</w:t>
            </w:r>
            <w:proofErr w:type="gramStart"/>
            <w:r w:rsidRPr="005735D7">
              <w:rPr>
                <w:rFonts w:ascii="Times New Roman" w:hAnsi="Times New Roman" w:cs="Times New Roman"/>
                <w:bCs/>
                <w:sz w:val="24"/>
                <w:szCs w:val="24"/>
              </w:rPr>
              <w:t>3.d.</w:t>
            </w:r>
            <w:proofErr w:type="gramEnd"/>
            <w:r w:rsidRPr="005735D7">
              <w:rPr>
                <w:rFonts w:ascii="Times New Roman" w:hAnsi="Times New Roman" w:cs="Times New Roman"/>
                <w:bCs/>
                <w:sz w:val="24"/>
                <w:szCs w:val="24"/>
              </w:rPr>
              <w:t>1. Attorney Fees: Copy of check issued for attorney fees and /or a narrative statement by an appropriate agency official, or agency payment order dating the dollar amount of attorney fees paid?</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 </w:t>
            </w:r>
          </w:p>
        </w:tc>
        <w:tc>
          <w:tcPr>
            <w:tcW w:w="198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6610" w:type="dxa"/>
            <w:tcMar>
              <w:top w:w="120" w:type="dxa"/>
              <w:left w:w="480" w:type="dxa"/>
              <w:bottom w:w="120" w:type="dxa"/>
              <w:right w:w="120" w:type="dxa"/>
            </w:tcMar>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F.</w:t>
            </w:r>
            <w:proofErr w:type="gramStart"/>
            <w:r w:rsidRPr="005735D7">
              <w:rPr>
                <w:rFonts w:ascii="Times New Roman" w:hAnsi="Times New Roman" w:cs="Times New Roman"/>
                <w:bCs/>
                <w:sz w:val="24"/>
                <w:szCs w:val="24"/>
              </w:rPr>
              <w:t>3.d.</w:t>
            </w:r>
            <w:proofErr w:type="gramEnd"/>
            <w:r w:rsidRPr="005735D7">
              <w:rPr>
                <w:rFonts w:ascii="Times New Roman" w:hAnsi="Times New Roman" w:cs="Times New Roman"/>
                <w:bCs/>
                <w:sz w:val="24"/>
                <w:szCs w:val="24"/>
              </w:rPr>
              <w:t>2. Awards: A narrative statement by an appropriate agency official stating the dollar amount and the criteria used to calculate the award?</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w:t>
            </w:r>
          </w:p>
        </w:tc>
        <w:tc>
          <w:tcPr>
            <w:tcW w:w="198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6610" w:type="dxa"/>
            <w:tcMar>
              <w:top w:w="120" w:type="dxa"/>
              <w:left w:w="480" w:type="dxa"/>
              <w:bottom w:w="120" w:type="dxa"/>
              <w:right w:w="120" w:type="dxa"/>
            </w:tcMar>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F.</w:t>
            </w:r>
            <w:proofErr w:type="gramStart"/>
            <w:r w:rsidRPr="005735D7">
              <w:rPr>
                <w:rFonts w:ascii="Times New Roman" w:hAnsi="Times New Roman" w:cs="Times New Roman"/>
                <w:bCs/>
                <w:sz w:val="24"/>
                <w:szCs w:val="24"/>
              </w:rPr>
              <w:t>3.d.</w:t>
            </w:r>
            <w:proofErr w:type="gramEnd"/>
            <w:r w:rsidRPr="005735D7">
              <w:rPr>
                <w:rFonts w:ascii="Times New Roman" w:hAnsi="Times New Roman" w:cs="Times New Roman"/>
                <w:bCs/>
                <w:sz w:val="24"/>
                <w:szCs w:val="24"/>
              </w:rPr>
              <w:t>3. Back Pay and Interest: Computer print-outs or payroll documents outlining gross back pay and interest, copy of any checks issued, narrative statement by an appropriate agency official of total monies paid?</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w:t>
            </w:r>
          </w:p>
        </w:tc>
        <w:tc>
          <w:tcPr>
            <w:tcW w:w="198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6610" w:type="dxa"/>
            <w:tcMar>
              <w:top w:w="120" w:type="dxa"/>
              <w:left w:w="480" w:type="dxa"/>
              <w:bottom w:w="120" w:type="dxa"/>
              <w:right w:w="120" w:type="dxa"/>
            </w:tcMar>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F.</w:t>
            </w:r>
            <w:proofErr w:type="gramStart"/>
            <w:r w:rsidRPr="005735D7">
              <w:rPr>
                <w:rFonts w:ascii="Times New Roman" w:hAnsi="Times New Roman" w:cs="Times New Roman"/>
                <w:bCs/>
                <w:sz w:val="24"/>
                <w:szCs w:val="24"/>
              </w:rPr>
              <w:t>3.d.</w:t>
            </w:r>
            <w:proofErr w:type="gramEnd"/>
            <w:r w:rsidRPr="005735D7">
              <w:rPr>
                <w:rFonts w:ascii="Times New Roman" w:hAnsi="Times New Roman" w:cs="Times New Roman"/>
                <w:bCs/>
                <w:sz w:val="24"/>
                <w:szCs w:val="24"/>
              </w:rPr>
              <w:t>4. Compensatory Damages: The final agency decision and evidence of payment, if made?</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 </w:t>
            </w:r>
          </w:p>
        </w:tc>
        <w:tc>
          <w:tcPr>
            <w:tcW w:w="198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6610" w:type="dxa"/>
            <w:tcMar>
              <w:top w:w="120" w:type="dxa"/>
              <w:left w:w="480" w:type="dxa"/>
              <w:bottom w:w="120" w:type="dxa"/>
              <w:right w:w="120" w:type="dxa"/>
            </w:tcMar>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F.</w:t>
            </w:r>
            <w:proofErr w:type="gramStart"/>
            <w:r w:rsidRPr="005735D7">
              <w:rPr>
                <w:rFonts w:ascii="Times New Roman" w:hAnsi="Times New Roman" w:cs="Times New Roman"/>
                <w:bCs/>
                <w:sz w:val="24"/>
                <w:szCs w:val="24"/>
              </w:rPr>
              <w:t>3.d.</w:t>
            </w:r>
            <w:proofErr w:type="gramEnd"/>
            <w:r w:rsidRPr="005735D7">
              <w:rPr>
                <w:rFonts w:ascii="Times New Roman" w:hAnsi="Times New Roman" w:cs="Times New Roman"/>
                <w:bCs/>
                <w:sz w:val="24"/>
                <w:szCs w:val="24"/>
              </w:rPr>
              <w:t>5. Training: Attendance roster at training session(s) or a narrative statement by an appropriate agency official confirming that specific persons or groups of persons attended training on a date certain?</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p>
        </w:tc>
        <w:tc>
          <w:tcPr>
            <w:tcW w:w="198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6610" w:type="dxa"/>
            <w:tcMar>
              <w:top w:w="120" w:type="dxa"/>
              <w:left w:w="480" w:type="dxa"/>
              <w:bottom w:w="120" w:type="dxa"/>
              <w:right w:w="120" w:type="dxa"/>
            </w:tcMar>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F.</w:t>
            </w:r>
            <w:proofErr w:type="gramStart"/>
            <w:r w:rsidRPr="005735D7">
              <w:rPr>
                <w:rFonts w:ascii="Times New Roman" w:hAnsi="Times New Roman" w:cs="Times New Roman"/>
                <w:bCs/>
                <w:sz w:val="24"/>
                <w:szCs w:val="24"/>
              </w:rPr>
              <w:t>3.d.</w:t>
            </w:r>
            <w:proofErr w:type="gramEnd"/>
            <w:r w:rsidRPr="005735D7">
              <w:rPr>
                <w:rFonts w:ascii="Times New Roman" w:hAnsi="Times New Roman" w:cs="Times New Roman"/>
                <w:bCs/>
                <w:sz w:val="24"/>
                <w:szCs w:val="24"/>
              </w:rPr>
              <w:t>6. Personnel Actions (e.g., Reinstatement, Promotion, Hiring, Reassignment): Copies of SF-50s</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198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6610" w:type="dxa"/>
            <w:tcMar>
              <w:top w:w="120" w:type="dxa"/>
              <w:left w:w="480" w:type="dxa"/>
              <w:bottom w:w="120" w:type="dxa"/>
              <w:right w:w="120" w:type="dxa"/>
            </w:tcMar>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F.</w:t>
            </w:r>
            <w:proofErr w:type="gramStart"/>
            <w:r w:rsidRPr="005735D7">
              <w:rPr>
                <w:rFonts w:ascii="Times New Roman" w:hAnsi="Times New Roman" w:cs="Times New Roman"/>
                <w:bCs/>
                <w:sz w:val="24"/>
                <w:szCs w:val="24"/>
              </w:rPr>
              <w:t>3.d.</w:t>
            </w:r>
            <w:proofErr w:type="gramEnd"/>
            <w:r w:rsidRPr="005735D7">
              <w:rPr>
                <w:rFonts w:ascii="Times New Roman" w:hAnsi="Times New Roman" w:cs="Times New Roman"/>
                <w:bCs/>
                <w:sz w:val="24"/>
                <w:szCs w:val="24"/>
              </w:rPr>
              <w:t>7. Posting of Notice of Violation: Original signed and dated notice reflecting the dates that the notice was posted. A copy of the notice will suffice if the original is not available.</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p>
        </w:tc>
        <w:tc>
          <w:tcPr>
            <w:tcW w:w="198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6610" w:type="dxa"/>
            <w:tcMar>
              <w:top w:w="120" w:type="dxa"/>
              <w:left w:w="480" w:type="dxa"/>
              <w:bottom w:w="120" w:type="dxa"/>
              <w:right w:w="120" w:type="dxa"/>
            </w:tcMar>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F.</w:t>
            </w:r>
            <w:proofErr w:type="gramStart"/>
            <w:r w:rsidRPr="005735D7">
              <w:rPr>
                <w:rFonts w:ascii="Times New Roman" w:hAnsi="Times New Roman" w:cs="Times New Roman"/>
                <w:bCs/>
                <w:sz w:val="24"/>
                <w:szCs w:val="24"/>
              </w:rPr>
              <w:t>3.d.</w:t>
            </w:r>
            <w:proofErr w:type="gramEnd"/>
            <w:r w:rsidRPr="005735D7">
              <w:rPr>
                <w:rFonts w:ascii="Times New Roman" w:hAnsi="Times New Roman" w:cs="Times New Roman"/>
                <w:bCs/>
                <w:sz w:val="24"/>
                <w:szCs w:val="24"/>
              </w:rPr>
              <w:t>8. Supplemental Investigation: 1. Copy of letter to complainant acknowledging receipt from EEOC of remanded case. 2. Copy of letter to complainant transmitting the Report of Investigation (not the ROI itself unless specified). 3. Copy of request for a hearing (complainant's request or agency's transmittal letter).</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p>
        </w:tc>
        <w:tc>
          <w:tcPr>
            <w:tcW w:w="198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6610" w:type="dxa"/>
            <w:tcMar>
              <w:top w:w="120" w:type="dxa"/>
              <w:left w:w="480" w:type="dxa"/>
              <w:bottom w:w="120" w:type="dxa"/>
              <w:right w:w="120" w:type="dxa"/>
            </w:tcMar>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F.</w:t>
            </w:r>
            <w:proofErr w:type="gramStart"/>
            <w:r w:rsidRPr="005735D7">
              <w:rPr>
                <w:rFonts w:ascii="Times New Roman" w:hAnsi="Times New Roman" w:cs="Times New Roman"/>
                <w:bCs/>
                <w:sz w:val="24"/>
                <w:szCs w:val="24"/>
              </w:rPr>
              <w:t>3.d.</w:t>
            </w:r>
            <w:proofErr w:type="gramEnd"/>
            <w:r w:rsidRPr="005735D7">
              <w:rPr>
                <w:rFonts w:ascii="Times New Roman" w:hAnsi="Times New Roman" w:cs="Times New Roman"/>
                <w:bCs/>
                <w:sz w:val="24"/>
                <w:szCs w:val="24"/>
              </w:rPr>
              <w:t>9. Final Agency Decision (FAD): FAD or copy of the complainant's request for a hearing.</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p>
        </w:tc>
        <w:tc>
          <w:tcPr>
            <w:tcW w:w="198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6610" w:type="dxa"/>
            <w:tcMar>
              <w:top w:w="120" w:type="dxa"/>
              <w:left w:w="480" w:type="dxa"/>
              <w:bottom w:w="120" w:type="dxa"/>
              <w:right w:w="120" w:type="dxa"/>
            </w:tcMar>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F.</w:t>
            </w:r>
            <w:proofErr w:type="gramStart"/>
            <w:r w:rsidRPr="005735D7">
              <w:rPr>
                <w:rFonts w:ascii="Times New Roman" w:hAnsi="Times New Roman" w:cs="Times New Roman"/>
                <w:bCs/>
                <w:sz w:val="24"/>
                <w:szCs w:val="24"/>
              </w:rPr>
              <w:t>3.d.</w:t>
            </w:r>
            <w:proofErr w:type="gramEnd"/>
            <w:r w:rsidRPr="005735D7">
              <w:rPr>
                <w:rFonts w:ascii="Times New Roman" w:hAnsi="Times New Roman" w:cs="Times New Roman"/>
                <w:bCs/>
                <w:sz w:val="24"/>
                <w:szCs w:val="24"/>
              </w:rPr>
              <w:t>10. Restoration of Leave: Print-out or statement identifying the amount of leave restored, if applicable. If not, an explanation or statement.</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198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6610" w:type="dxa"/>
            <w:tcMar>
              <w:top w:w="120" w:type="dxa"/>
              <w:left w:w="480" w:type="dxa"/>
              <w:bottom w:w="120" w:type="dxa"/>
              <w:right w:w="120" w:type="dxa"/>
            </w:tcMar>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F.</w:t>
            </w:r>
            <w:proofErr w:type="gramStart"/>
            <w:r w:rsidRPr="005735D7">
              <w:rPr>
                <w:rFonts w:ascii="Times New Roman" w:hAnsi="Times New Roman" w:cs="Times New Roman"/>
                <w:bCs/>
                <w:sz w:val="24"/>
                <w:szCs w:val="24"/>
              </w:rPr>
              <w:t>3.d.</w:t>
            </w:r>
            <w:proofErr w:type="gramEnd"/>
            <w:r w:rsidRPr="005735D7">
              <w:rPr>
                <w:rFonts w:ascii="Times New Roman" w:hAnsi="Times New Roman" w:cs="Times New Roman"/>
                <w:bCs/>
                <w:sz w:val="24"/>
                <w:szCs w:val="24"/>
              </w:rPr>
              <w:t>11. Civil Actions: A complete copy of the civil action complaint demonstrating same issues raised as in compliance matter.</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tc>
        <w:tc>
          <w:tcPr>
            <w:tcW w:w="198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r w:rsidR="00BC77FC" w:rsidRPr="005735D7" w:rsidTr="00105A86">
        <w:trPr>
          <w:tblCellSpacing w:w="0" w:type="dxa"/>
        </w:trPr>
        <w:tc>
          <w:tcPr>
            <w:tcW w:w="6610" w:type="dxa"/>
            <w:tcMar>
              <w:top w:w="120" w:type="dxa"/>
              <w:left w:w="480" w:type="dxa"/>
              <w:bottom w:w="120" w:type="dxa"/>
              <w:right w:w="120" w:type="dxa"/>
            </w:tcMar>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F.</w:t>
            </w:r>
            <w:proofErr w:type="gramStart"/>
            <w:r w:rsidRPr="005735D7">
              <w:rPr>
                <w:rFonts w:ascii="Times New Roman" w:hAnsi="Times New Roman" w:cs="Times New Roman"/>
                <w:bCs/>
                <w:sz w:val="24"/>
                <w:szCs w:val="24"/>
              </w:rPr>
              <w:t>3.d.</w:t>
            </w:r>
            <w:proofErr w:type="gramEnd"/>
            <w:r w:rsidRPr="005735D7">
              <w:rPr>
                <w:rFonts w:ascii="Times New Roman" w:hAnsi="Times New Roman" w:cs="Times New Roman"/>
                <w:bCs/>
                <w:sz w:val="24"/>
                <w:szCs w:val="24"/>
              </w:rPr>
              <w:t>12. Settlement Agreements: Signed and dated agreement with specific dollar amounts, if applicable. Also, appropriate documentation of relief is provided.</w:t>
            </w:r>
          </w:p>
        </w:tc>
        <w:tc>
          <w:tcPr>
            <w:tcW w:w="126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Yes</w:t>
            </w:r>
          </w:p>
          <w:p w:rsidR="00BC77FC" w:rsidRPr="005735D7" w:rsidRDefault="00BC77FC" w:rsidP="002C5DD6">
            <w:pPr>
              <w:spacing w:line="240" w:lineRule="auto"/>
              <w:rPr>
                <w:rFonts w:ascii="Times New Roman" w:hAnsi="Times New Roman" w:cs="Times New Roman"/>
                <w:bCs/>
                <w:iCs w:val="0"/>
                <w:sz w:val="24"/>
                <w:szCs w:val="24"/>
              </w:rPr>
            </w:pPr>
          </w:p>
        </w:tc>
        <w:tc>
          <w:tcPr>
            <w:tcW w:w="1980" w:type="dxa"/>
          </w:tcPr>
          <w:p w:rsidR="00BC77FC" w:rsidRPr="005735D7" w:rsidRDefault="00BC77FC" w:rsidP="002C5DD6">
            <w:pPr>
              <w:spacing w:line="240" w:lineRule="auto"/>
              <w:rPr>
                <w:rFonts w:ascii="Times New Roman" w:hAnsi="Times New Roman" w:cs="Times New Roman"/>
                <w:bCs/>
                <w:iCs w:val="0"/>
                <w:sz w:val="24"/>
                <w:szCs w:val="24"/>
              </w:rPr>
            </w:pPr>
            <w:r w:rsidRPr="005735D7">
              <w:rPr>
                <w:rFonts w:ascii="Times New Roman" w:hAnsi="Times New Roman" w:cs="Times New Roman"/>
                <w:bCs/>
                <w:sz w:val="24"/>
                <w:szCs w:val="24"/>
              </w:rPr>
              <w:t>N/A</w:t>
            </w:r>
          </w:p>
        </w:tc>
      </w:tr>
    </w:tbl>
    <w:p w:rsidR="00BC77FC" w:rsidRDefault="00BC77FC" w:rsidP="002C5DD6">
      <w:pPr>
        <w:spacing w:line="240" w:lineRule="auto"/>
      </w:pPr>
    </w:p>
    <w:p w:rsidR="002E0198" w:rsidRDefault="002E0198">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br w:type="page"/>
      </w:r>
    </w:p>
    <w:p w:rsidR="00E96C6E" w:rsidRDefault="00E96C6E" w:rsidP="00E96C6E">
      <w:pPr>
        <w:pStyle w:val="Title"/>
        <w:jc w:val="center"/>
        <w:rPr>
          <w:rFonts w:eastAsia="Times New Roman"/>
          <w:lang w:val="en"/>
        </w:rPr>
      </w:pPr>
      <w:r>
        <w:rPr>
          <w:rFonts w:eastAsia="Times New Roman"/>
          <w:lang w:val="en"/>
        </w:rPr>
        <w:t>Part H</w:t>
      </w:r>
    </w:p>
    <w:p w:rsidR="00105A86" w:rsidRPr="005735D7" w:rsidRDefault="00105A86" w:rsidP="002C5DD6">
      <w:pPr>
        <w:spacing w:line="240" w:lineRule="auto"/>
        <w:jc w:val="center"/>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EEOC FORM</w:t>
      </w:r>
      <w:r>
        <w:br/>
      </w:r>
      <w:r w:rsidRPr="6F7CF563">
        <w:rPr>
          <w:rFonts w:ascii="Times New Roman" w:eastAsia="Times New Roman" w:hAnsi="Times New Roman" w:cs="Times New Roman"/>
          <w:sz w:val="24"/>
          <w:szCs w:val="24"/>
          <w:lang w:val="en"/>
        </w:rPr>
        <w:t>715-01 PART H</w:t>
      </w:r>
    </w:p>
    <w:p w:rsidR="00105A86" w:rsidRPr="005735D7" w:rsidRDefault="00105A86" w:rsidP="002C5DD6">
      <w:pPr>
        <w:spacing w:line="240" w:lineRule="auto"/>
        <w:jc w:val="center"/>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U.S. Equal Employment Opportunity Commission</w:t>
      </w:r>
    </w:p>
    <w:p w:rsidR="00105A86" w:rsidRPr="005735D7" w:rsidRDefault="00105A86" w:rsidP="002C5DD6">
      <w:pPr>
        <w:spacing w:line="240" w:lineRule="auto"/>
        <w:jc w:val="center"/>
        <w:rPr>
          <w:rFonts w:ascii="Times New Roman" w:eastAsia="Times New Roman" w:hAnsi="Times New Roman" w:cs="Times New Roman"/>
          <w:b/>
          <w:bCs/>
          <w:sz w:val="24"/>
          <w:szCs w:val="24"/>
          <w:lang w:val="en"/>
        </w:rPr>
      </w:pPr>
      <w:r w:rsidRPr="6F7CF563">
        <w:rPr>
          <w:rFonts w:ascii="Times New Roman" w:eastAsia="Times New Roman" w:hAnsi="Times New Roman" w:cs="Times New Roman"/>
          <w:b/>
          <w:bCs/>
          <w:sz w:val="24"/>
          <w:szCs w:val="24"/>
          <w:lang w:val="en"/>
        </w:rPr>
        <w:t>FEDERAL AGENCY ANNUAL EEO PROGRAM STATUS REPORT</w:t>
      </w:r>
      <w:r>
        <w:br/>
      </w:r>
      <w:r w:rsidRPr="6F7CF563">
        <w:rPr>
          <w:rFonts w:ascii="Times New Roman" w:eastAsia="Times New Roman" w:hAnsi="Times New Roman" w:cs="Times New Roman"/>
          <w:b/>
          <w:bCs/>
          <w:sz w:val="24"/>
          <w:szCs w:val="24"/>
          <w:lang w:val="en"/>
        </w:rPr>
        <w:t>EEO Plan to Attain the Essential Elements of a Model EEO Program</w:t>
      </w:r>
    </w:p>
    <w:p w:rsidR="00105A86" w:rsidRPr="005735D7" w:rsidRDefault="00105A86" w:rsidP="002C5DD6">
      <w:pPr>
        <w:spacing w:line="240" w:lineRule="auto"/>
        <w:rPr>
          <w:rFonts w:ascii="Times New Roman" w:hAnsi="Times New Roman" w:cs="Times New Roman"/>
          <w:b/>
          <w:bCs/>
          <w:sz w:val="24"/>
          <w:szCs w:val="24"/>
          <w:lang w:val="en"/>
        </w:rPr>
      </w:pPr>
    </w:p>
    <w:p w:rsidR="00105A86" w:rsidRPr="005735D7" w:rsidRDefault="00105A86" w:rsidP="002C5DD6">
      <w:pPr>
        <w:spacing w:line="240" w:lineRule="auto"/>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Essential Element A:  DEMONSTRATED COMMITMENT FROM AGENCY LEADERSHIP</w:t>
      </w:r>
    </w:p>
    <w:p w:rsidR="00105A86" w:rsidRPr="00144CD2" w:rsidRDefault="00105A86" w:rsidP="002C5DD6">
      <w:pPr>
        <w:spacing w:line="240" w:lineRule="auto"/>
        <w:rPr>
          <w:rFonts w:ascii="Times New Roman" w:eastAsia="Times New Roman" w:hAnsi="Times New Roman" w:cs="Times New Roman"/>
          <w:color w:val="000000" w:themeColor="text1"/>
          <w:sz w:val="24"/>
          <w:szCs w:val="24"/>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6F7CF563">
        <w:rPr>
          <w:rFonts w:ascii="Times New Roman" w:eastAsia="Times New Roman" w:hAnsi="Times New Roman" w:cs="Times New Roman"/>
          <w:sz w:val="24"/>
          <w:szCs w:val="24"/>
          <w:lang w:val="en"/>
        </w:rPr>
        <w:t>This element requires the agency head to issue written policy statements ensuring a workplace free of discriminatory harassment and a commitment to equal employment opportunity.</w:t>
      </w:r>
    </w:p>
    <w:p w:rsidR="00105A86" w:rsidRPr="00144CD2" w:rsidRDefault="00105A86" w:rsidP="002C5DD6">
      <w:pPr>
        <w:pStyle w:val="Heading2"/>
        <w:keepNext/>
        <w:keepLines/>
        <w:numPr>
          <w:ilvl w:val="0"/>
          <w:numId w:val="22"/>
        </w:numPr>
        <w:spacing w:before="40" w:after="0"/>
        <w:jc w:val="center"/>
        <w:rPr>
          <w:rFonts w:ascii="Times New Roman" w:eastAsia="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pPr>
      <w:bookmarkStart w:id="47" w:name="_Toc471894644"/>
      <w:bookmarkStart w:id="48" w:name="_Toc443999017"/>
      <w:bookmarkStart w:id="49" w:name="_Toc444069601"/>
      <w:r w:rsidRPr="00144CD2">
        <w:rPr>
          <w:rFonts w:ascii="Times New Roman" w:eastAsia="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Part H for Measures A.2.b. and A.2.c</w:t>
      </w:r>
      <w:bookmarkEnd w:id="47"/>
      <w:bookmarkEnd w:id="48"/>
      <w:bookmarkEnd w:id="49"/>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7045"/>
      </w:tblGrid>
      <w:tr w:rsidR="00105A86" w:rsidRPr="005735D7" w:rsidTr="00105A86">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b/>
                <w:bCs/>
                <w:sz w:val="24"/>
                <w:szCs w:val="24"/>
              </w:rPr>
            </w:pPr>
            <w:r w:rsidRPr="6F7CF563">
              <w:rPr>
                <w:rFonts w:ascii="Times New Roman" w:eastAsia="Times New Roman" w:hAnsi="Times New Roman" w:cs="Times New Roman"/>
                <w:b/>
                <w:bCs/>
                <w:sz w:val="24"/>
                <w:szCs w:val="24"/>
              </w:rPr>
              <w:t>FY 2017</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b/>
                <w:bCs/>
                <w:sz w:val="24"/>
                <w:szCs w:val="24"/>
              </w:rPr>
              <w:t>National Institutes of Health</w:t>
            </w:r>
            <w:r w:rsidRPr="6F7CF563">
              <w:rPr>
                <w:rFonts w:ascii="Times New Roman" w:eastAsia="Times New Roman" w:hAnsi="Times New Roman" w:cs="Times New Roman"/>
                <w:sz w:val="24"/>
                <w:szCs w:val="24"/>
              </w:rPr>
              <w:t xml:space="preserve">   </w:t>
            </w:r>
          </w:p>
        </w:tc>
      </w:tr>
      <w:tr w:rsidR="00105A86" w:rsidRPr="005735D7" w:rsidTr="00105A86">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STATEMENT of </w:t>
            </w:r>
            <w:r>
              <w:br/>
            </w:r>
            <w:r w:rsidRPr="6F7CF563">
              <w:rPr>
                <w:rFonts w:ascii="Times New Roman" w:eastAsia="Times New Roman" w:hAnsi="Times New Roman" w:cs="Times New Roman"/>
                <w:sz w:val="24"/>
                <w:szCs w:val="24"/>
              </w:rPr>
              <w:t xml:space="preserve">MODEL PROGRAM </w:t>
            </w:r>
            <w:r>
              <w:br/>
            </w:r>
            <w:r w:rsidRPr="6F7CF563">
              <w:rPr>
                <w:rFonts w:ascii="Times New Roman" w:eastAsia="Times New Roman" w:hAnsi="Times New Roman" w:cs="Times New Roman"/>
                <w:sz w:val="24"/>
                <w:szCs w:val="24"/>
              </w:rPr>
              <w:t xml:space="preserve">ESSENTIAL ELEMENT </w:t>
            </w:r>
            <w:r>
              <w:br/>
            </w:r>
            <w:r w:rsidRPr="6F7CF563">
              <w:rPr>
                <w:rFonts w:ascii="Times New Roman" w:eastAsia="Times New Roman" w:hAnsi="Times New Roman" w:cs="Times New Roman"/>
                <w:sz w:val="24"/>
                <w:szCs w:val="24"/>
              </w:rP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Has the agency made written materials available to all employees and applicants, informing them of the variety of EEO programs and administrative and judicial remedial procedures available to them?</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Has the agency prominently posted such written materials in all personnel offices, EEO offices, and on the agency’s internal website?</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Make EEO program materials (EEO guidance booklets, office brochure) available across NIH campuses and offices.</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Prominently post new EEO posters across NIH campuses and offices.</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Prominently post digital versions on NIH online spaces.</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Director, EDI</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October 1, 2014</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TARGET DATE FOR </w:t>
            </w:r>
            <w:r>
              <w:br/>
            </w:r>
            <w:r w:rsidRPr="6F7CF563">
              <w:rPr>
                <w:rFonts w:ascii="Times New Roman" w:eastAsia="Times New Roman" w:hAnsi="Times New Roman" w:cs="Times New Roman"/>
                <w:sz w:val="24"/>
                <w:szCs w:val="24"/>
              </w:rP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September 30, 2018</w:t>
            </w:r>
          </w:p>
        </w:tc>
      </w:tr>
    </w:tbl>
    <w:p w:rsidR="00105A86" w:rsidRPr="005735D7" w:rsidRDefault="00105A86" w:rsidP="002C5DD6">
      <w:pPr>
        <w:spacing w:line="240" w:lineRule="auto"/>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5"/>
        <w:gridCol w:w="3019"/>
      </w:tblGrid>
      <w:tr w:rsidR="00105A86" w:rsidRPr="005735D7" w:rsidTr="00105A86">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TARGET DATE</w:t>
            </w:r>
            <w:r>
              <w:br/>
            </w:r>
            <w:r w:rsidRPr="6F7CF563">
              <w:rPr>
                <w:rFonts w:ascii="Times New Roman" w:eastAsia="Times New Roman" w:hAnsi="Times New Roman" w:cs="Times New Roman"/>
                <w:sz w:val="24"/>
                <w:szCs w:val="24"/>
              </w:rPr>
              <w:t>(Must be specific)</w:t>
            </w:r>
          </w:p>
        </w:tc>
      </w:tr>
      <w:tr w:rsidR="00105A86" w:rsidRPr="005735D7" w:rsidTr="00105A86">
        <w:trPr>
          <w:trHeight w:val="45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Distribute EDI office brochures detailing NIH’s EEO programs to all Institutes and Centers (ICs) and relative offices.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6E168A"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September 30, 2015</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Complete</w:t>
            </w:r>
          </w:p>
        </w:tc>
      </w:tr>
      <w:tr w:rsidR="00105A86" w:rsidRPr="005735D7" w:rsidTr="00105A86">
        <w:trPr>
          <w:trHeight w:val="45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Distribute EEO Quick Series booklets providing quick guidance and FAQs concerning EEO-related issues.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6E168A"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September 30, 2015</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Complete</w:t>
            </w:r>
          </w:p>
        </w:tc>
      </w:tr>
      <w:tr w:rsidR="00105A86" w:rsidRPr="005735D7" w:rsidTr="00105A86">
        <w:trPr>
          <w:trHeight w:val="45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Post new EEO posters in the frequented spaces and </w:t>
            </w:r>
            <w:proofErr w:type="gramStart"/>
            <w:r w:rsidRPr="6F7CF563">
              <w:rPr>
                <w:rFonts w:ascii="Times New Roman" w:eastAsia="Times New Roman" w:hAnsi="Times New Roman" w:cs="Times New Roman"/>
                <w:sz w:val="24"/>
                <w:szCs w:val="24"/>
              </w:rPr>
              <w:t>common areas</w:t>
            </w:r>
            <w:proofErr w:type="gramEnd"/>
            <w:r w:rsidRPr="6F7CF563">
              <w:rPr>
                <w:rFonts w:ascii="Times New Roman" w:eastAsia="Times New Roman" w:hAnsi="Times New Roman" w:cs="Times New Roman"/>
                <w:sz w:val="24"/>
                <w:szCs w:val="24"/>
              </w:rPr>
              <w:t xml:space="preserve"> of every IC.</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6E168A"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September 30, 2015</w:t>
            </w:r>
          </w:p>
          <w:p w:rsidR="00105A86" w:rsidRPr="006E168A"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Complete</w:t>
            </w:r>
          </w:p>
        </w:tc>
      </w:tr>
      <w:tr w:rsidR="00105A86" w:rsidRPr="005735D7" w:rsidTr="00105A86">
        <w:trPr>
          <w:trHeight w:val="45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Provide a digital version to each IC web manager or admin for print, archiving, and saving on staff shared drives and intranets.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September 30, 2018</w:t>
            </w:r>
          </w:p>
        </w:tc>
      </w:tr>
      <w:tr w:rsidR="00105A86" w:rsidRPr="005735D7" w:rsidTr="00105A86">
        <w:trPr>
          <w:trHeight w:val="45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DC004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Collaborate with IC and OHR web teams to establish web presence for EEO posters, complaints process, and EDI brochure on employee and applicant pages (vacancy announcements).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September 30, 2018</w:t>
            </w:r>
          </w:p>
        </w:tc>
      </w:tr>
      <w:tr w:rsidR="00105A86" w:rsidRPr="005735D7" w:rsidTr="00105A86">
        <w:trPr>
          <w:trHeight w:val="45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hAnsi="Times New Roman" w:cs="Times New Roman"/>
                <w:sz w:val="24"/>
                <w:szCs w:val="24"/>
              </w:rPr>
            </w:pPr>
          </w:p>
        </w:tc>
      </w:tr>
      <w:tr w:rsidR="00105A86" w:rsidRPr="005735D7" w:rsidTr="00105A86">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bookmarkStart w:id="50" w:name="_Hlk502832758"/>
            <w:r w:rsidRPr="6F7CF563">
              <w:rPr>
                <w:rFonts w:ascii="Times New Roman" w:eastAsia="Times New Roman" w:hAnsi="Times New Roman" w:cs="Times New Roman"/>
                <w:sz w:val="24"/>
                <w:szCs w:val="24"/>
              </w:rPr>
              <w:t xml:space="preserve">Accomplishments:  </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Meeting requirements for materials on EEO and prominently posting them has been built into a much larger, grander strategy to redefine the employee experience with EEO policy, programs, and services at the NIH.  We placed a great amount of emphasis on the creation of brand new brochures, posters, and other materials.  These new materials reflect a much more modern design and utilize plain language, distilling </w:t>
            </w:r>
            <w:proofErr w:type="gramStart"/>
            <w:r w:rsidRPr="6F7CF563">
              <w:rPr>
                <w:rFonts w:ascii="Times New Roman" w:eastAsia="Times New Roman" w:hAnsi="Times New Roman" w:cs="Times New Roman"/>
                <w:sz w:val="24"/>
                <w:szCs w:val="24"/>
              </w:rPr>
              <w:t>great detail</w:t>
            </w:r>
            <w:proofErr w:type="gramEnd"/>
            <w:r w:rsidRPr="6F7CF563">
              <w:rPr>
                <w:rFonts w:ascii="Times New Roman" w:eastAsia="Times New Roman" w:hAnsi="Times New Roman" w:cs="Times New Roman"/>
                <w:sz w:val="24"/>
                <w:szCs w:val="24"/>
              </w:rPr>
              <w:t xml:space="preserve"> into clear bites of beneficial information.</w:t>
            </w:r>
            <w:r w:rsidRPr="6F7CF563">
              <w:rPr>
                <w:rFonts w:ascii="Times New Roman" w:eastAsia="Times New Roman" w:hAnsi="Times New Roman" w:cs="Times New Roman"/>
                <w:color w:val="FF0000"/>
                <w:sz w:val="24"/>
                <w:szCs w:val="24"/>
              </w:rPr>
              <w:t xml:space="preserve"> </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We launched an entirely </w:t>
            </w:r>
            <w:hyperlink r:id="rId17">
              <w:r w:rsidRPr="6F7CF563">
                <w:rPr>
                  <w:rStyle w:val="Hyperlink"/>
                  <w:rFonts w:ascii="Times New Roman" w:eastAsia="Times New Roman" w:hAnsi="Times New Roman" w:cs="Times New Roman"/>
                  <w:sz w:val="24"/>
                  <w:szCs w:val="24"/>
                </w:rPr>
                <w:t>new website</w:t>
              </w:r>
            </w:hyperlink>
            <w:r w:rsidRPr="6F7CF563">
              <w:rPr>
                <w:rFonts w:ascii="Times New Roman" w:eastAsia="Times New Roman" w:hAnsi="Times New Roman" w:cs="Times New Roman"/>
                <w:sz w:val="24"/>
                <w:szCs w:val="24"/>
              </w:rPr>
              <w:t xml:space="preserve"> that has changed the face of EEO at the NIH.  It neatly organizes the Agency’s anti-discrimination portfolio by the services NIH employees searched for most in previous years.  We have provided contact forms for every </w:t>
            </w:r>
            <w:proofErr w:type="gramStart"/>
            <w:r w:rsidRPr="6F7CF563">
              <w:rPr>
                <w:rFonts w:ascii="Times New Roman" w:eastAsia="Times New Roman" w:hAnsi="Times New Roman" w:cs="Times New Roman"/>
                <w:sz w:val="24"/>
                <w:szCs w:val="24"/>
              </w:rPr>
              <w:t>service, and</w:t>
            </w:r>
            <w:proofErr w:type="gramEnd"/>
            <w:r w:rsidRPr="6F7CF563">
              <w:rPr>
                <w:rFonts w:ascii="Times New Roman" w:eastAsia="Times New Roman" w:hAnsi="Times New Roman" w:cs="Times New Roman"/>
                <w:sz w:val="24"/>
                <w:szCs w:val="24"/>
              </w:rPr>
              <w:t xml:space="preserve"> send personalized emails to our customers.  Each branch is required to turn-around responses to EEO-related inquiries within 48 hours.</w:t>
            </w:r>
          </w:p>
          <w:p w:rsidR="00105A86"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The site provides detailed EEO guidance for the workplace in the form of tailored toolkits for common and unique issues.  Our Resolutions section offers a detailed description of the complaints process unique to various categories of employment at NIH and allows customers to file an informal complaint directly from the website using the </w:t>
            </w:r>
            <w:proofErr w:type="spellStart"/>
            <w:r w:rsidRPr="6F7CF563">
              <w:rPr>
                <w:rFonts w:ascii="Times New Roman" w:eastAsia="Times New Roman" w:hAnsi="Times New Roman" w:cs="Times New Roman"/>
                <w:sz w:val="24"/>
                <w:szCs w:val="24"/>
              </w:rPr>
              <w:t>eFile</w:t>
            </w:r>
            <w:proofErr w:type="spellEnd"/>
            <w:r w:rsidRPr="6F7CF563">
              <w:rPr>
                <w:rFonts w:ascii="Times New Roman" w:eastAsia="Times New Roman" w:hAnsi="Times New Roman" w:cs="Times New Roman"/>
                <w:sz w:val="24"/>
                <w:szCs w:val="24"/>
              </w:rPr>
              <w:t>/</w:t>
            </w:r>
            <w:proofErr w:type="spellStart"/>
            <w:r w:rsidRPr="6F7CF563">
              <w:rPr>
                <w:rFonts w:ascii="Times New Roman" w:eastAsia="Times New Roman" w:hAnsi="Times New Roman" w:cs="Times New Roman"/>
                <w:sz w:val="24"/>
                <w:szCs w:val="24"/>
              </w:rPr>
              <w:t>iComplaints</w:t>
            </w:r>
            <w:proofErr w:type="spellEnd"/>
            <w:r w:rsidRPr="6F7CF563">
              <w:rPr>
                <w:rFonts w:ascii="Times New Roman" w:eastAsia="Times New Roman" w:hAnsi="Times New Roman" w:cs="Times New Roman"/>
                <w:sz w:val="24"/>
                <w:szCs w:val="24"/>
              </w:rPr>
              <w:t xml:space="preserve"> system. </w:t>
            </w:r>
          </w:p>
          <w:p w:rsidR="00105A86" w:rsidRDefault="00105A86" w:rsidP="002C5DD6">
            <w:pPr>
              <w:spacing w:line="240" w:lineRule="auto"/>
              <w:contextualSpacing/>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EDI currently makes written materials available to all employees and applicants via our public-facing EDI website, most notably on this page accessible from the main EDI homepage:  </w:t>
            </w:r>
            <w:hyperlink r:id="rId18">
              <w:r w:rsidRPr="6F7CF563">
                <w:rPr>
                  <w:rStyle w:val="Hyperlink"/>
                  <w:rFonts w:ascii="Times New Roman" w:eastAsia="Times New Roman" w:hAnsi="Times New Roman" w:cs="Times New Roman"/>
                  <w:sz w:val="24"/>
                  <w:szCs w:val="24"/>
                </w:rPr>
                <w:t>https://www.edi.nih.gov/resolutions/resources-faqs</w:t>
              </w:r>
            </w:hyperlink>
            <w:r w:rsidRPr="6F7CF563">
              <w:rPr>
                <w:rFonts w:ascii="Times New Roman" w:eastAsia="Times New Roman" w:hAnsi="Times New Roman" w:cs="Times New Roman"/>
                <w:sz w:val="24"/>
                <w:szCs w:val="24"/>
              </w:rPr>
              <w:t>. Any employee or applicant to NIH can view this written information today on our website. The material informs them of the variety of EEO programs and remedial procedures available to them. We have not yet had the link to this information added to NIH vacancy announcements. Our plan going forward is to work with NIH OHR to achieve this in FY 18.</w:t>
            </w:r>
          </w:p>
          <w:p w:rsidR="00105A86" w:rsidRDefault="00105A86" w:rsidP="002C5DD6">
            <w:pPr>
              <w:spacing w:line="240" w:lineRule="auto"/>
              <w:contextualSpacing/>
              <w:rPr>
                <w:rFonts w:ascii="Times New Roman" w:hAnsi="Times New Roman" w:cs="Times New Roman"/>
                <w:color w:val="FF0000"/>
                <w:sz w:val="24"/>
                <w:szCs w:val="24"/>
              </w:rPr>
            </w:pPr>
          </w:p>
          <w:p w:rsidR="00105A86" w:rsidRDefault="00105A86" w:rsidP="002C5DD6">
            <w:pPr>
              <w:spacing w:line="240" w:lineRule="auto"/>
              <w:contextualSpacing/>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A digital version of the EEO Complaint Process poster is available for download from the EDI website (</w:t>
            </w:r>
            <w:hyperlink r:id="rId19">
              <w:r w:rsidRPr="6F7CF563">
                <w:rPr>
                  <w:rStyle w:val="Hyperlink"/>
                  <w:rFonts w:ascii="Times New Roman" w:eastAsia="Times New Roman" w:hAnsi="Times New Roman" w:cs="Times New Roman"/>
                  <w:sz w:val="24"/>
                  <w:szCs w:val="24"/>
                </w:rPr>
                <w:t>https://www.edi.nih.gov/sites/default/files/public/EDI_Public_files/eeo-complaint-process01.pdf</w:t>
              </w:r>
            </w:hyperlink>
            <w:r w:rsidRPr="6F7CF563">
              <w:rPr>
                <w:rFonts w:ascii="Times New Roman" w:eastAsia="Times New Roman" w:hAnsi="Times New Roman" w:cs="Times New Roman"/>
                <w:sz w:val="24"/>
                <w:szCs w:val="24"/>
              </w:rPr>
              <w:t xml:space="preserve">). The public-facing website is available to all NIH staff and recruits. As case law is updated regarding EEO protections, EDI updates its EEO posters. EDI distributes copies of the posters in every New Employee Training session and all other EDI-instructor led Training Sessions to NIH’s IC employees. EDI has distributed images of and text from the EEO Complaint Poster on EDI social media channels. </w:t>
            </w:r>
          </w:p>
          <w:p w:rsidR="00105A86" w:rsidRDefault="00105A86" w:rsidP="002C5DD6">
            <w:pPr>
              <w:spacing w:line="240" w:lineRule="auto"/>
              <w:contextualSpacing/>
              <w:rPr>
                <w:rFonts w:ascii="Times New Roman" w:eastAsia="Times New Roman" w:hAnsi="Times New Roman" w:cs="Times New Roman"/>
                <w:sz w:val="24"/>
                <w:szCs w:val="24"/>
              </w:rPr>
            </w:pPr>
          </w:p>
          <w:p w:rsidR="00105A86" w:rsidRPr="007A4D7B" w:rsidRDefault="00105A86" w:rsidP="002C5DD6">
            <w:pPr>
              <w:spacing w:line="240" w:lineRule="auto"/>
              <w:rPr>
                <w:rFonts w:ascii="Times New Roman" w:hAnsi="Times New Roman" w:cs="Times New Roman"/>
                <w:sz w:val="24"/>
                <w:szCs w:val="24"/>
              </w:rPr>
            </w:pPr>
            <w:r w:rsidRPr="007A4D7B">
              <w:rPr>
                <w:rFonts w:ascii="Times New Roman" w:hAnsi="Times New Roman" w:cs="Times New Roman"/>
                <w:bCs/>
                <w:sz w:val="24"/>
                <w:szCs w:val="24"/>
              </w:rPr>
              <w:t xml:space="preserve">Related to the “Collaborate with IC and OHR web teams” objective, </w:t>
            </w:r>
            <w:r w:rsidRPr="007A4D7B">
              <w:rPr>
                <w:rFonts w:ascii="Times New Roman" w:hAnsi="Times New Roman" w:cs="Times New Roman"/>
                <w:sz w:val="24"/>
                <w:szCs w:val="24"/>
              </w:rPr>
              <w:t>EDI currently makes written materials available to all employees and applicants via our public-facing EDI website, most notably on this page accessible from the main EDI</w:t>
            </w:r>
            <w:r>
              <w:rPr>
                <w:rFonts w:ascii="Times New Roman" w:hAnsi="Times New Roman" w:cs="Times New Roman"/>
                <w:sz w:val="24"/>
                <w:szCs w:val="24"/>
              </w:rPr>
              <w:t xml:space="preserve"> </w:t>
            </w:r>
            <w:r w:rsidRPr="007A4D7B">
              <w:rPr>
                <w:rFonts w:ascii="Times New Roman" w:hAnsi="Times New Roman" w:cs="Times New Roman"/>
                <w:sz w:val="24"/>
                <w:szCs w:val="24"/>
              </w:rPr>
              <w:t>homepage:  </w:t>
            </w:r>
            <w:hyperlink r:id="rId20" w:history="1">
              <w:r w:rsidRPr="007A4D7B">
                <w:rPr>
                  <w:rStyle w:val="Hyperlink"/>
                  <w:rFonts w:ascii="Times New Roman" w:hAnsi="Times New Roman" w:cs="Times New Roman"/>
                  <w:sz w:val="24"/>
                  <w:szCs w:val="24"/>
                </w:rPr>
                <w:t>https://www.edi.nih.gov/resolutions/resources-faqs</w:t>
              </w:r>
            </w:hyperlink>
            <w:r w:rsidRPr="007A4D7B">
              <w:rPr>
                <w:rFonts w:ascii="Times New Roman" w:hAnsi="Times New Roman" w:cs="Times New Roman"/>
                <w:sz w:val="24"/>
                <w:szCs w:val="24"/>
              </w:rPr>
              <w:t xml:space="preserve">. Any employee or applicant to NIH can view this written information today on our website. The material informs them of the variety of EEO programs and remedial procedures available to them. We have not yet had the link to this information added to NIH vacancy announcements. Our plan is to work with NIH OHR to achieve this in FY18 (that is by September 30, 2018). </w:t>
            </w:r>
          </w:p>
          <w:p w:rsidR="00105A86" w:rsidRPr="00DC004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EDI at least once a year distributes an email detailing NIH’s EEO programs to NIH’s IC employees. For 2017, for example, the “NIH's Commitment to Diversity &amp; Inclusion” email was mailed to all NIH employees on 08/31/2017. In addition, on an ongoing basis EDI sends welcome emails to new employees that include a link to the NIH EEO Policy Statement.</w:t>
            </w:r>
          </w:p>
          <w:p w:rsidR="00105A86" w:rsidRPr="005735D7" w:rsidRDefault="00105A86" w:rsidP="002C5DD6">
            <w:pPr>
              <w:spacing w:line="240" w:lineRule="auto"/>
              <w:rPr>
                <w:rFonts w:ascii="Times New Roman" w:eastAsia="Times New Roman" w:hAnsi="Times New Roman" w:cs="Times New Roman"/>
                <w:b/>
                <w:bCs/>
                <w:sz w:val="24"/>
                <w:szCs w:val="24"/>
              </w:rPr>
            </w:pPr>
            <w:r w:rsidRPr="6F7CF563">
              <w:rPr>
                <w:rFonts w:ascii="Times New Roman" w:eastAsia="Times New Roman" w:hAnsi="Times New Roman" w:cs="Times New Roman"/>
                <w:sz w:val="24"/>
                <w:szCs w:val="24"/>
              </w:rPr>
              <w:t xml:space="preserve">Modifications: The timeline for the activity “Provide a digital version to each IC web manager or admin for print, archiving, and saving on staff shared drives and intranets” has been extended one year from September 30, 2017 to September 30, 2018, and the overall timeline for completion of this plan has been updated accordingly. NIH has partially met this H Plan’s planned activities and </w:t>
            </w:r>
            <w:proofErr w:type="gramStart"/>
            <w:r w:rsidRPr="6F7CF563">
              <w:rPr>
                <w:rFonts w:ascii="Times New Roman" w:eastAsia="Times New Roman" w:hAnsi="Times New Roman" w:cs="Times New Roman"/>
                <w:sz w:val="24"/>
                <w:szCs w:val="24"/>
              </w:rPr>
              <w:t>measures,</w:t>
            </w:r>
            <w:proofErr w:type="gramEnd"/>
            <w:r w:rsidRPr="6F7CF563">
              <w:rPr>
                <w:rFonts w:ascii="Times New Roman" w:eastAsia="Times New Roman" w:hAnsi="Times New Roman" w:cs="Times New Roman"/>
                <w:sz w:val="24"/>
                <w:szCs w:val="24"/>
              </w:rPr>
              <w:t xml:space="preserve"> therefore this plan will remain open.</w:t>
            </w:r>
          </w:p>
        </w:tc>
      </w:tr>
      <w:bookmarkEnd w:id="50"/>
    </w:tbl>
    <w:p w:rsidR="00105A86" w:rsidRDefault="00105A86" w:rsidP="002C5DD6">
      <w:pPr>
        <w:spacing w:line="240" w:lineRule="auto"/>
        <w:jc w:val="center"/>
        <w:rPr>
          <w:rFonts w:ascii="Times New Roman" w:hAnsi="Times New Roman" w:cs="Times New Roman"/>
          <w:sz w:val="24"/>
          <w:szCs w:val="24"/>
          <w:lang w:val="en"/>
        </w:rPr>
      </w:pPr>
    </w:p>
    <w:p w:rsidR="00105A86" w:rsidRDefault="00105A86" w:rsidP="002C5DD6">
      <w:pPr>
        <w:spacing w:after="160" w:line="240" w:lineRule="auto"/>
        <w:rPr>
          <w:rFonts w:ascii="Times New Roman" w:hAnsi="Times New Roman" w:cs="Times New Roman"/>
          <w:sz w:val="24"/>
          <w:szCs w:val="24"/>
          <w:lang w:val="en"/>
        </w:rPr>
      </w:pPr>
      <w:r>
        <w:rPr>
          <w:rFonts w:ascii="Times New Roman" w:hAnsi="Times New Roman" w:cs="Times New Roman"/>
          <w:sz w:val="24"/>
          <w:szCs w:val="24"/>
          <w:lang w:val="en"/>
        </w:rPr>
        <w:br w:type="page"/>
      </w:r>
    </w:p>
    <w:p w:rsidR="00105A86" w:rsidRPr="005735D7" w:rsidRDefault="00105A86" w:rsidP="002C5DD6">
      <w:pPr>
        <w:spacing w:line="240" w:lineRule="auto"/>
        <w:jc w:val="center"/>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EEOC FORM</w:t>
      </w:r>
      <w:r>
        <w:br/>
      </w:r>
      <w:r w:rsidRPr="6F7CF563">
        <w:rPr>
          <w:rFonts w:ascii="Times New Roman" w:eastAsia="Times New Roman" w:hAnsi="Times New Roman" w:cs="Times New Roman"/>
          <w:sz w:val="24"/>
          <w:szCs w:val="24"/>
          <w:lang w:val="en"/>
        </w:rPr>
        <w:t>715-01 PART H</w:t>
      </w:r>
    </w:p>
    <w:p w:rsidR="00105A86" w:rsidRPr="005735D7" w:rsidRDefault="00105A86" w:rsidP="002C5DD6">
      <w:pPr>
        <w:spacing w:line="240" w:lineRule="auto"/>
        <w:jc w:val="center"/>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U.S. Equal Employment Opportunity Commission</w:t>
      </w:r>
    </w:p>
    <w:p w:rsidR="00105A86" w:rsidRPr="005735D7" w:rsidRDefault="00105A86" w:rsidP="002C5DD6">
      <w:pPr>
        <w:spacing w:line="240" w:lineRule="auto"/>
        <w:jc w:val="center"/>
        <w:rPr>
          <w:rFonts w:ascii="Times New Roman" w:eastAsia="Times New Roman" w:hAnsi="Times New Roman" w:cs="Times New Roman"/>
          <w:b/>
          <w:bCs/>
          <w:sz w:val="24"/>
          <w:szCs w:val="24"/>
          <w:lang w:val="en"/>
        </w:rPr>
      </w:pPr>
      <w:r w:rsidRPr="6F7CF563">
        <w:rPr>
          <w:rFonts w:ascii="Times New Roman" w:eastAsia="Times New Roman" w:hAnsi="Times New Roman" w:cs="Times New Roman"/>
          <w:b/>
          <w:bCs/>
          <w:sz w:val="24"/>
          <w:szCs w:val="24"/>
          <w:lang w:val="en"/>
        </w:rPr>
        <w:t>FEDERAL AGENCY ANNUAL EEO PROGRAM STATUS REPORT</w:t>
      </w:r>
      <w:r>
        <w:br/>
      </w:r>
      <w:r w:rsidRPr="6F7CF563">
        <w:rPr>
          <w:rFonts w:ascii="Times New Roman" w:eastAsia="Times New Roman" w:hAnsi="Times New Roman" w:cs="Times New Roman"/>
          <w:b/>
          <w:bCs/>
          <w:sz w:val="24"/>
          <w:szCs w:val="24"/>
          <w:lang w:val="en"/>
        </w:rPr>
        <w:t>EEO Plan to Attain the Essential Elements of a Model EEO Program</w:t>
      </w:r>
    </w:p>
    <w:p w:rsidR="00105A86" w:rsidRPr="005735D7" w:rsidRDefault="00105A86" w:rsidP="002C5DD6">
      <w:pPr>
        <w:spacing w:line="240" w:lineRule="auto"/>
        <w:rPr>
          <w:rFonts w:ascii="Times New Roman" w:hAnsi="Times New Roman" w:cs="Times New Roman"/>
          <w:b/>
          <w:bCs/>
          <w:sz w:val="24"/>
          <w:szCs w:val="24"/>
          <w:lang w:val="en"/>
        </w:rPr>
      </w:pPr>
    </w:p>
    <w:p w:rsidR="00105A86" w:rsidRPr="005735D7" w:rsidRDefault="00105A86" w:rsidP="002C5DD6">
      <w:pPr>
        <w:spacing w:line="240" w:lineRule="auto"/>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Essential element A:  DEMONSTRATED COMMITMENT FROM AGENCY LEADERSHIP</w:t>
      </w:r>
    </w:p>
    <w:p w:rsidR="00105A86" w:rsidRPr="00144CD2" w:rsidRDefault="00105A86" w:rsidP="002C5DD6">
      <w:pPr>
        <w:spacing w:line="240" w:lineRule="auto"/>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This element requires the agency head to issue written policy statements ensuring a workplace free of discriminatory harassment and a commitment to equal employment opportunity.</w:t>
      </w:r>
    </w:p>
    <w:p w:rsidR="00105A86" w:rsidRPr="00144CD2" w:rsidRDefault="00105A86" w:rsidP="002C5DD6">
      <w:pPr>
        <w:pStyle w:val="Heading2"/>
        <w:keepNext/>
        <w:keepLines/>
        <w:numPr>
          <w:ilvl w:val="0"/>
          <w:numId w:val="22"/>
        </w:numPr>
        <w:spacing w:before="40" w:after="0"/>
        <w:contextualSpacing w:val="0"/>
        <w:jc w:val="center"/>
        <w:rPr>
          <w:rFonts w:ascii="Times New Roman" w:eastAsia="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pPr>
      <w:bookmarkStart w:id="51" w:name="_Toc443999018"/>
      <w:bookmarkStart w:id="52" w:name="_Toc444069602"/>
      <w:r w:rsidRPr="00144CD2">
        <w:rPr>
          <w:rFonts w:ascii="Times New Roman" w:eastAsia="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Part H for Measures A.3.a.; A.</w:t>
      </w:r>
      <w:proofErr w:type="gramStart"/>
      <w:r w:rsidRPr="00144CD2">
        <w:rPr>
          <w:rFonts w:ascii="Times New Roman" w:eastAsia="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3.a.</w:t>
      </w:r>
      <w:proofErr w:type="gramEnd"/>
      <w:r w:rsidRPr="00144CD2">
        <w:rPr>
          <w:rFonts w:ascii="Times New Roman" w:eastAsia="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1.; A.3.a.2.; A.3.a.3.; A.3.a.4.; A.3.a.5.; A.3.a.6.; A.3.a.7; and A.3.a.8</w:t>
      </w:r>
      <w:bookmarkEnd w:id="51"/>
      <w:bookmarkEnd w:id="52"/>
      <w:r w:rsidRPr="00144CD2">
        <w:rPr>
          <w:rFonts w:ascii="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br/>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7045"/>
      </w:tblGrid>
      <w:tr w:rsidR="00105A86" w:rsidRPr="005735D7" w:rsidTr="00105A86">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b/>
                <w:bCs/>
                <w:sz w:val="24"/>
                <w:szCs w:val="24"/>
              </w:rPr>
            </w:pPr>
            <w:r w:rsidRPr="6F7CF563">
              <w:rPr>
                <w:rFonts w:ascii="Times New Roman" w:eastAsia="Times New Roman" w:hAnsi="Times New Roman" w:cs="Times New Roman"/>
                <w:b/>
                <w:bCs/>
                <w:sz w:val="24"/>
                <w:szCs w:val="24"/>
              </w:rPr>
              <w:t>FY 2017</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b/>
                <w:bCs/>
                <w:sz w:val="24"/>
                <w:szCs w:val="24"/>
              </w:rPr>
              <w:t>National Institutes of Health</w:t>
            </w:r>
          </w:p>
        </w:tc>
      </w:tr>
      <w:tr w:rsidR="00105A86" w:rsidRPr="005735D7" w:rsidTr="00105A86">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STATEMENT of </w:t>
            </w:r>
            <w:r>
              <w:br/>
            </w:r>
            <w:r w:rsidRPr="6F7CF563">
              <w:rPr>
                <w:rFonts w:ascii="Times New Roman" w:eastAsia="Times New Roman" w:hAnsi="Times New Roman" w:cs="Times New Roman"/>
                <w:sz w:val="24"/>
                <w:szCs w:val="24"/>
              </w:rPr>
              <w:t xml:space="preserve">MODEL PROGRAM </w:t>
            </w:r>
            <w:r>
              <w:br/>
            </w:r>
            <w:r w:rsidRPr="6F7CF563">
              <w:rPr>
                <w:rFonts w:ascii="Times New Roman" w:eastAsia="Times New Roman" w:hAnsi="Times New Roman" w:cs="Times New Roman"/>
                <w:sz w:val="24"/>
                <w:szCs w:val="24"/>
              </w:rPr>
              <w:t xml:space="preserve">ESSENTIAL ELEMENT </w:t>
            </w:r>
            <w:r>
              <w:br/>
            </w:r>
            <w:r w:rsidRPr="6F7CF563">
              <w:rPr>
                <w:rFonts w:ascii="Times New Roman" w:eastAsia="Times New Roman" w:hAnsi="Times New Roman" w:cs="Times New Roman"/>
                <w:sz w:val="24"/>
                <w:szCs w:val="24"/>
              </w:rP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Are managers and supervisors evaluated on their commitment to EEO policies and principles including their efforts to:</w:t>
            </w:r>
          </w:p>
          <w:p w:rsidR="00105A86" w:rsidRPr="005735D7" w:rsidRDefault="00105A86" w:rsidP="002C5DD6">
            <w:pPr>
              <w:numPr>
                <w:ilvl w:val="0"/>
                <w:numId w:val="19"/>
              </w:num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resolve problems/disagreements and other conflicts in their respective work environments as they arise?</w:t>
            </w:r>
          </w:p>
          <w:p w:rsidR="00105A86" w:rsidRPr="005735D7" w:rsidRDefault="00105A86" w:rsidP="002C5DD6">
            <w:pPr>
              <w:numPr>
                <w:ilvl w:val="0"/>
                <w:numId w:val="19"/>
              </w:num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address concerns, whether perceived or real, raised by employees and following-up with appropriate action to correct or eliminate tension in the workplace?</w:t>
            </w:r>
          </w:p>
          <w:p w:rsidR="00105A86" w:rsidRPr="005735D7" w:rsidRDefault="00105A86" w:rsidP="002C5DD6">
            <w:pPr>
              <w:numPr>
                <w:ilvl w:val="0"/>
                <w:numId w:val="19"/>
              </w:num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support the agency's EEO program through allocation of mission personnel to participate in community out-reach and recruitment programs with private employers, public schools and universities?</w:t>
            </w:r>
          </w:p>
          <w:p w:rsidR="00105A86" w:rsidRPr="005735D7" w:rsidRDefault="00105A86" w:rsidP="002C5DD6">
            <w:pPr>
              <w:numPr>
                <w:ilvl w:val="0"/>
                <w:numId w:val="19"/>
              </w:num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ensure full cooperation of employees under his/her supervision with EEO office officials such as EEO Counselors, EEO Investigators, etc.?</w:t>
            </w:r>
          </w:p>
          <w:p w:rsidR="00105A86" w:rsidRPr="005735D7" w:rsidRDefault="00105A86" w:rsidP="002C5DD6">
            <w:pPr>
              <w:numPr>
                <w:ilvl w:val="0"/>
                <w:numId w:val="19"/>
              </w:num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ensure a workplace that is free from all forms of discrimination, harassment and retaliation?</w:t>
            </w:r>
          </w:p>
          <w:p w:rsidR="00105A86" w:rsidRPr="005735D7" w:rsidRDefault="00105A86" w:rsidP="002C5DD6">
            <w:pPr>
              <w:numPr>
                <w:ilvl w:val="0"/>
                <w:numId w:val="19"/>
              </w:num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ensure that subordinate supervisors have effective managerial, communication and interpersonal skills </w:t>
            </w:r>
            <w:proofErr w:type="gramStart"/>
            <w:r w:rsidRPr="6F7CF563">
              <w:rPr>
                <w:rFonts w:ascii="Times New Roman" w:eastAsia="Times New Roman" w:hAnsi="Times New Roman" w:cs="Times New Roman"/>
                <w:sz w:val="24"/>
                <w:szCs w:val="24"/>
              </w:rPr>
              <w:t>in order to</w:t>
            </w:r>
            <w:proofErr w:type="gramEnd"/>
            <w:r w:rsidRPr="6F7CF563">
              <w:rPr>
                <w:rFonts w:ascii="Times New Roman" w:eastAsia="Times New Roman" w:hAnsi="Times New Roman" w:cs="Times New Roman"/>
                <w:sz w:val="24"/>
                <w:szCs w:val="24"/>
              </w:rPr>
              <w:t xml:space="preserve"> supervise most effectively in a workplace with diverse employees and avoid disputes arising from ineffective communications?</w:t>
            </w:r>
          </w:p>
          <w:p w:rsidR="00105A86" w:rsidRPr="005735D7" w:rsidRDefault="00105A86" w:rsidP="002C5DD6">
            <w:pPr>
              <w:numPr>
                <w:ilvl w:val="0"/>
                <w:numId w:val="19"/>
              </w:num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ensure the provision of requested religious accommodations when such accommodations do not cause an undue hardship?</w:t>
            </w:r>
          </w:p>
          <w:p w:rsidR="00105A86" w:rsidRPr="005735D7" w:rsidRDefault="00105A86" w:rsidP="002C5DD6">
            <w:pPr>
              <w:numPr>
                <w:ilvl w:val="0"/>
                <w:numId w:val="19"/>
              </w:num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ensure the provision of requested disability accommodations for qualified individuals with disabilities when such accommodations do not cause an undue hardship?</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Institutionalize and track the evaluations of NIH managers on their commitment to EEO policies and principles.</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Director, EDI</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October 1, 2014</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TARGET DATE FOR </w:t>
            </w:r>
            <w:r>
              <w:br/>
            </w:r>
            <w:r w:rsidRPr="6F7CF563">
              <w:rPr>
                <w:rFonts w:ascii="Times New Roman" w:eastAsia="Times New Roman" w:hAnsi="Times New Roman" w:cs="Times New Roman"/>
                <w:sz w:val="24"/>
                <w:szCs w:val="24"/>
              </w:rP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September 30, 2021</w:t>
            </w:r>
          </w:p>
        </w:tc>
      </w:tr>
    </w:tbl>
    <w:p w:rsidR="00105A86" w:rsidRPr="005735D7" w:rsidRDefault="00105A86" w:rsidP="002C5DD6">
      <w:pPr>
        <w:spacing w:line="240" w:lineRule="auto"/>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5"/>
        <w:gridCol w:w="3019"/>
      </w:tblGrid>
      <w:tr w:rsidR="00105A86" w:rsidRPr="005735D7" w:rsidTr="00105A86">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TARGET DATE</w:t>
            </w:r>
            <w:r>
              <w:br/>
            </w:r>
            <w:r w:rsidRPr="6F7CF563">
              <w:rPr>
                <w:rFonts w:ascii="Times New Roman" w:eastAsia="Times New Roman" w:hAnsi="Times New Roman" w:cs="Times New Roman"/>
                <w:sz w:val="24"/>
                <w:szCs w:val="24"/>
              </w:rPr>
              <w:t>(Must be specific)</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Benchmark promising practices in evaluating managers’ commitment to EEO, diversity, and inclusion.</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6E168A"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June 30, 2017</w:t>
            </w:r>
          </w:p>
          <w:p w:rsidR="00105A86" w:rsidRPr="006E168A"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Complete</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Develop proposal of recommendations for evaluating mangers’ commitment to EEO, diversity, and inclusion</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September 30, 2018</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BD7EF4"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Collaborate with OHR to develop a guidance document for rating officials to evaluate the performance of managers and supervisors on their </w:t>
            </w:r>
            <w:r w:rsidRPr="6F7CF563">
              <w:rPr>
                <w:rFonts w:ascii="Times New Roman" w:eastAsia="Times New Roman" w:hAnsi="Times New Roman" w:cs="Times New Roman"/>
                <w:color w:val="000000" w:themeColor="text1"/>
                <w:sz w:val="24"/>
                <w:szCs w:val="24"/>
              </w:rPr>
              <w:t>commitment to agency EEO policies and principles and their participation in the EEO program</w:t>
            </w:r>
            <w:r w:rsidRPr="6F7CF563">
              <w:rPr>
                <w:rFonts w:ascii="Times New Roman" w:eastAsia="Times New Roman" w:hAnsi="Times New Roman" w:cs="Times New Roman"/>
                <w:sz w:val="24"/>
                <w:szCs w:val="24"/>
              </w:rPr>
              <w:t>.</w:t>
            </w:r>
          </w:p>
          <w:p w:rsidR="00105A86" w:rsidRDefault="00105A86" w:rsidP="002C5DD6">
            <w:pPr>
              <w:spacing w:line="240" w:lineRule="auto"/>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DC0047" w:rsidRDefault="00105A86" w:rsidP="002C5DD6">
            <w:pPr>
              <w:spacing w:line="240" w:lineRule="auto"/>
              <w:rPr>
                <w:rFonts w:ascii="Times New Roman" w:hAnsi="Times New Roman" w:cs="Times New Roman"/>
                <w:bCs/>
                <w:sz w:val="24"/>
                <w:szCs w:val="24"/>
              </w:rPr>
            </w:pPr>
          </w:p>
          <w:p w:rsidR="00105A86" w:rsidRPr="005B26CA"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September 30, 2019</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Implement guidance document</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B26CA"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September 30, 2020</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Evaluate effectiveness of guidance document</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B26CA"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September 30, 2021</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REPORT OF ACCOMPLISHMENTS and MODIFICATIONS TO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hAnsi="Times New Roman" w:cs="Times New Roman"/>
                <w:sz w:val="24"/>
                <w:szCs w:val="24"/>
              </w:rPr>
            </w:pPr>
          </w:p>
        </w:tc>
      </w:tr>
      <w:tr w:rsidR="00105A86" w:rsidRPr="005735D7" w:rsidTr="00105A86">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Accomplishment:  Within the administrative element on all supervisors’ Performance Measurement Assessment Plan (PMAP), there is an element that addresses EEO and Diversity and Inclusion. Additionally, there is an element within the Senior Executive Service performance evaluation that further details the expectations for managers’ commitment to EEO, Diversity, and Inclusion. A guidance document is under development to assist rating officials in addressing these elements.</w:t>
            </w:r>
          </w:p>
          <w:p w:rsidR="00105A86"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The EDI office has developed an internal list of best practices for evaluating managers’ commitment to EEO, Diversity, and Inclusion, and has also conducted journal-based research on recommendations for this kind of guidance for managers. Sources include:</w:t>
            </w:r>
          </w:p>
          <w:p w:rsidR="00105A86" w:rsidRDefault="00105A86" w:rsidP="002C5DD6">
            <w:pPr>
              <w:pStyle w:val="ListParagraph"/>
              <w:numPr>
                <w:ilvl w:val="0"/>
                <w:numId w:val="21"/>
              </w:num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Winters, M. F. (2014). From diversity to inclusion:  An inclusion equation. </w:t>
            </w:r>
            <w:hyperlink r:id="rId21">
              <w:r w:rsidRPr="6F7CF563">
                <w:rPr>
                  <w:rStyle w:val="Hyperlink"/>
                  <w:rFonts w:ascii="Times New Roman" w:eastAsia="Times New Roman" w:hAnsi="Times New Roman" w:cs="Times New Roman"/>
                  <w:sz w:val="24"/>
                  <w:szCs w:val="24"/>
                </w:rPr>
                <w:t>http://jameswantstoknowyou.com/Language -Of-Inclusion/</w:t>
              </w:r>
            </w:hyperlink>
          </w:p>
          <w:p w:rsidR="00105A86" w:rsidRDefault="00105A86" w:rsidP="002C5DD6">
            <w:pPr>
              <w:pStyle w:val="ListParagraph"/>
              <w:numPr>
                <w:ilvl w:val="0"/>
                <w:numId w:val="21"/>
              </w:num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Miller, A. F. &amp; Katz, J. (2002). The inclusion breakthrough. San Francisco, CA. </w:t>
            </w:r>
            <w:proofErr w:type="spellStart"/>
            <w:r w:rsidRPr="6F7CF563">
              <w:rPr>
                <w:rFonts w:ascii="Times New Roman" w:eastAsia="Times New Roman" w:hAnsi="Times New Roman" w:cs="Times New Roman"/>
                <w:sz w:val="24"/>
                <w:szCs w:val="24"/>
              </w:rPr>
              <w:t>Berrett</w:t>
            </w:r>
            <w:proofErr w:type="spellEnd"/>
            <w:r w:rsidRPr="6F7CF563">
              <w:rPr>
                <w:rFonts w:ascii="Times New Roman" w:eastAsia="Times New Roman" w:hAnsi="Times New Roman" w:cs="Times New Roman"/>
                <w:sz w:val="24"/>
                <w:szCs w:val="24"/>
              </w:rPr>
              <w:t>-Koehler Publishers, Inc.</w:t>
            </w:r>
          </w:p>
          <w:p w:rsidR="00105A86" w:rsidRPr="00DC0047" w:rsidRDefault="00105A86" w:rsidP="002C5DD6">
            <w:pPr>
              <w:pStyle w:val="ListParagraph"/>
              <w:numPr>
                <w:ilvl w:val="0"/>
                <w:numId w:val="21"/>
              </w:num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Netter, (1998). The Netter Principles, a Framework for Building Organizational Inclusion. </w:t>
            </w:r>
            <w:hyperlink r:id="rId22">
              <w:r w:rsidRPr="6F7CF563">
                <w:rPr>
                  <w:rStyle w:val="Hyperlink"/>
                  <w:rFonts w:ascii="Times New Roman" w:eastAsia="Times New Roman" w:hAnsi="Times New Roman" w:cs="Times New Roman"/>
                  <w:sz w:val="24"/>
                  <w:szCs w:val="24"/>
                </w:rPr>
                <w:t>https://www.mghihp.edu/sites/default/files/about-us/diversity/netter-principles-inclusion.pdf</w:t>
              </w:r>
            </w:hyperlink>
            <w:r w:rsidRPr="6F7CF563">
              <w:rPr>
                <w:rFonts w:ascii="Times New Roman" w:eastAsia="Times New Roman" w:hAnsi="Times New Roman" w:cs="Times New Roman"/>
                <w:sz w:val="24"/>
                <w:szCs w:val="24"/>
              </w:rPr>
              <w:t xml:space="preserve"> </w:t>
            </w:r>
          </w:p>
          <w:p w:rsidR="00105A86" w:rsidRPr="00DC0047" w:rsidRDefault="00105A86" w:rsidP="002C5DD6">
            <w:pPr>
              <w:pStyle w:val="ListParagraph"/>
              <w:numPr>
                <w:ilvl w:val="0"/>
                <w:numId w:val="21"/>
              </w:num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Us. Department of Commerce and Vice President Al Gore’s National Partnership for Reinventing Government Benchmarking Study “Best Practices in Achieving Workforce Diversity” </w:t>
            </w:r>
            <w:hyperlink r:id="rId23">
              <w:r w:rsidRPr="6F7CF563">
                <w:rPr>
                  <w:rStyle w:val="Hyperlink"/>
                  <w:rFonts w:ascii="Times New Roman" w:eastAsia="Times New Roman" w:hAnsi="Times New Roman" w:cs="Times New Roman"/>
                  <w:sz w:val="24"/>
                  <w:szCs w:val="24"/>
                </w:rPr>
                <w:t>https://govinfo.library.unt.edu/npr/library/workforce-diversity.pdf</w:t>
              </w:r>
            </w:hyperlink>
            <w:r w:rsidRPr="6F7CF563">
              <w:rPr>
                <w:rFonts w:ascii="Times New Roman" w:eastAsia="Times New Roman" w:hAnsi="Times New Roman" w:cs="Times New Roman"/>
                <w:sz w:val="24"/>
                <w:szCs w:val="24"/>
              </w:rPr>
              <w:t xml:space="preserve"> </w:t>
            </w:r>
          </w:p>
          <w:p w:rsidR="00105A86" w:rsidRPr="00DC0047" w:rsidRDefault="00105A86" w:rsidP="002C5DD6">
            <w:pPr>
              <w:pStyle w:val="ListParagraph"/>
              <w:numPr>
                <w:ilvl w:val="0"/>
                <w:numId w:val="21"/>
              </w:num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“Top Ten Diversity Best Practices” Developed by ASAE’s Diversity Committee, </w:t>
            </w:r>
            <w:hyperlink r:id="rId24">
              <w:r w:rsidRPr="6F7CF563">
                <w:rPr>
                  <w:rStyle w:val="Hyperlink"/>
                  <w:rFonts w:ascii="Times New Roman" w:eastAsia="Times New Roman" w:hAnsi="Times New Roman" w:cs="Times New Roman"/>
                  <w:sz w:val="24"/>
                  <w:szCs w:val="24"/>
                </w:rPr>
                <w:t>http://diversityofficermagazine.com/diversity-inclusion/top-ten-diversity-best-practices/</w:t>
              </w:r>
            </w:hyperlink>
            <w:r w:rsidRPr="6F7CF563">
              <w:rPr>
                <w:rFonts w:ascii="Times New Roman" w:eastAsia="Times New Roman" w:hAnsi="Times New Roman" w:cs="Times New Roman"/>
                <w:sz w:val="24"/>
                <w:szCs w:val="24"/>
              </w:rPr>
              <w:t xml:space="preserve"> </w:t>
            </w:r>
          </w:p>
          <w:p w:rsidR="00105A86" w:rsidRPr="00DC0047" w:rsidRDefault="00105A86" w:rsidP="002C5DD6">
            <w:pPr>
              <w:pStyle w:val="ListParagraph"/>
              <w:numPr>
                <w:ilvl w:val="0"/>
                <w:numId w:val="21"/>
              </w:num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United States Department of Agriculture, “Guidance on Civil Rights Element in Performance Plans” </w:t>
            </w:r>
            <w:hyperlink r:id="rId25">
              <w:r w:rsidRPr="6F7CF563">
                <w:rPr>
                  <w:rStyle w:val="Hyperlink"/>
                  <w:rFonts w:ascii="Times New Roman" w:eastAsia="Times New Roman" w:hAnsi="Times New Roman" w:cs="Times New Roman"/>
                  <w:sz w:val="24"/>
                  <w:szCs w:val="24"/>
                </w:rPr>
                <w:t>https://www.aphis.usda.gov/civil_rights/downloads/guidance_on_civil_rights_element.pdf</w:t>
              </w:r>
            </w:hyperlink>
            <w:r w:rsidRPr="6F7CF563">
              <w:rPr>
                <w:rFonts w:ascii="Times New Roman" w:eastAsia="Times New Roman" w:hAnsi="Times New Roman" w:cs="Times New Roman"/>
                <w:sz w:val="24"/>
                <w:szCs w:val="24"/>
              </w:rPr>
              <w:t xml:space="preserve"> </w:t>
            </w:r>
          </w:p>
          <w:p w:rsidR="00105A86" w:rsidRPr="00DC0047" w:rsidRDefault="00105A86" w:rsidP="002C5DD6">
            <w:pPr>
              <w:pStyle w:val="ListParagraph"/>
              <w:numPr>
                <w:ilvl w:val="0"/>
                <w:numId w:val="21"/>
              </w:num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“Evaluating EEO As If It Really Mattered” by Robbie </w:t>
            </w:r>
            <w:proofErr w:type="spellStart"/>
            <w:r w:rsidRPr="6F7CF563">
              <w:rPr>
                <w:rFonts w:ascii="Times New Roman" w:eastAsia="Times New Roman" w:hAnsi="Times New Roman" w:cs="Times New Roman"/>
                <w:sz w:val="24"/>
                <w:szCs w:val="24"/>
              </w:rPr>
              <w:t>Kunreuther</w:t>
            </w:r>
            <w:proofErr w:type="spellEnd"/>
            <w:r w:rsidRPr="6F7CF563">
              <w:rPr>
                <w:rFonts w:ascii="Times New Roman" w:eastAsia="Times New Roman" w:hAnsi="Times New Roman" w:cs="Times New Roman"/>
                <w:sz w:val="24"/>
                <w:szCs w:val="24"/>
              </w:rPr>
              <w:t xml:space="preserve">, </w:t>
            </w:r>
            <w:hyperlink r:id="rId26">
              <w:r w:rsidRPr="6F7CF563">
                <w:rPr>
                  <w:rStyle w:val="Hyperlink"/>
                  <w:rFonts w:ascii="Times New Roman" w:eastAsia="Times New Roman" w:hAnsi="Times New Roman" w:cs="Times New Roman"/>
                  <w:sz w:val="24"/>
                  <w:szCs w:val="24"/>
                </w:rPr>
                <w:t>https://www.fedsmith.com/2007/11/27/evaluating-eeo-as-if-really-mattered/</w:t>
              </w:r>
            </w:hyperlink>
            <w:r w:rsidRPr="6F7CF563">
              <w:rPr>
                <w:rFonts w:ascii="Times New Roman" w:eastAsia="Times New Roman" w:hAnsi="Times New Roman" w:cs="Times New Roman"/>
                <w:sz w:val="24"/>
                <w:szCs w:val="24"/>
              </w:rPr>
              <w:t xml:space="preserve"> </w:t>
            </w:r>
          </w:p>
          <w:p w:rsidR="00105A86"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Modifications:</w:t>
            </w:r>
          </w:p>
          <w:p w:rsidR="00105A86"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EDI reassessed this plan </w:t>
            </w:r>
            <w:proofErr w:type="gramStart"/>
            <w:r w:rsidRPr="6F7CF563">
              <w:rPr>
                <w:rFonts w:ascii="Times New Roman" w:eastAsia="Times New Roman" w:hAnsi="Times New Roman" w:cs="Times New Roman"/>
                <w:sz w:val="24"/>
                <w:szCs w:val="24"/>
              </w:rPr>
              <w:t>in light of</w:t>
            </w:r>
            <w:proofErr w:type="gramEnd"/>
            <w:r w:rsidRPr="6F7CF563">
              <w:rPr>
                <w:rFonts w:ascii="Times New Roman" w:eastAsia="Times New Roman" w:hAnsi="Times New Roman" w:cs="Times New Roman"/>
                <w:sz w:val="24"/>
                <w:szCs w:val="24"/>
              </w:rPr>
              <w:t xml:space="preserve"> office developments and the intentions behind the upcoming year’s updated G checklist items </w:t>
            </w:r>
            <w:r w:rsidRPr="6F7CF563">
              <w:rPr>
                <w:rFonts w:ascii="Times New Roman" w:eastAsia="Times New Roman" w:hAnsi="Times New Roman" w:cs="Times New Roman"/>
                <w:sz w:val="24"/>
                <w:szCs w:val="24"/>
                <w:lang w:val="en"/>
              </w:rPr>
              <w:t xml:space="preserve">C.3.a, C.3.b.1-9, C.3.c, and C.3.d to </w:t>
            </w:r>
            <w:r w:rsidRPr="6F7CF563">
              <w:rPr>
                <w:rFonts w:ascii="Times New Roman" w:eastAsia="Times New Roman" w:hAnsi="Times New Roman" w:cs="Times New Roman"/>
                <w:color w:val="000000" w:themeColor="text1"/>
                <w:sz w:val="24"/>
                <w:szCs w:val="24"/>
              </w:rPr>
              <w:t>require rating officials to evaluate the performance of managers and supervisors on their commitment to EEO. This plan was</w:t>
            </w:r>
            <w:r w:rsidRPr="6F7CF563">
              <w:rPr>
                <w:rFonts w:ascii="Times New Roman" w:eastAsia="Times New Roman" w:hAnsi="Times New Roman" w:cs="Times New Roman"/>
                <w:sz w:val="24"/>
                <w:szCs w:val="24"/>
              </w:rPr>
              <w:t xml:space="preserve"> modified to replace the planned activity to form a senior level working group to advise on recommendations, with a new planned activity for EDI to collaborate with OHR to develop a guidance document for this evaluation. In addition, the two existing planned activities have been modified to reflect this new plan to develop a guidance document.</w:t>
            </w:r>
          </w:p>
          <w:p w:rsidR="00105A86"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These activities have been replaced with the current planned activities.</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NIH has partially met this H Plan’s planned activities and </w:t>
            </w:r>
            <w:proofErr w:type="gramStart"/>
            <w:r w:rsidRPr="6F7CF563">
              <w:rPr>
                <w:rFonts w:ascii="Times New Roman" w:eastAsia="Times New Roman" w:hAnsi="Times New Roman" w:cs="Times New Roman"/>
                <w:sz w:val="24"/>
                <w:szCs w:val="24"/>
              </w:rPr>
              <w:t>measures,</w:t>
            </w:r>
            <w:proofErr w:type="gramEnd"/>
            <w:r w:rsidRPr="6F7CF563">
              <w:rPr>
                <w:rFonts w:ascii="Times New Roman" w:eastAsia="Times New Roman" w:hAnsi="Times New Roman" w:cs="Times New Roman"/>
                <w:sz w:val="24"/>
                <w:szCs w:val="24"/>
              </w:rPr>
              <w:t xml:space="preserve"> therefore this plan will remain open.</w:t>
            </w:r>
          </w:p>
        </w:tc>
      </w:tr>
    </w:tbl>
    <w:p w:rsidR="00105A86" w:rsidRDefault="00105A86" w:rsidP="002C5DD6">
      <w:pPr>
        <w:spacing w:line="240" w:lineRule="auto"/>
      </w:pPr>
    </w:p>
    <w:p w:rsidR="00105A86" w:rsidRDefault="00105A86" w:rsidP="002C5DD6">
      <w:pPr>
        <w:spacing w:after="160" w:line="240" w:lineRule="auto"/>
      </w:pPr>
      <w:r>
        <w:br w:type="page"/>
      </w:r>
    </w:p>
    <w:p w:rsidR="00105A86" w:rsidRPr="005735D7" w:rsidRDefault="00105A86" w:rsidP="002C5DD6">
      <w:pPr>
        <w:spacing w:line="240" w:lineRule="auto"/>
        <w:jc w:val="center"/>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EEOC FORM</w:t>
      </w:r>
      <w:r>
        <w:br/>
      </w:r>
      <w:r w:rsidRPr="6F7CF563">
        <w:rPr>
          <w:rFonts w:ascii="Times New Roman" w:eastAsia="Times New Roman" w:hAnsi="Times New Roman" w:cs="Times New Roman"/>
          <w:sz w:val="24"/>
          <w:szCs w:val="24"/>
          <w:lang w:val="en"/>
        </w:rPr>
        <w:t>715-01 PART H</w:t>
      </w:r>
    </w:p>
    <w:p w:rsidR="00105A86" w:rsidRPr="005735D7" w:rsidRDefault="00105A86" w:rsidP="002C5DD6">
      <w:pPr>
        <w:spacing w:line="240" w:lineRule="auto"/>
        <w:jc w:val="center"/>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U.S. Equal Employment Opportunity Commission</w:t>
      </w:r>
    </w:p>
    <w:p w:rsidR="00105A86" w:rsidRPr="005735D7" w:rsidRDefault="00105A86" w:rsidP="002C5DD6">
      <w:pPr>
        <w:spacing w:line="240" w:lineRule="auto"/>
        <w:jc w:val="center"/>
        <w:rPr>
          <w:rFonts w:ascii="Times New Roman" w:eastAsia="Times New Roman" w:hAnsi="Times New Roman" w:cs="Times New Roman"/>
          <w:b/>
          <w:bCs/>
          <w:sz w:val="24"/>
          <w:szCs w:val="24"/>
          <w:lang w:val="en"/>
        </w:rPr>
      </w:pPr>
      <w:r w:rsidRPr="6F7CF563">
        <w:rPr>
          <w:rFonts w:ascii="Times New Roman" w:eastAsia="Times New Roman" w:hAnsi="Times New Roman" w:cs="Times New Roman"/>
          <w:b/>
          <w:bCs/>
          <w:sz w:val="24"/>
          <w:szCs w:val="24"/>
          <w:lang w:val="en"/>
        </w:rPr>
        <w:t>FEDERAL AGENCY ANNUAL EEO PROGRAM STATUS REPORT</w:t>
      </w:r>
      <w:r>
        <w:br/>
      </w:r>
      <w:r w:rsidRPr="6F7CF563">
        <w:rPr>
          <w:rFonts w:ascii="Times New Roman" w:eastAsia="Times New Roman" w:hAnsi="Times New Roman" w:cs="Times New Roman"/>
          <w:b/>
          <w:bCs/>
          <w:sz w:val="24"/>
          <w:szCs w:val="24"/>
          <w:lang w:val="en"/>
        </w:rPr>
        <w:t>EEO Plan to Attain the Essential Elements of a Model EEO Program</w:t>
      </w:r>
    </w:p>
    <w:p w:rsidR="00105A86" w:rsidRPr="005735D7" w:rsidRDefault="00105A86" w:rsidP="002C5DD6">
      <w:pPr>
        <w:spacing w:line="240" w:lineRule="auto"/>
        <w:rPr>
          <w:rFonts w:ascii="Times New Roman" w:hAnsi="Times New Roman" w:cs="Times New Roman"/>
          <w:b/>
          <w:bCs/>
          <w:sz w:val="24"/>
          <w:szCs w:val="24"/>
          <w:lang w:val="en"/>
        </w:rPr>
      </w:pPr>
    </w:p>
    <w:p w:rsidR="00105A86" w:rsidRPr="005735D7" w:rsidRDefault="00105A86" w:rsidP="002C5DD6">
      <w:pPr>
        <w:spacing w:line="240" w:lineRule="auto"/>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Essential Element A:  DEMONSTRATED COMMITMENT FROM AGENCY LEADERSHIP</w:t>
      </w:r>
    </w:p>
    <w:p w:rsidR="00105A86" w:rsidRPr="005735D7" w:rsidRDefault="00105A86" w:rsidP="002C5DD6">
      <w:pPr>
        <w:spacing w:line="240" w:lineRule="auto"/>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This element requires the agency head to issue written policy statements ensuring a workplace free of discriminatory harassment and a commitment to equal employment opportunity.</w:t>
      </w:r>
    </w:p>
    <w:p w:rsidR="00105A86" w:rsidRPr="005735D7" w:rsidRDefault="00105A86" w:rsidP="002C5DD6">
      <w:pPr>
        <w:spacing w:line="240" w:lineRule="auto"/>
        <w:rPr>
          <w:rFonts w:ascii="Times New Roman" w:hAnsi="Times New Roman" w:cs="Times New Roman"/>
          <w:sz w:val="24"/>
          <w:szCs w:val="24"/>
          <w:lang w:val="en"/>
        </w:rPr>
      </w:pPr>
    </w:p>
    <w:p w:rsidR="00105A86" w:rsidRPr="005735D7" w:rsidRDefault="00105A86" w:rsidP="002C5DD6">
      <w:pPr>
        <w:spacing w:line="240" w:lineRule="auto"/>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Essential Element C:  MANAGEMENT AND PROGRAM ACCOUNTABILITY</w:t>
      </w:r>
    </w:p>
    <w:p w:rsidR="00105A86" w:rsidRPr="005735D7" w:rsidRDefault="00105A86" w:rsidP="002C5DD6">
      <w:pPr>
        <w:spacing w:line="240" w:lineRule="auto"/>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This element requires the Agency Head to hold all managers, supervisors, and EEO Officials responsible for the effective implementation of the agency’s EEO Program and Plan.</w:t>
      </w:r>
    </w:p>
    <w:p w:rsidR="00105A86" w:rsidRPr="00144CD2" w:rsidRDefault="00105A86" w:rsidP="002C5DD6">
      <w:pPr>
        <w:pStyle w:val="Heading2"/>
        <w:jc w:val="center"/>
        <w:rPr>
          <w:rFonts w:ascii="Times New Roman" w:eastAsia="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pPr>
      <w:bookmarkStart w:id="53" w:name="_Toc443999019"/>
      <w:bookmarkStart w:id="54" w:name="_Toc444069603"/>
      <w:r w:rsidRPr="00144CD2">
        <w:rPr>
          <w:rFonts w:ascii="Times New Roman" w:eastAsia="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(3) Part H for Measures A.3.b and C.3.b</w:t>
      </w:r>
      <w:bookmarkEnd w:id="53"/>
      <w:bookmarkEnd w:id="54"/>
      <w:r w:rsidRPr="00144CD2">
        <w:rPr>
          <w:rFonts w:ascii="Times New Roman" w:eastAsia="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 </w:t>
      </w:r>
    </w:p>
    <w:p w:rsidR="00105A86" w:rsidRPr="005735D7" w:rsidRDefault="00105A86" w:rsidP="002C5DD6">
      <w:pPr>
        <w:pStyle w:val="Heading2"/>
        <w:ind w:left="360"/>
        <w:jc w:val="center"/>
        <w:rPr>
          <w:rFonts w:ascii="Times New Roman" w:hAnsi="Times New Roman" w:cs="Times New Roman"/>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7045"/>
      </w:tblGrid>
      <w:tr w:rsidR="00105A86" w:rsidRPr="005735D7" w:rsidTr="00105A86">
        <w:trPr>
          <w:trHeight w:val="165"/>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b/>
                <w:bCs/>
                <w:sz w:val="24"/>
                <w:szCs w:val="24"/>
              </w:rPr>
            </w:pPr>
            <w:r w:rsidRPr="6F7CF563">
              <w:rPr>
                <w:rFonts w:ascii="Times New Roman" w:eastAsia="Times New Roman" w:hAnsi="Times New Roman" w:cs="Times New Roman"/>
                <w:b/>
                <w:bCs/>
                <w:sz w:val="24"/>
                <w:szCs w:val="24"/>
              </w:rPr>
              <w:t>FY 2017</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b/>
                <w:bCs/>
                <w:sz w:val="24"/>
                <w:szCs w:val="24"/>
              </w:rPr>
              <w:t>National Institutes of Health</w:t>
            </w:r>
            <w:r w:rsidRPr="6F7CF563">
              <w:rPr>
                <w:rFonts w:ascii="Times New Roman" w:eastAsia="Times New Roman" w:hAnsi="Times New Roman" w:cs="Times New Roman"/>
                <w:sz w:val="24"/>
                <w:szCs w:val="24"/>
              </w:rPr>
              <w:t xml:space="preserve">   </w:t>
            </w:r>
          </w:p>
        </w:tc>
      </w:tr>
      <w:tr w:rsidR="00105A86" w:rsidRPr="005735D7" w:rsidTr="00105A86">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STATEMENT of </w:t>
            </w:r>
            <w:r>
              <w:br/>
            </w:r>
            <w:r w:rsidRPr="6F7CF563">
              <w:rPr>
                <w:rFonts w:ascii="Times New Roman" w:eastAsia="Times New Roman" w:hAnsi="Times New Roman" w:cs="Times New Roman"/>
                <w:sz w:val="24"/>
                <w:szCs w:val="24"/>
              </w:rPr>
              <w:t xml:space="preserve">MODEL PROGRAM </w:t>
            </w:r>
            <w:r>
              <w:br/>
            </w:r>
            <w:r w:rsidRPr="6F7CF563">
              <w:rPr>
                <w:rFonts w:ascii="Times New Roman" w:eastAsia="Times New Roman" w:hAnsi="Times New Roman" w:cs="Times New Roman"/>
                <w:sz w:val="24"/>
                <w:szCs w:val="24"/>
              </w:rPr>
              <w:t xml:space="preserve">ESSENTIAL ELEMENT </w:t>
            </w:r>
            <w:r>
              <w:br/>
            </w:r>
            <w:r w:rsidRPr="6F7CF563">
              <w:rPr>
                <w:rFonts w:ascii="Times New Roman" w:eastAsia="Times New Roman" w:hAnsi="Times New Roman" w:cs="Times New Roman"/>
                <w:sz w:val="24"/>
                <w:szCs w:val="24"/>
              </w:rP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Have all employees been informed about what behaviors are inappropriate in the workplace and what behaviors may result in disciplinary actions? </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Have all employees, supervisors, and managers been informed as to the penalties for being found to perpetrate discriminatory behavior or for taking personnel actions based upon a prohibited basis?</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Ensure all NIH employees are informed about the penalties for participating in discriminatory behavior and/or taking personnel actions based upon a prohibited basis. </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Director, EDI</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October 1, 2014</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TARGET DATE FOR </w:t>
            </w:r>
            <w:r>
              <w:br/>
            </w:r>
            <w:r w:rsidRPr="6F7CF563">
              <w:rPr>
                <w:rFonts w:ascii="Times New Roman" w:eastAsia="Times New Roman" w:hAnsi="Times New Roman" w:cs="Times New Roman"/>
                <w:sz w:val="24"/>
                <w:szCs w:val="24"/>
              </w:rP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December 31, 2018</w:t>
            </w:r>
          </w:p>
        </w:tc>
      </w:tr>
    </w:tbl>
    <w:p w:rsidR="00105A86" w:rsidRPr="005735D7" w:rsidRDefault="00105A86" w:rsidP="002C5DD6">
      <w:pPr>
        <w:spacing w:line="240" w:lineRule="auto"/>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5"/>
        <w:gridCol w:w="3019"/>
      </w:tblGrid>
      <w:tr w:rsidR="00105A86" w:rsidRPr="005735D7" w:rsidTr="00105A86">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TARGET DATE</w:t>
            </w:r>
            <w:r>
              <w:br/>
            </w:r>
            <w:r w:rsidRPr="6F7CF563">
              <w:rPr>
                <w:rFonts w:ascii="Times New Roman" w:eastAsia="Times New Roman" w:hAnsi="Times New Roman" w:cs="Times New Roman"/>
                <w:sz w:val="24"/>
                <w:szCs w:val="24"/>
              </w:rPr>
              <w:t>(Must be specific)</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Create a toolkit or other resource that addresses the table of penalties for unacceptable behavior and appropriate personnel actions.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June 30, 2018</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Ensure the resource is readily accessible via its presence on the EDI website.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December 31, 2018</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hAnsi="Times New Roman" w:cs="Times New Roman"/>
                <w:sz w:val="24"/>
                <w:szCs w:val="24"/>
              </w:rPr>
            </w:pPr>
          </w:p>
        </w:tc>
      </w:tr>
      <w:tr w:rsidR="00105A86" w:rsidRPr="005735D7" w:rsidTr="00105A86">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Accomplishments:  A toolkit resource that addresses the table of penalties for unacceptable behavior and appropriate personnel actions has been drafted and is currently under internal review. As of November 2016, EEO Compliance training has been updated to (1) reflect scenario-based training with actual cases from the EEOC to communicate inappropriate behavior examples </w:t>
            </w:r>
            <w:r w:rsidRPr="6F7CF563">
              <w:rPr>
                <w:rFonts w:ascii="Times New Roman" w:eastAsia="Times New Roman" w:hAnsi="Times New Roman" w:cs="Times New Roman"/>
                <w:sz w:val="24"/>
                <w:szCs w:val="24"/>
                <w:u w:val="single"/>
              </w:rPr>
              <w:t>and</w:t>
            </w:r>
            <w:r w:rsidRPr="6F7CF563">
              <w:rPr>
                <w:rFonts w:ascii="Times New Roman" w:eastAsia="Times New Roman" w:hAnsi="Times New Roman" w:cs="Times New Roman"/>
                <w:sz w:val="24"/>
                <w:szCs w:val="24"/>
              </w:rPr>
              <w:t xml:space="preserve"> (2) include the NIH Code of Conduct, which includes unacceptable behavior and appropriate personnel actions.</w:t>
            </w:r>
          </w:p>
          <w:p w:rsidR="00105A86"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Modifications: </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The overall objective completion date and the timeline for the activity has been extended to December 31, 2018. This plan has been partially met, therefore this plan will remain open.</w:t>
            </w:r>
          </w:p>
        </w:tc>
      </w:tr>
    </w:tbl>
    <w:p w:rsidR="00105A86" w:rsidRDefault="00105A86" w:rsidP="002C5DD6">
      <w:pPr>
        <w:spacing w:line="240" w:lineRule="auto"/>
      </w:pPr>
    </w:p>
    <w:p w:rsidR="00105A86" w:rsidRDefault="00105A86" w:rsidP="002C5DD6">
      <w:pPr>
        <w:spacing w:after="160" w:line="240" w:lineRule="auto"/>
      </w:pPr>
      <w:r>
        <w:br w:type="page"/>
      </w:r>
    </w:p>
    <w:p w:rsidR="00105A86" w:rsidRPr="005735D7" w:rsidRDefault="00105A86" w:rsidP="002C5DD6">
      <w:pPr>
        <w:spacing w:line="240" w:lineRule="auto"/>
        <w:jc w:val="center"/>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EEOC FORM</w:t>
      </w:r>
      <w:r>
        <w:br/>
      </w:r>
      <w:r w:rsidRPr="6F7CF563">
        <w:rPr>
          <w:rFonts w:ascii="Times New Roman" w:eastAsia="Times New Roman" w:hAnsi="Times New Roman" w:cs="Times New Roman"/>
          <w:sz w:val="24"/>
          <w:szCs w:val="24"/>
          <w:lang w:val="en"/>
        </w:rPr>
        <w:t>715-01 PART H</w:t>
      </w:r>
    </w:p>
    <w:p w:rsidR="00105A86" w:rsidRPr="005735D7" w:rsidRDefault="00105A86" w:rsidP="002C5DD6">
      <w:pPr>
        <w:spacing w:line="240" w:lineRule="auto"/>
        <w:jc w:val="center"/>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U.S. Equal Employment Opportunity Commission</w:t>
      </w:r>
    </w:p>
    <w:p w:rsidR="00105A86" w:rsidRPr="005735D7" w:rsidRDefault="00105A86" w:rsidP="002C5DD6">
      <w:pPr>
        <w:spacing w:line="240" w:lineRule="auto"/>
        <w:jc w:val="center"/>
        <w:rPr>
          <w:rFonts w:ascii="Times New Roman" w:eastAsia="Times New Roman" w:hAnsi="Times New Roman" w:cs="Times New Roman"/>
          <w:b/>
          <w:bCs/>
          <w:sz w:val="24"/>
          <w:szCs w:val="24"/>
          <w:lang w:val="en"/>
        </w:rPr>
      </w:pPr>
      <w:r w:rsidRPr="6F7CF563">
        <w:rPr>
          <w:rFonts w:ascii="Times New Roman" w:eastAsia="Times New Roman" w:hAnsi="Times New Roman" w:cs="Times New Roman"/>
          <w:b/>
          <w:bCs/>
          <w:sz w:val="24"/>
          <w:szCs w:val="24"/>
          <w:lang w:val="en"/>
        </w:rPr>
        <w:t>FEDERAL AGENCY ANNUAL EEO PROGRAM STATUS REPORT</w:t>
      </w:r>
      <w:r>
        <w:br/>
      </w:r>
      <w:r w:rsidRPr="6F7CF563">
        <w:rPr>
          <w:rFonts w:ascii="Times New Roman" w:eastAsia="Times New Roman" w:hAnsi="Times New Roman" w:cs="Times New Roman"/>
          <w:b/>
          <w:bCs/>
          <w:sz w:val="24"/>
          <w:szCs w:val="24"/>
          <w:lang w:val="en"/>
        </w:rPr>
        <w:t>EEO Plan to Attain the Essential Elements of a Model EEO Program</w:t>
      </w:r>
    </w:p>
    <w:p w:rsidR="00105A86" w:rsidRPr="005735D7" w:rsidRDefault="00105A86" w:rsidP="002C5DD6">
      <w:pPr>
        <w:spacing w:line="240" w:lineRule="auto"/>
        <w:rPr>
          <w:rFonts w:ascii="Times New Roman" w:hAnsi="Times New Roman" w:cs="Times New Roman"/>
          <w:b/>
          <w:bCs/>
          <w:sz w:val="24"/>
          <w:szCs w:val="24"/>
          <w:lang w:val="en"/>
        </w:rPr>
      </w:pPr>
    </w:p>
    <w:p w:rsidR="00105A86" w:rsidRPr="005735D7" w:rsidRDefault="00105A86" w:rsidP="002C5DD6">
      <w:pPr>
        <w:spacing w:line="240" w:lineRule="auto"/>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Essential Element A:  DEMONSTRATED COMMITMENT FROM AGENCY LEADERSHIP</w:t>
      </w:r>
    </w:p>
    <w:p w:rsidR="00105A86" w:rsidRPr="005735D7" w:rsidRDefault="00105A86" w:rsidP="002C5DD6">
      <w:pPr>
        <w:spacing w:line="240" w:lineRule="auto"/>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This element requires the agency head to issue written policy statements ensuring a workplace free of discriminatory harassment and a commitment to equal employment opportunity.</w:t>
      </w:r>
    </w:p>
    <w:p w:rsidR="00105A86" w:rsidRPr="005735D7" w:rsidRDefault="00105A86" w:rsidP="002C5DD6">
      <w:pPr>
        <w:spacing w:line="240" w:lineRule="auto"/>
        <w:rPr>
          <w:rFonts w:ascii="Times New Roman" w:hAnsi="Times New Roman" w:cs="Times New Roman"/>
          <w:sz w:val="24"/>
          <w:szCs w:val="24"/>
          <w:lang w:val="en"/>
        </w:rPr>
      </w:pPr>
    </w:p>
    <w:p w:rsidR="00105A86" w:rsidRPr="005735D7" w:rsidRDefault="00105A86" w:rsidP="002C5DD6">
      <w:pPr>
        <w:spacing w:line="240" w:lineRule="auto"/>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Essential Element B:  INTEGRATION OF EEO INTO THE AGENCY’S STRATEGIC MISSION</w:t>
      </w:r>
    </w:p>
    <w:p w:rsidR="00105A86" w:rsidRPr="005735D7" w:rsidRDefault="00105A86" w:rsidP="002C5DD6">
      <w:pPr>
        <w:spacing w:line="240" w:lineRule="auto"/>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This element requires that the agency’s EEO programs be organized and structured to maintain a workplace that is free from discrimination in any of the agency’s policies, procedures or practices and supports the agency’s strategic mission.</w:t>
      </w:r>
    </w:p>
    <w:p w:rsidR="00105A86" w:rsidRPr="005735D7" w:rsidRDefault="00105A86" w:rsidP="002C5DD6">
      <w:pPr>
        <w:spacing w:line="240" w:lineRule="auto"/>
        <w:rPr>
          <w:rFonts w:ascii="Times New Roman" w:hAnsi="Times New Roman" w:cs="Times New Roman"/>
          <w:sz w:val="24"/>
          <w:szCs w:val="24"/>
          <w:lang w:val="en"/>
        </w:rPr>
      </w:pPr>
    </w:p>
    <w:p w:rsidR="00105A86" w:rsidRPr="005735D7" w:rsidRDefault="00105A86" w:rsidP="002C5DD6">
      <w:pPr>
        <w:spacing w:line="240" w:lineRule="auto"/>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Essential Element C:  MANAGEMENT AND PROGRAM ACCOUNTABILITY</w:t>
      </w:r>
    </w:p>
    <w:p w:rsidR="00105A86" w:rsidRPr="005735D7" w:rsidRDefault="00105A86" w:rsidP="002C5DD6">
      <w:pPr>
        <w:spacing w:line="240" w:lineRule="auto"/>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This element requires the Agency Head to hold all managers, supervisors, and EEO Officials responsible for the effective implementation of the agency’s EEO Program and Plan.</w:t>
      </w:r>
    </w:p>
    <w:p w:rsidR="00105A86" w:rsidRPr="005735D7" w:rsidRDefault="00105A86" w:rsidP="002C5DD6">
      <w:pPr>
        <w:spacing w:line="240" w:lineRule="auto"/>
        <w:rPr>
          <w:rFonts w:ascii="Times New Roman" w:hAnsi="Times New Roman" w:cs="Times New Roman"/>
          <w:sz w:val="24"/>
          <w:szCs w:val="24"/>
          <w:lang w:val="en"/>
        </w:rPr>
      </w:pPr>
    </w:p>
    <w:p w:rsidR="00105A86" w:rsidRPr="005735D7" w:rsidRDefault="00105A86" w:rsidP="002C5DD6">
      <w:pPr>
        <w:spacing w:line="240" w:lineRule="auto"/>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Essential Element D:  PROACTIVE PREVENTION</w:t>
      </w:r>
    </w:p>
    <w:p w:rsidR="00105A86" w:rsidRPr="005735D7" w:rsidRDefault="00105A86" w:rsidP="002C5DD6">
      <w:pPr>
        <w:spacing w:line="240" w:lineRule="auto"/>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This element requires that the agency head makes early efforts to prevent discriminatory actions and eliminate barriers to equal employment opportunity in the workplace.</w:t>
      </w:r>
    </w:p>
    <w:p w:rsidR="00105A86" w:rsidRPr="005735D7" w:rsidRDefault="00105A86" w:rsidP="002C5DD6">
      <w:pPr>
        <w:spacing w:line="240" w:lineRule="auto"/>
        <w:rPr>
          <w:rFonts w:ascii="Times New Roman" w:hAnsi="Times New Roman" w:cs="Times New Roman"/>
          <w:sz w:val="24"/>
          <w:szCs w:val="24"/>
          <w:lang w:val="en"/>
        </w:rPr>
      </w:pPr>
    </w:p>
    <w:p w:rsidR="00105A86" w:rsidRPr="005735D7" w:rsidRDefault="00105A86" w:rsidP="002C5DD6">
      <w:pPr>
        <w:spacing w:line="240" w:lineRule="auto"/>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Essential Element E:  EFFICIENCY</w:t>
      </w:r>
    </w:p>
    <w:p w:rsidR="00144CD2" w:rsidRPr="00455CA0" w:rsidRDefault="00105A86" w:rsidP="002C5DD6">
      <w:pPr>
        <w:spacing w:line="240" w:lineRule="auto"/>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This element requires that the agency head ensure that there are effective systems in place for evaluating the impact and effectiveness of the agency’s EEO Programs as well as an efficient and fair dispute process.</w:t>
      </w:r>
      <w:bookmarkStart w:id="55" w:name="_Toc443999020"/>
      <w:bookmarkStart w:id="56" w:name="_Toc444069604"/>
    </w:p>
    <w:p w:rsidR="00105A86" w:rsidRPr="00144CD2" w:rsidRDefault="00105A86" w:rsidP="002C5DD6">
      <w:pPr>
        <w:spacing w:line="240" w:lineRule="auto"/>
        <w:jc w:val="center"/>
        <w:rPr>
          <w:rFonts w:ascii="Times New Roman" w:eastAsia="Times New Roman" w:hAnsi="Times New Roman" w:cs="Times New Roman"/>
          <w:color w:val="000000" w:themeColor="text1"/>
          <w:sz w:val="34"/>
          <w:szCs w:val="34"/>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4CD2">
        <w:rPr>
          <w:rFonts w:ascii="Times New Roman" w:eastAsia="Times New Roman" w:hAnsi="Times New Roman" w:cs="Times New Roman"/>
          <w:color w:val="000000" w:themeColor="text1"/>
          <w:sz w:val="34"/>
          <w:szCs w:val="34"/>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Part H for Measures A.3.c.; A.3.d.; B.3.a; B.4.b.; B.4.d.; C.3.e.; E.1.d.; and E.1.e.</w:t>
      </w:r>
      <w:bookmarkEnd w:id="55"/>
      <w:bookmarkEnd w:id="56"/>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7045"/>
      </w:tblGrid>
      <w:tr w:rsidR="00105A86" w:rsidRPr="005735D7" w:rsidTr="00105A86">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b/>
                <w:bCs/>
                <w:sz w:val="24"/>
                <w:szCs w:val="24"/>
              </w:rPr>
            </w:pPr>
            <w:r w:rsidRPr="6F7CF563">
              <w:rPr>
                <w:rFonts w:ascii="Times New Roman" w:eastAsia="Times New Roman" w:hAnsi="Times New Roman" w:cs="Times New Roman"/>
                <w:b/>
                <w:bCs/>
                <w:sz w:val="24"/>
                <w:szCs w:val="24"/>
              </w:rPr>
              <w:t>FY 2017</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b/>
                <w:bCs/>
                <w:sz w:val="24"/>
                <w:szCs w:val="24"/>
              </w:rPr>
              <w:t>National Institutes of Health</w:t>
            </w:r>
            <w:r w:rsidRPr="6F7CF563">
              <w:rPr>
                <w:rFonts w:ascii="Times New Roman" w:eastAsia="Times New Roman" w:hAnsi="Times New Roman" w:cs="Times New Roman"/>
                <w:sz w:val="24"/>
                <w:szCs w:val="24"/>
              </w:rPr>
              <w:t xml:space="preserve">   </w:t>
            </w:r>
          </w:p>
        </w:tc>
      </w:tr>
      <w:tr w:rsidR="00105A86" w:rsidRPr="005735D7" w:rsidTr="00105A86">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STATEMENT of </w:t>
            </w:r>
            <w:r>
              <w:br/>
            </w:r>
            <w:r w:rsidRPr="6F7CF563">
              <w:rPr>
                <w:rFonts w:ascii="Times New Roman" w:eastAsia="Times New Roman" w:hAnsi="Times New Roman" w:cs="Times New Roman"/>
                <w:sz w:val="24"/>
                <w:szCs w:val="24"/>
              </w:rPr>
              <w:t xml:space="preserve">MODEL PROGRAM </w:t>
            </w:r>
            <w:r>
              <w:br/>
            </w:r>
            <w:r w:rsidRPr="6F7CF563">
              <w:rPr>
                <w:rFonts w:ascii="Times New Roman" w:eastAsia="Times New Roman" w:hAnsi="Times New Roman" w:cs="Times New Roman"/>
                <w:sz w:val="24"/>
                <w:szCs w:val="24"/>
              </w:rPr>
              <w:t xml:space="preserve">ESSENTIAL ELEMENT </w:t>
            </w:r>
            <w:r>
              <w:br/>
            </w:r>
            <w:r w:rsidRPr="6F7CF563">
              <w:rPr>
                <w:rFonts w:ascii="Times New Roman" w:eastAsia="Times New Roman" w:hAnsi="Times New Roman" w:cs="Times New Roman"/>
                <w:sz w:val="24"/>
                <w:szCs w:val="24"/>
              </w:rP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Have the procedures for reasonable accommodation for individuals with disabilities been made readily available/accessible to all employees by disseminating such procedures during orientation of new employees and by making such procedures available on the World Wide Web or Internet?</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Have managers and supervisors been trained on their responsibilities under the procedures for reasonable accommodation?</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Does the EEO Director have the authority or funding to ensure implementation of agency EEO action plans to improve EEO program efficiency and/or eliminate identified barriers to the realization of equality of opportunity?</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Is there sufficient budget allocated to all employees utilizing, when desired, all EEO programs, including the complaint processing system and ADR, and to make a request for RA (including subordinate level reporting components)?</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Is there a central fund or other mechanism for funding supplies, equipment and services necessary to provide disability accommodations?</w:t>
            </w:r>
          </w:p>
          <w:p w:rsidR="00105A86" w:rsidRPr="005735D7" w:rsidRDefault="00105A86" w:rsidP="002C5DD6">
            <w:pPr>
              <w:spacing w:line="240" w:lineRule="auto"/>
              <w:rPr>
                <w:rFonts w:ascii="Times New Roman" w:eastAsia="Times New Roman" w:hAnsi="Times New Roman" w:cs="Times New Roman"/>
                <w:sz w:val="24"/>
                <w:szCs w:val="24"/>
              </w:rPr>
            </w:pPr>
            <w:proofErr w:type="gramStart"/>
            <w:r w:rsidRPr="6F7CF563">
              <w:rPr>
                <w:rFonts w:ascii="Times New Roman" w:eastAsia="Times New Roman" w:hAnsi="Times New Roman" w:cs="Times New Roman"/>
                <w:sz w:val="24"/>
                <w:szCs w:val="24"/>
              </w:rPr>
              <w:t>Does</w:t>
            </w:r>
            <w:proofErr w:type="gramEnd"/>
            <w:r w:rsidRPr="6F7CF563">
              <w:rPr>
                <w:rFonts w:ascii="Times New Roman" w:eastAsia="Times New Roman" w:hAnsi="Times New Roman" w:cs="Times New Roman"/>
                <w:sz w:val="24"/>
                <w:szCs w:val="24"/>
              </w:rPr>
              <w:t xml:space="preserve"> the agency review disability accommodation decisions/actions to ensure compliance with its written procedures and analyze the information tracked for trends, problems, etc.?</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Is there a designated agency official or other mechanism in place to coordinate or assist with processing requests for disability accommodations in all major components of the agency?</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Are 90% of RA requests processed within the timeframe set forth in the agency procedures for RA?</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Submit a complete Business Case Plan requesting the approval and funding of a RA program within EDI.  This new RA branch will serve as the NIH central resource for providing basic information on the legal framework governing the employment of individuals with </w:t>
            </w:r>
            <w:proofErr w:type="gramStart"/>
            <w:r w:rsidRPr="6F7CF563">
              <w:rPr>
                <w:rFonts w:ascii="Times New Roman" w:eastAsia="Times New Roman" w:hAnsi="Times New Roman" w:cs="Times New Roman"/>
                <w:sz w:val="24"/>
                <w:szCs w:val="24"/>
              </w:rPr>
              <w:t>disabilities, and</w:t>
            </w:r>
            <w:proofErr w:type="gramEnd"/>
            <w:r w:rsidRPr="6F7CF563">
              <w:rPr>
                <w:rFonts w:ascii="Times New Roman" w:eastAsia="Times New Roman" w:hAnsi="Times New Roman" w:cs="Times New Roman"/>
                <w:sz w:val="24"/>
                <w:szCs w:val="24"/>
              </w:rPr>
              <w:t xml:space="preserve"> would handle the comprehensive processing of all RA requests for the NIH. </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Develop an updated NIH policy and procedures on RA for EEOC </w:t>
            </w:r>
            <w:proofErr w:type="gramStart"/>
            <w:r w:rsidRPr="6F7CF563">
              <w:rPr>
                <w:rFonts w:ascii="Times New Roman" w:eastAsia="Times New Roman" w:hAnsi="Times New Roman" w:cs="Times New Roman"/>
                <w:sz w:val="24"/>
                <w:szCs w:val="24"/>
              </w:rPr>
              <w:t>approval, and</w:t>
            </w:r>
            <w:proofErr w:type="gramEnd"/>
            <w:r w:rsidRPr="6F7CF563">
              <w:rPr>
                <w:rFonts w:ascii="Times New Roman" w:eastAsia="Times New Roman" w:hAnsi="Times New Roman" w:cs="Times New Roman"/>
                <w:sz w:val="24"/>
                <w:szCs w:val="24"/>
              </w:rPr>
              <w:t xml:space="preserve"> disseminate to all employees.</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Ensure that all managers and supervisors receive training on their responsibilities </w:t>
            </w:r>
            <w:proofErr w:type="gramStart"/>
            <w:r w:rsidRPr="6F7CF563">
              <w:rPr>
                <w:rFonts w:ascii="Times New Roman" w:eastAsia="Times New Roman" w:hAnsi="Times New Roman" w:cs="Times New Roman"/>
                <w:sz w:val="24"/>
                <w:szCs w:val="24"/>
              </w:rPr>
              <w:t>with regard to</w:t>
            </w:r>
            <w:proofErr w:type="gramEnd"/>
            <w:r w:rsidRPr="6F7CF563">
              <w:rPr>
                <w:rFonts w:ascii="Times New Roman" w:eastAsia="Times New Roman" w:hAnsi="Times New Roman" w:cs="Times New Roman"/>
                <w:sz w:val="24"/>
                <w:szCs w:val="24"/>
              </w:rPr>
              <w:t xml:space="preserve"> NIH’s RA procedures.</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Develop a database warehouse for an RA system of records, thereby improving the timeframes to handle the RA request. Increase accuracy of RA data collected from ICs.</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Director, EDI</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 October 1, 2013</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TARGET DATE FOR </w:t>
            </w:r>
            <w:r>
              <w:br/>
            </w:r>
            <w:r w:rsidRPr="6F7CF563">
              <w:rPr>
                <w:rFonts w:ascii="Times New Roman" w:eastAsia="Times New Roman" w:hAnsi="Times New Roman" w:cs="Times New Roman"/>
                <w:sz w:val="24"/>
                <w:szCs w:val="24"/>
              </w:rP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 January 31, 2019</w:t>
            </w:r>
          </w:p>
        </w:tc>
      </w:tr>
    </w:tbl>
    <w:p w:rsidR="00105A86" w:rsidRPr="005735D7" w:rsidRDefault="00105A86" w:rsidP="002C5DD6">
      <w:pPr>
        <w:spacing w:line="240" w:lineRule="auto"/>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5"/>
        <w:gridCol w:w="3019"/>
      </w:tblGrid>
      <w:tr w:rsidR="00105A86" w:rsidRPr="005735D7" w:rsidTr="00105A86">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TARGET DATE</w:t>
            </w:r>
            <w:r>
              <w:br/>
            </w:r>
            <w:r w:rsidRPr="6F7CF563">
              <w:rPr>
                <w:rFonts w:ascii="Times New Roman" w:eastAsia="Times New Roman" w:hAnsi="Times New Roman" w:cs="Times New Roman"/>
                <w:sz w:val="24"/>
                <w:szCs w:val="24"/>
              </w:rPr>
              <w:t>(Must be specific)</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A complete business case plan in support of the establishment of an RA Program within EDI will be submitted for approval and funding.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6E168A"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March 1, 2015</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Complete</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Develop companion training to the new RA policy and procedures, for managers and employees to provide a better understanding of their rights and responsibilities in the process (depending on business case approval.)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6E168A"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September 30, 2017</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Complete</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Continue to provide limited guidance to ER/LR specialists on RA. Provide RA training to ER/LR personnel.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6E168A"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September 30, 2015</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Complete</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Conduct quarterly IC “data calls” for RA.</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6E168A" w:rsidDel="00A86EDB"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October 1, 2016</w:t>
            </w:r>
          </w:p>
          <w:p w:rsidR="00105A86" w:rsidRPr="005735D7" w:rsidDel="00A86EDB"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Complete</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747EC9" w:rsidRDefault="00105A86" w:rsidP="002C5DD6">
            <w:pPr>
              <w:spacing w:line="240" w:lineRule="auto"/>
              <w:rPr>
                <w:rFonts w:ascii="Times New Roman" w:eastAsia="Times New Roman" w:hAnsi="Times New Roman" w:cs="Times New Roman"/>
                <w:color w:val="FF0000"/>
                <w:sz w:val="24"/>
                <w:szCs w:val="24"/>
              </w:rPr>
            </w:pPr>
            <w:r w:rsidRPr="6F7CF563">
              <w:rPr>
                <w:rFonts w:ascii="Times New Roman" w:eastAsia="Times New Roman" w:hAnsi="Times New Roman" w:cs="Times New Roman"/>
                <w:sz w:val="24"/>
                <w:szCs w:val="24"/>
              </w:rPr>
              <w:t>Roll out new RA training for managers, supervisors and employees.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September 30, 2017</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Draft a new RA policy and procedures for dissemination to the NIH workforce and new employees.  Once approved by NIH senior leadership, the policy and procedures will be posted on the EDI website and will be communicated to new employees at orientation (depending on business case approval.)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December 31, 2018</w:t>
            </w:r>
          </w:p>
          <w:p w:rsidR="00105A86" w:rsidRPr="006E168A" w:rsidRDefault="00105A86" w:rsidP="002C5DD6">
            <w:pPr>
              <w:spacing w:line="240" w:lineRule="auto"/>
              <w:rPr>
                <w:rFonts w:ascii="Times New Roman" w:eastAsia="Times New Roman" w:hAnsi="Times New Roman" w:cs="Times New Roman"/>
                <w:sz w:val="24"/>
                <w:szCs w:val="24"/>
              </w:rPr>
            </w:pPr>
            <w:r w:rsidRPr="006E168A">
              <w:rPr>
                <w:rFonts w:ascii="Times New Roman" w:eastAsia="Times New Roman" w:hAnsi="Times New Roman" w:cs="Times New Roman"/>
                <w:sz w:val="24"/>
                <w:szCs w:val="24"/>
              </w:rPr>
              <w:t>Draft is Complete</w:t>
            </w:r>
          </w:p>
          <w:p w:rsidR="00105A86" w:rsidRPr="005735D7" w:rsidRDefault="00105A86" w:rsidP="002C5DD6">
            <w:pPr>
              <w:spacing w:line="240" w:lineRule="auto"/>
              <w:rPr>
                <w:rFonts w:ascii="Times New Roman" w:hAnsi="Times New Roman" w:cs="Times New Roman"/>
                <w:sz w:val="24"/>
                <w:szCs w:val="24"/>
              </w:rPr>
            </w:pP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Recruitment of experts in the RA field who have the training and knowledge to appropriately advise managers and employees in these matters.  FTE’s were requested and approved.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6E168A"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December 31, 2018</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Complete</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Utilize the RA tracking system to increase the accuracy of the RA data collected from ICs.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December 31, 2018</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Ensure that the new online </w:t>
            </w:r>
            <w:proofErr w:type="spellStart"/>
            <w:r w:rsidRPr="6F7CF563">
              <w:rPr>
                <w:rFonts w:ascii="Times New Roman" w:eastAsia="Times New Roman" w:hAnsi="Times New Roman" w:cs="Times New Roman"/>
                <w:sz w:val="24"/>
                <w:szCs w:val="24"/>
              </w:rPr>
              <w:t>NoFEAR</w:t>
            </w:r>
            <w:proofErr w:type="spellEnd"/>
            <w:r w:rsidRPr="6F7CF563">
              <w:rPr>
                <w:rFonts w:ascii="Times New Roman" w:eastAsia="Times New Roman" w:hAnsi="Times New Roman" w:cs="Times New Roman"/>
                <w:sz w:val="24"/>
                <w:szCs w:val="24"/>
              </w:rPr>
              <w:t xml:space="preserve"> training module identifies responsibilities </w:t>
            </w:r>
            <w:proofErr w:type="gramStart"/>
            <w:r w:rsidRPr="6F7CF563">
              <w:rPr>
                <w:rFonts w:ascii="Times New Roman" w:eastAsia="Times New Roman" w:hAnsi="Times New Roman" w:cs="Times New Roman"/>
                <w:sz w:val="24"/>
                <w:szCs w:val="24"/>
              </w:rPr>
              <w:t>with regard to</w:t>
            </w:r>
            <w:proofErr w:type="gramEnd"/>
            <w:r w:rsidRPr="6F7CF563">
              <w:rPr>
                <w:rFonts w:ascii="Times New Roman" w:eastAsia="Times New Roman" w:hAnsi="Times New Roman" w:cs="Times New Roman"/>
                <w:sz w:val="24"/>
                <w:szCs w:val="24"/>
              </w:rPr>
              <w:t xml:space="preserve"> RA procedures.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January 31, 2019</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hAnsi="Times New Roman" w:cs="Times New Roman"/>
                <w:sz w:val="24"/>
                <w:szCs w:val="24"/>
              </w:rPr>
            </w:pPr>
          </w:p>
        </w:tc>
      </w:tr>
      <w:tr w:rsidR="00105A86" w:rsidRPr="005735D7" w:rsidTr="00105A86">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Accomplishments:</w:t>
            </w:r>
          </w:p>
          <w:p w:rsidR="00105A86" w:rsidRDefault="00105A86" w:rsidP="002C5DD6">
            <w:pPr>
              <w:spacing w:line="240" w:lineRule="auto"/>
              <w:rPr>
                <w:rFonts w:ascii="Times New Roman" w:hAnsi="Times New Roman" w:cs="Times New Roman"/>
                <w:sz w:val="24"/>
                <w:szCs w:val="24"/>
              </w:rPr>
            </w:pPr>
            <w:r w:rsidRPr="005B6025">
              <w:rPr>
                <w:rFonts w:ascii="Times New Roman" w:hAnsi="Times New Roman" w:cs="Times New Roman"/>
                <w:sz w:val="24"/>
                <w:szCs w:val="24"/>
              </w:rPr>
              <w:t>In accordance with the Executive Order 13164, and the Rehabilitation Act of 1973, as amended</w:t>
            </w:r>
            <w:r>
              <w:rPr>
                <w:rFonts w:ascii="Times New Roman" w:hAnsi="Times New Roman" w:cs="Times New Roman"/>
                <w:sz w:val="24"/>
                <w:szCs w:val="24"/>
              </w:rPr>
              <w:t>,</w:t>
            </w:r>
            <w:r w:rsidRPr="005B6025">
              <w:rPr>
                <w:rFonts w:ascii="Times New Roman" w:hAnsi="Times New Roman" w:cs="Times New Roman"/>
                <w:sz w:val="24"/>
                <w:szCs w:val="24"/>
              </w:rPr>
              <w:t xml:space="preserve"> the NIH has made great strides in establishing its new centralized Reasonable Accommodation (RA) program. </w:t>
            </w:r>
            <w:r w:rsidRPr="00D351F0">
              <w:rPr>
                <w:rFonts w:ascii="Times New Roman" w:hAnsi="Times New Roman" w:cs="Times New Roman"/>
                <w:sz w:val="24"/>
                <w:szCs w:val="24"/>
              </w:rPr>
              <w:t xml:space="preserve">Pursuant to 29 C.F.R. § 1614.203(d)(3), </w:t>
            </w:r>
            <w:r>
              <w:rPr>
                <w:rFonts w:ascii="Times New Roman" w:hAnsi="Times New Roman" w:cs="Times New Roman"/>
                <w:sz w:val="24"/>
                <w:szCs w:val="24"/>
              </w:rPr>
              <w:t>b</w:t>
            </w:r>
            <w:r w:rsidRPr="00580BE1">
              <w:rPr>
                <w:rFonts w:ascii="Times New Roman" w:hAnsi="Times New Roman" w:cs="Times New Roman"/>
                <w:sz w:val="24"/>
                <w:szCs w:val="24"/>
              </w:rPr>
              <w:t xml:space="preserve">eginning </w:t>
            </w:r>
            <w:r>
              <w:rPr>
                <w:rFonts w:ascii="Times New Roman" w:hAnsi="Times New Roman" w:cs="Times New Roman"/>
                <w:sz w:val="24"/>
                <w:szCs w:val="24"/>
              </w:rPr>
              <w:t xml:space="preserve">in </w:t>
            </w:r>
            <w:r w:rsidRPr="00580BE1">
              <w:rPr>
                <w:rFonts w:ascii="Times New Roman" w:hAnsi="Times New Roman" w:cs="Times New Roman"/>
                <w:sz w:val="24"/>
                <w:szCs w:val="24"/>
              </w:rPr>
              <w:t xml:space="preserve">March of 2018, NIH’s Office of Equity, Diversity and Inclusion (EDI) did a soft launch of the agency’s new centralized Reasonable Accommodation Program. This is a soft launch pending the EEOC approval of NIH’s Reasonable Accommodation Procedures and negotiation with the NIH Unions on these procedures. The soft launch will involve EDI’s processing requests for reasonable accommodation of non-bargaining unit NIH employees.  Bargaining unit employees will have to operate under the former procedures and </w:t>
            </w:r>
            <w:r>
              <w:rPr>
                <w:rFonts w:ascii="Times New Roman" w:hAnsi="Times New Roman" w:cs="Times New Roman"/>
                <w:sz w:val="24"/>
                <w:szCs w:val="24"/>
              </w:rPr>
              <w:t xml:space="preserve">OHR’s </w:t>
            </w:r>
            <w:r w:rsidRPr="00580BE1">
              <w:rPr>
                <w:rFonts w:ascii="Times New Roman" w:hAnsi="Times New Roman" w:cs="Times New Roman"/>
                <w:sz w:val="24"/>
                <w:szCs w:val="24"/>
              </w:rPr>
              <w:t xml:space="preserve">Employee and Labor Relations will be handling the reasonable accommodation requests of bargaining unit employees if they are involved in a performance or conduct matter. Our hope is that our Reasonable Accommodation Procedures will be approved by EEOC and the NIH unions so that the hard launch can occur in October of 2018. </w:t>
            </w:r>
          </w:p>
          <w:p w:rsidR="00105A86" w:rsidRPr="005B6025" w:rsidRDefault="00105A86" w:rsidP="002C5DD6">
            <w:pPr>
              <w:spacing w:line="240" w:lineRule="auto"/>
              <w:rPr>
                <w:rFonts w:ascii="Times New Roman" w:hAnsi="Times New Roman" w:cs="Times New Roman"/>
                <w:sz w:val="24"/>
                <w:szCs w:val="24"/>
              </w:rPr>
            </w:pPr>
            <w:r w:rsidRPr="00580BE1">
              <w:rPr>
                <w:rFonts w:ascii="Times New Roman" w:hAnsi="Times New Roman" w:cs="Times New Roman"/>
                <w:sz w:val="24"/>
                <w:szCs w:val="24"/>
              </w:rPr>
              <w:t xml:space="preserve">Both the soft launch and hard launch will involve the delivery of reasonable accommodation training to employees and to managers and supervisors.  The training module has been finalized and we will be offering this training beginning in March of 2018.  </w:t>
            </w:r>
          </w:p>
          <w:p w:rsidR="00105A86" w:rsidRDefault="00105A86" w:rsidP="002C5DD6">
            <w:pPr>
              <w:spacing w:line="240" w:lineRule="auto"/>
              <w:rPr>
                <w:rFonts w:ascii="Times New Roman" w:hAnsi="Times New Roman" w:cs="Times New Roman"/>
                <w:sz w:val="24"/>
                <w:szCs w:val="24"/>
              </w:rPr>
            </w:pPr>
            <w:r>
              <w:rPr>
                <w:rFonts w:ascii="Times New Roman" w:hAnsi="Times New Roman" w:cs="Times New Roman"/>
                <w:sz w:val="24"/>
                <w:szCs w:val="24"/>
              </w:rPr>
              <w:t xml:space="preserve">Once approved, </w:t>
            </w:r>
            <w:r w:rsidRPr="00D351F0">
              <w:rPr>
                <w:rFonts w:ascii="Times New Roman" w:hAnsi="Times New Roman" w:cs="Times New Roman"/>
                <w:sz w:val="24"/>
                <w:szCs w:val="24"/>
              </w:rPr>
              <w:t xml:space="preserve">EDI will be </w:t>
            </w:r>
            <w:r>
              <w:rPr>
                <w:rFonts w:ascii="Times New Roman" w:hAnsi="Times New Roman" w:cs="Times New Roman"/>
                <w:sz w:val="24"/>
                <w:szCs w:val="24"/>
              </w:rPr>
              <w:t>post online our</w:t>
            </w:r>
            <w:r w:rsidRPr="00D351F0">
              <w:rPr>
                <w:rFonts w:ascii="Times New Roman" w:hAnsi="Times New Roman" w:cs="Times New Roman"/>
                <w:sz w:val="24"/>
                <w:szCs w:val="24"/>
              </w:rPr>
              <w:t xml:space="preserve"> policy and procedures and will provide an interactive online RA processing and tracking portal.</w:t>
            </w:r>
            <w:r>
              <w:rPr>
                <w:rFonts w:ascii="Times New Roman" w:hAnsi="Times New Roman" w:cs="Times New Roman"/>
                <w:sz w:val="24"/>
                <w:szCs w:val="24"/>
              </w:rPr>
              <w:t xml:space="preserve"> </w:t>
            </w:r>
            <w:r w:rsidRPr="005B6025">
              <w:rPr>
                <w:rFonts w:ascii="Times New Roman" w:hAnsi="Times New Roman" w:cs="Times New Roman"/>
                <w:sz w:val="24"/>
                <w:szCs w:val="24"/>
              </w:rPr>
              <w:t xml:space="preserve">To fulfill the agency’s goal of establishing a model centralized RA program, EDI hired 2 additional staff members to the team of professionals that would serve as accessibility consultants (AC) to the NIH.  The team of ACs, staff members of EDI, will work in collaboration with managers and staff of NIH </w:t>
            </w:r>
            <w:r>
              <w:rPr>
                <w:rFonts w:ascii="Times New Roman" w:hAnsi="Times New Roman" w:cs="Times New Roman"/>
                <w:sz w:val="24"/>
                <w:szCs w:val="24"/>
              </w:rPr>
              <w:t>ICs</w:t>
            </w:r>
            <w:r w:rsidRPr="005B6025">
              <w:rPr>
                <w:rFonts w:ascii="Times New Roman" w:hAnsi="Times New Roman" w:cs="Times New Roman"/>
                <w:sz w:val="24"/>
                <w:szCs w:val="24"/>
              </w:rPr>
              <w:t>, to provide training, consultation, and assistance in processing RA requests.</w:t>
            </w:r>
            <w:r>
              <w:rPr>
                <w:rFonts w:ascii="Times New Roman" w:hAnsi="Times New Roman" w:cs="Times New Roman"/>
                <w:sz w:val="24"/>
                <w:szCs w:val="24"/>
              </w:rPr>
              <w:t xml:space="preserve"> Additional accomplishments include:</w:t>
            </w:r>
          </w:p>
          <w:p w:rsidR="00105A86" w:rsidRPr="005735D7" w:rsidRDefault="00105A86" w:rsidP="002C5DD6">
            <w:pPr>
              <w:spacing w:line="240" w:lineRule="auto"/>
              <w:rPr>
                <w:rFonts w:ascii="Times New Roman" w:eastAsia="Times New Roman" w:hAnsi="Times New Roman" w:cs="Times New Roman"/>
                <w:sz w:val="24"/>
                <w:szCs w:val="24"/>
              </w:rPr>
            </w:pPr>
          </w:p>
          <w:p w:rsidR="00105A86" w:rsidRPr="005735D7" w:rsidRDefault="00105A86" w:rsidP="002C5DD6">
            <w:pPr>
              <w:numPr>
                <w:ilvl w:val="0"/>
                <w:numId w:val="20"/>
              </w:num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EDI has developed an estimated cost of funding needed through its Business Case Plan. Plans were submitted in FY 2013 and FY </w:t>
            </w:r>
            <w:proofErr w:type="gramStart"/>
            <w:r w:rsidRPr="6F7CF563">
              <w:rPr>
                <w:rFonts w:ascii="Times New Roman" w:eastAsia="Times New Roman" w:hAnsi="Times New Roman" w:cs="Times New Roman"/>
                <w:sz w:val="24"/>
                <w:szCs w:val="24"/>
              </w:rPr>
              <w:t>2014, but</w:t>
            </w:r>
            <w:proofErr w:type="gramEnd"/>
            <w:r w:rsidRPr="6F7CF563">
              <w:rPr>
                <w:rFonts w:ascii="Times New Roman" w:eastAsia="Times New Roman" w:hAnsi="Times New Roman" w:cs="Times New Roman"/>
                <w:sz w:val="24"/>
                <w:szCs w:val="24"/>
              </w:rPr>
              <w:t xml:space="preserve"> were not approved in full. This plan was re-submitted for approval in FY 2015 and one FTE of four resources was approved. </w:t>
            </w:r>
          </w:p>
          <w:p w:rsidR="00105A86" w:rsidRPr="005735D7" w:rsidRDefault="00105A86" w:rsidP="002C5DD6">
            <w:pPr>
              <w:numPr>
                <w:ilvl w:val="0"/>
                <w:numId w:val="20"/>
              </w:num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EDI has a resource table at New Employee Orientation held on a bi-weekly basis where EDI staff is available to respond to questions about RA, provide guidance, and make appropriate referrals.</w:t>
            </w:r>
          </w:p>
          <w:p w:rsidR="00105A86" w:rsidRPr="00A3228D" w:rsidRDefault="00105A86" w:rsidP="002C5DD6">
            <w:pPr>
              <w:numPr>
                <w:ilvl w:val="0"/>
                <w:numId w:val="20"/>
              </w:num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The RA training, completed in May 2017, has been presented three times so far to employees and twice to supervisors.</w:t>
            </w:r>
          </w:p>
          <w:p w:rsidR="00105A86" w:rsidRDefault="00105A86" w:rsidP="002C5DD6">
            <w:pPr>
              <w:numPr>
                <w:ilvl w:val="0"/>
                <w:numId w:val="20"/>
              </w:num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EDI purchased a contract for an RA processing tracking system (software and technical/administrative support). The tracking system is currently in development.</w:t>
            </w:r>
          </w:p>
          <w:p w:rsidR="00105A86" w:rsidRDefault="00105A86" w:rsidP="002C5DD6">
            <w:pPr>
              <w:numPr>
                <w:ilvl w:val="0"/>
                <w:numId w:val="20"/>
              </w:num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EDI conducts IC quarterly data calls for RA. </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Modification: The overall objective completion date and the timeline for the activities have been extended from January 31, 2017 to January 31, 2019, and the overall timeline for completion of this plan has been updated accordingly.  This plan has been partially met, therefore this plan will remain open.</w:t>
            </w:r>
          </w:p>
        </w:tc>
      </w:tr>
    </w:tbl>
    <w:p w:rsidR="00105A86" w:rsidRDefault="00105A86" w:rsidP="002C5DD6">
      <w:pPr>
        <w:spacing w:line="240" w:lineRule="auto"/>
      </w:pPr>
    </w:p>
    <w:p w:rsidR="00105A86" w:rsidRDefault="00105A86" w:rsidP="002C5DD6">
      <w:pPr>
        <w:spacing w:after="160" w:line="240" w:lineRule="auto"/>
      </w:pPr>
      <w:r>
        <w:br w:type="page"/>
      </w:r>
    </w:p>
    <w:p w:rsidR="00105A86" w:rsidRPr="00711E87" w:rsidRDefault="00105A86" w:rsidP="002C5DD6">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EEOC FORM</w:t>
      </w:r>
      <w:r w:rsidRPr="00711E87">
        <w:rPr>
          <w:rFonts w:ascii="Times New Roman" w:hAnsi="Times New Roman" w:cs="Times New Roman"/>
          <w:sz w:val="24"/>
          <w:szCs w:val="24"/>
          <w:lang w:val="en"/>
        </w:rPr>
        <w:br/>
        <w:t>715-01 PART H</w:t>
      </w:r>
    </w:p>
    <w:p w:rsidR="00105A86" w:rsidRPr="00711E87" w:rsidRDefault="00105A86" w:rsidP="002C5DD6">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U.S. Equal Employment Opportunity Commission</w:t>
      </w:r>
    </w:p>
    <w:p w:rsidR="00105A86" w:rsidRPr="00711E87" w:rsidRDefault="00105A86" w:rsidP="002C5DD6">
      <w:pPr>
        <w:spacing w:line="240" w:lineRule="auto"/>
        <w:contextualSpacing/>
        <w:jc w:val="center"/>
        <w:rPr>
          <w:rFonts w:ascii="Times New Roman" w:hAnsi="Times New Roman" w:cs="Times New Roman"/>
          <w:b/>
          <w:bCs/>
          <w:sz w:val="24"/>
          <w:szCs w:val="24"/>
          <w:lang w:val="en"/>
        </w:rPr>
      </w:pPr>
      <w:r w:rsidRPr="00711E87">
        <w:rPr>
          <w:rFonts w:ascii="Times New Roman" w:hAnsi="Times New Roman" w:cs="Times New Roman"/>
          <w:b/>
          <w:bCs/>
          <w:sz w:val="24"/>
          <w:szCs w:val="24"/>
          <w:lang w:val="en"/>
        </w:rPr>
        <w:t>FEDERAL AGENCY ANNUAL EEO PROGRAM STATUS REPORT</w:t>
      </w:r>
      <w:r w:rsidRPr="00711E87">
        <w:rPr>
          <w:rFonts w:ascii="Times New Roman" w:hAnsi="Times New Roman" w:cs="Times New Roman"/>
          <w:b/>
          <w:bCs/>
          <w:sz w:val="24"/>
          <w:szCs w:val="24"/>
          <w:lang w:val="en"/>
        </w:rPr>
        <w:br/>
        <w:t>EEO Plan to Attain the Essential Elements of a Model EEO Program</w:t>
      </w:r>
    </w:p>
    <w:p w:rsidR="00105A86" w:rsidRPr="00711E87" w:rsidRDefault="00105A86" w:rsidP="002C5DD6">
      <w:pPr>
        <w:spacing w:line="240" w:lineRule="auto"/>
        <w:contextualSpacing/>
        <w:jc w:val="center"/>
        <w:rPr>
          <w:rFonts w:ascii="Times New Roman" w:hAnsi="Times New Roman" w:cs="Times New Roman"/>
          <w:b/>
          <w:bCs/>
          <w:sz w:val="24"/>
          <w:szCs w:val="24"/>
          <w:lang w:val="en"/>
        </w:rPr>
      </w:pPr>
    </w:p>
    <w:p w:rsidR="00105A86" w:rsidRDefault="00105A86" w:rsidP="002C5DD6">
      <w:pPr>
        <w:spacing w:line="240" w:lineRule="auto"/>
        <w:contextualSpacing/>
        <w:rPr>
          <w:rFonts w:ascii="Times New Roman" w:hAnsi="Times New Roman" w:cs="Times New Roman"/>
          <w:bCs/>
          <w:sz w:val="24"/>
          <w:szCs w:val="24"/>
          <w:lang w:val="en"/>
        </w:rPr>
      </w:pPr>
      <w:r w:rsidRPr="00711E87">
        <w:rPr>
          <w:rFonts w:ascii="Times New Roman" w:hAnsi="Times New Roman" w:cs="Times New Roman"/>
          <w:bCs/>
          <w:sz w:val="24"/>
          <w:szCs w:val="24"/>
          <w:lang w:val="en"/>
        </w:rPr>
        <w:t>Essential Element B:  INTEGRATION OF EEO INTO THE AGENCY’S STRATEGIC MISSION</w:t>
      </w:r>
    </w:p>
    <w:p w:rsidR="00105A86" w:rsidRPr="00711E87" w:rsidRDefault="00105A86" w:rsidP="002C5DD6">
      <w:pPr>
        <w:spacing w:line="240" w:lineRule="auto"/>
        <w:contextualSpacing/>
        <w:rPr>
          <w:rFonts w:ascii="Times New Roman" w:hAnsi="Times New Roman" w:cs="Times New Roman"/>
          <w:bCs/>
          <w:sz w:val="24"/>
          <w:szCs w:val="24"/>
          <w:lang w:val="en"/>
        </w:rPr>
      </w:pPr>
    </w:p>
    <w:p w:rsidR="00105A86" w:rsidRPr="00711E87" w:rsidRDefault="00105A86" w:rsidP="002C5DD6">
      <w:pPr>
        <w:spacing w:line="240" w:lineRule="auto"/>
        <w:contextualSpacing/>
        <w:rPr>
          <w:rFonts w:ascii="Times New Roman" w:hAnsi="Times New Roman" w:cs="Times New Roman"/>
          <w:bCs/>
          <w:sz w:val="24"/>
          <w:szCs w:val="24"/>
          <w:lang w:val="en"/>
        </w:rPr>
      </w:pPr>
      <w:r w:rsidRPr="00711E87">
        <w:rPr>
          <w:rFonts w:ascii="Times New Roman" w:hAnsi="Times New Roman" w:cs="Times New Roman"/>
          <w:bCs/>
          <w:sz w:val="24"/>
          <w:szCs w:val="24"/>
          <w:lang w:val="en"/>
        </w:rPr>
        <w:t>This element requires that the agency’s EEO programs be organized and structured to maintain a workplace that is free from discrimination in any of the agency’s policies, procedures or practices and supports the agency’s strategic mission.</w:t>
      </w:r>
    </w:p>
    <w:p w:rsidR="00105A86" w:rsidRPr="00711E87" w:rsidRDefault="00105A86" w:rsidP="002C5DD6">
      <w:pPr>
        <w:spacing w:line="240" w:lineRule="auto"/>
        <w:contextualSpacing/>
        <w:rPr>
          <w:rFonts w:ascii="Times New Roman" w:hAnsi="Times New Roman" w:cs="Times New Roman"/>
          <w:bCs/>
          <w:sz w:val="24"/>
          <w:szCs w:val="24"/>
          <w:lang w:val="en"/>
        </w:rPr>
      </w:pPr>
    </w:p>
    <w:p w:rsidR="00105A86" w:rsidRPr="00711E87" w:rsidRDefault="00105A86" w:rsidP="002C5DD6">
      <w:pPr>
        <w:spacing w:line="240" w:lineRule="auto"/>
        <w:contextualSpacing/>
        <w:rPr>
          <w:rFonts w:ascii="Times New Roman" w:hAnsi="Times New Roman" w:cs="Times New Roman"/>
          <w:bCs/>
          <w:sz w:val="24"/>
          <w:szCs w:val="24"/>
          <w:lang w:val="en"/>
        </w:rPr>
      </w:pPr>
      <w:r w:rsidRPr="00711E87">
        <w:rPr>
          <w:rFonts w:ascii="Times New Roman" w:hAnsi="Times New Roman" w:cs="Times New Roman"/>
          <w:bCs/>
          <w:sz w:val="24"/>
          <w:szCs w:val="24"/>
          <w:lang w:val="en"/>
        </w:rPr>
        <w:t>Essential Element C:  MANAGEMENT AND PROGRAM ACCOUNTABILITY</w:t>
      </w:r>
    </w:p>
    <w:p w:rsidR="00105A86" w:rsidRPr="00711E87" w:rsidRDefault="00105A86" w:rsidP="002C5DD6">
      <w:pPr>
        <w:spacing w:line="240" w:lineRule="auto"/>
        <w:contextualSpacing/>
        <w:rPr>
          <w:rFonts w:ascii="Times New Roman" w:hAnsi="Times New Roman" w:cs="Times New Roman"/>
          <w:bCs/>
          <w:sz w:val="24"/>
          <w:szCs w:val="24"/>
          <w:lang w:val="en"/>
        </w:rPr>
      </w:pPr>
      <w:r w:rsidRPr="00711E87">
        <w:rPr>
          <w:rFonts w:ascii="Times New Roman" w:hAnsi="Times New Roman" w:cs="Times New Roman"/>
          <w:bCs/>
          <w:sz w:val="24"/>
          <w:szCs w:val="24"/>
          <w:lang w:val="en"/>
        </w:rPr>
        <w:t>This element requires the Agency Head to hold all managers, supervisors, and EEO Officials responsible for the effective implementation of the agency’s EEO Program and Plan.</w:t>
      </w:r>
    </w:p>
    <w:p w:rsidR="00105A86" w:rsidRPr="00711E87" w:rsidRDefault="00105A86" w:rsidP="002C5DD6">
      <w:pPr>
        <w:spacing w:line="240" w:lineRule="auto"/>
        <w:contextualSpacing/>
        <w:rPr>
          <w:rFonts w:ascii="Times New Roman" w:hAnsi="Times New Roman" w:cs="Times New Roman"/>
          <w:bCs/>
          <w:sz w:val="24"/>
          <w:szCs w:val="24"/>
          <w:lang w:val="en"/>
        </w:rPr>
      </w:pPr>
    </w:p>
    <w:p w:rsidR="00105A86" w:rsidRPr="00711E87" w:rsidRDefault="00105A86" w:rsidP="002C5DD6">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Essential Element E:  EFFICIENCY</w:t>
      </w:r>
    </w:p>
    <w:p w:rsidR="00105A86" w:rsidRPr="00711E87" w:rsidRDefault="00105A86" w:rsidP="002C5DD6">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This element requires that the agency head ensure that there are effective systems in place for evaluating the impact and effectiveness of the agency’s EEO Programs as well as an efficient and fair dispute process.</w:t>
      </w:r>
    </w:p>
    <w:p w:rsidR="00105A86" w:rsidRPr="00105A86" w:rsidRDefault="00105A86" w:rsidP="002C5DD6">
      <w:pPr>
        <w:spacing w:line="240" w:lineRule="auto"/>
        <w:contextualSpacing/>
        <w:rPr>
          <w:rFonts w:ascii="Times New Roman" w:hAnsi="Times New Roman" w:cs="Times New Roman"/>
          <w:bCs/>
          <w:color w:val="000000" w:themeColor="text1"/>
          <w:sz w:val="24"/>
          <w:szCs w:val="24"/>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05A86" w:rsidRPr="00144CD2" w:rsidRDefault="00105A86" w:rsidP="002C5DD6">
      <w:pPr>
        <w:pStyle w:val="Heading2"/>
        <w:jc w:val="center"/>
        <w:rPr>
          <w:rFonts w:ascii="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pPr>
      <w:bookmarkStart w:id="57" w:name="_Toc471894648"/>
      <w:r w:rsidRPr="00144CD2">
        <w:rPr>
          <w:rFonts w:ascii="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(6) Part H for Measures B.2.c.; B.2.c.1; B.2.c.2; B.2.d.; C.2.a; C.2.b; C.2.c; and E.5.f</w:t>
      </w:r>
      <w:bookmarkEnd w:id="57"/>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7045"/>
      </w:tblGrid>
      <w:tr w:rsidR="00105A86" w:rsidRPr="00711E87" w:rsidTr="00105A86">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711E87" w:rsidRDefault="00105A86" w:rsidP="002C5DD6">
            <w:pPr>
              <w:spacing w:line="240" w:lineRule="auto"/>
              <w:contextualSpacing/>
              <w:rPr>
                <w:rFonts w:ascii="Times New Roman" w:hAnsi="Times New Roman" w:cs="Times New Roman"/>
                <w:b/>
                <w:bCs/>
                <w:sz w:val="24"/>
                <w:szCs w:val="24"/>
              </w:rPr>
            </w:pPr>
            <w:r w:rsidRPr="00711E87">
              <w:rPr>
                <w:rFonts w:ascii="Times New Roman" w:hAnsi="Times New Roman" w:cs="Times New Roman"/>
                <w:b/>
                <w:bCs/>
                <w:sz w:val="24"/>
                <w:szCs w:val="24"/>
              </w:rPr>
              <w:t>FY 201</w:t>
            </w:r>
            <w:r>
              <w:rPr>
                <w:rFonts w:ascii="Times New Roman" w:hAnsi="Times New Roman" w:cs="Times New Roman"/>
                <w:b/>
                <w:bCs/>
                <w:sz w:val="24"/>
                <w:szCs w:val="24"/>
              </w:rPr>
              <w:t>6</w:t>
            </w:r>
          </w:p>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b/>
                <w:bCs/>
                <w:sz w:val="24"/>
                <w:szCs w:val="24"/>
              </w:rPr>
              <w:t>National Institutes of Health</w:t>
            </w:r>
          </w:p>
        </w:tc>
      </w:tr>
      <w:tr w:rsidR="00105A86" w:rsidRPr="00711E87" w:rsidTr="00105A86">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STATEMENT of </w:t>
            </w:r>
            <w:r w:rsidRPr="00711E87">
              <w:rPr>
                <w:rFonts w:ascii="Times New Roman" w:hAnsi="Times New Roman" w:cs="Times New Roman"/>
                <w:sz w:val="24"/>
                <w:szCs w:val="24"/>
              </w:rPr>
              <w:br/>
              <w:t xml:space="preserve">MODEL PROGRAM </w:t>
            </w:r>
            <w:r w:rsidRPr="00711E87">
              <w:rPr>
                <w:rFonts w:ascii="Times New Roman" w:hAnsi="Times New Roman" w:cs="Times New Roman"/>
                <w:sz w:val="24"/>
                <w:szCs w:val="24"/>
              </w:rPr>
              <w:br/>
              <w:t xml:space="preserve">ESSENTIAL ELEMENT </w:t>
            </w:r>
            <w:r w:rsidRPr="00711E8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Are EEO program officials present during agency deliberations prior to decisions regarding recruitment strategies, vacancy projections, succession planning, selections for training/career development opportunities, and other workforce changes?</w:t>
            </w:r>
          </w:p>
          <w:p w:rsidR="00105A86" w:rsidRPr="00711E87" w:rsidRDefault="00105A86" w:rsidP="002C5DD6">
            <w:pPr>
              <w:spacing w:line="240" w:lineRule="auto"/>
              <w:contextualSpacing/>
              <w:rPr>
                <w:rFonts w:ascii="Times New Roman" w:hAnsi="Times New Roman" w:cs="Times New Roman"/>
                <w:sz w:val="24"/>
                <w:szCs w:val="24"/>
              </w:rPr>
            </w:pPr>
          </w:p>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Are management/personnel policies, procedures and practices examined at regular intervals to assess whether there are hidden impediments to the realization of equality of opportunity for any group(s) of employees or applicants?</w:t>
            </w:r>
          </w:p>
          <w:p w:rsidR="00105A86" w:rsidRPr="00711E87" w:rsidRDefault="00105A86" w:rsidP="002C5DD6">
            <w:pPr>
              <w:spacing w:line="240" w:lineRule="auto"/>
              <w:contextualSpacing/>
              <w:rPr>
                <w:rFonts w:ascii="Times New Roman" w:hAnsi="Times New Roman" w:cs="Times New Roman"/>
                <w:sz w:val="24"/>
                <w:szCs w:val="24"/>
              </w:rPr>
            </w:pPr>
          </w:p>
          <w:p w:rsidR="00105A86" w:rsidRPr="00711E87" w:rsidRDefault="00105A86" w:rsidP="002C5DD6">
            <w:pPr>
              <w:spacing w:line="240" w:lineRule="auto"/>
              <w:contextualSpacing/>
              <w:rPr>
                <w:rFonts w:ascii="Times New Roman" w:hAnsi="Times New Roman" w:cs="Times New Roman"/>
                <w:sz w:val="24"/>
                <w:szCs w:val="24"/>
              </w:rPr>
            </w:pPr>
            <w:proofErr w:type="gramStart"/>
            <w:r w:rsidRPr="00711E87">
              <w:rPr>
                <w:rFonts w:ascii="Times New Roman" w:hAnsi="Times New Roman" w:cs="Times New Roman"/>
                <w:sz w:val="24"/>
                <w:szCs w:val="24"/>
              </w:rPr>
              <w:t>Does</w:t>
            </w:r>
            <w:proofErr w:type="gramEnd"/>
            <w:r w:rsidRPr="00711E87">
              <w:rPr>
                <w:rFonts w:ascii="Times New Roman" w:hAnsi="Times New Roman" w:cs="Times New Roman"/>
                <w:sz w:val="24"/>
                <w:szCs w:val="24"/>
              </w:rPr>
              <w:t xml:space="preserve"> the agency track recruitment efforts and analyze efforts to identify potential barriers in accordance with MD-715 standards?</w:t>
            </w:r>
          </w:p>
          <w:p w:rsidR="00105A86" w:rsidRPr="00711E87" w:rsidRDefault="00105A86" w:rsidP="002C5DD6">
            <w:pPr>
              <w:spacing w:line="240" w:lineRule="auto"/>
              <w:contextualSpacing/>
              <w:rPr>
                <w:rFonts w:ascii="Times New Roman" w:hAnsi="Times New Roman" w:cs="Times New Roman"/>
                <w:sz w:val="24"/>
                <w:szCs w:val="24"/>
              </w:rPr>
            </w:pPr>
          </w:p>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Is the EEO Director included in the agency’s strategic planning, especially the agency’s human capital plan, regarding succession planning, training, etc., to ensure that EEO concerns are integrated into the agency’s strategic mission?</w:t>
            </w:r>
          </w:p>
          <w:p w:rsidR="00105A86" w:rsidRPr="00711E87" w:rsidRDefault="00105A86" w:rsidP="002C5DD6">
            <w:pPr>
              <w:spacing w:line="240" w:lineRule="auto"/>
              <w:contextualSpacing/>
              <w:rPr>
                <w:rFonts w:ascii="Times New Roman" w:hAnsi="Times New Roman" w:cs="Times New Roman"/>
                <w:sz w:val="24"/>
                <w:szCs w:val="24"/>
              </w:rPr>
            </w:pPr>
          </w:p>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Have time-tables or schedules been established for the agency to review its Merit Promotion Policy and Procedures for systemic barriers that may be impeding full participation in promotion opportunities by all groups?</w:t>
            </w:r>
          </w:p>
          <w:p w:rsidR="00105A86" w:rsidRPr="00711E87" w:rsidRDefault="00105A86" w:rsidP="002C5DD6">
            <w:pPr>
              <w:spacing w:line="240" w:lineRule="auto"/>
              <w:contextualSpacing/>
              <w:rPr>
                <w:rFonts w:ascii="Times New Roman" w:hAnsi="Times New Roman" w:cs="Times New Roman"/>
                <w:sz w:val="24"/>
                <w:szCs w:val="24"/>
              </w:rPr>
            </w:pPr>
          </w:p>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Have time-tables or schedules been established for the agency to review its Merit Employee Recognition Awards Program and Procedures for systemic barriers that may be impeding full participation in the program by all groups?</w:t>
            </w:r>
          </w:p>
          <w:p w:rsidR="00105A86" w:rsidRPr="00711E87" w:rsidRDefault="00105A86" w:rsidP="002C5DD6">
            <w:pPr>
              <w:spacing w:line="240" w:lineRule="auto"/>
              <w:contextualSpacing/>
              <w:rPr>
                <w:rFonts w:ascii="Times New Roman" w:hAnsi="Times New Roman" w:cs="Times New Roman"/>
                <w:sz w:val="24"/>
                <w:szCs w:val="24"/>
              </w:rPr>
            </w:pPr>
          </w:p>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Have time-tables or schedules been established for the agency to review its Employee Development/Training Programs for systemic barriers that may be impeding full participation in training opportunities by all groups?</w:t>
            </w:r>
          </w:p>
          <w:p w:rsidR="00105A86" w:rsidRDefault="00105A86" w:rsidP="002C5DD6">
            <w:pPr>
              <w:spacing w:line="240" w:lineRule="auto"/>
              <w:contextualSpacing/>
              <w:rPr>
                <w:rFonts w:ascii="Times New Roman" w:hAnsi="Times New Roman" w:cs="Times New Roman"/>
                <w:sz w:val="24"/>
                <w:szCs w:val="24"/>
              </w:rPr>
            </w:pPr>
          </w:p>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Does the agency consider whether any group of employees or applicants might be negatively impacted prior to making human resource decisions such as re-organizations and re-alignments?</w:t>
            </w:r>
          </w:p>
        </w:tc>
      </w:tr>
      <w:tr w:rsidR="00105A86" w:rsidRPr="00711E8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bCs/>
                <w:sz w:val="24"/>
                <w:szCs w:val="24"/>
              </w:rPr>
              <w:t xml:space="preserve">Enhance recruitment tracking efforts and identify potential barriers to recruitment at NIH, as well as barriers that are impeding the progress for any </w:t>
            </w:r>
            <w:proofErr w:type="gramStart"/>
            <w:r w:rsidRPr="00711E87">
              <w:rPr>
                <w:rFonts w:ascii="Times New Roman" w:hAnsi="Times New Roman" w:cs="Times New Roman"/>
                <w:bCs/>
                <w:sz w:val="24"/>
                <w:szCs w:val="24"/>
              </w:rPr>
              <w:t>particular group</w:t>
            </w:r>
            <w:proofErr w:type="gramEnd"/>
            <w:r w:rsidRPr="00711E87">
              <w:rPr>
                <w:rFonts w:ascii="Times New Roman" w:hAnsi="Times New Roman" w:cs="Times New Roman"/>
                <w:bCs/>
                <w:sz w:val="24"/>
                <w:szCs w:val="24"/>
              </w:rPr>
              <w:t xml:space="preserve"> to advance in employment at the NIH.</w:t>
            </w:r>
          </w:p>
        </w:tc>
      </w:tr>
      <w:tr w:rsidR="00105A86" w:rsidRPr="00711E8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Director, EDI</w:t>
            </w:r>
          </w:p>
        </w:tc>
      </w:tr>
      <w:tr w:rsidR="00105A86" w:rsidRPr="00711E8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October 1, 2013</w:t>
            </w:r>
          </w:p>
        </w:tc>
      </w:tr>
      <w:tr w:rsidR="00105A86" w:rsidRPr="00711E8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TARGET DATE FOR </w:t>
            </w:r>
            <w:r w:rsidRPr="00711E8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December 31, 202</w:t>
            </w:r>
            <w:r>
              <w:rPr>
                <w:rFonts w:ascii="Times New Roman" w:hAnsi="Times New Roman" w:cs="Times New Roman"/>
                <w:sz w:val="24"/>
                <w:szCs w:val="24"/>
              </w:rPr>
              <w:t>2</w:t>
            </w:r>
          </w:p>
        </w:tc>
      </w:tr>
    </w:tbl>
    <w:p w:rsidR="00105A86" w:rsidRPr="00711E87" w:rsidRDefault="00105A86" w:rsidP="002C5DD6">
      <w:pPr>
        <w:spacing w:line="240" w:lineRule="auto"/>
        <w:contextualSpacing/>
        <w:rPr>
          <w:rFonts w:ascii="Times New Roman" w:hAnsi="Times New Roman" w:cs="Times New Roman"/>
          <w:vanish/>
          <w:sz w:val="24"/>
          <w:szCs w:val="24"/>
          <w:lang w:val="en"/>
        </w:rPr>
      </w:pPr>
    </w:p>
    <w:tbl>
      <w:tblPr>
        <w:tblpPr w:leftFromText="180" w:rightFromText="180" w:vertAnchor="text" w:tblpY="1"/>
        <w:tblOverlap w:val="neve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5"/>
        <w:gridCol w:w="3019"/>
      </w:tblGrid>
      <w:tr w:rsidR="00105A86" w:rsidRPr="00711E87" w:rsidTr="00105A86">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TARGET DATE</w:t>
            </w:r>
            <w:r w:rsidRPr="00711E87">
              <w:rPr>
                <w:rFonts w:ascii="Times New Roman" w:hAnsi="Times New Roman" w:cs="Times New Roman"/>
                <w:sz w:val="24"/>
                <w:szCs w:val="24"/>
              </w:rPr>
              <w:br/>
              <w:t>(Must be specific)</w:t>
            </w:r>
          </w:p>
        </w:tc>
      </w:tr>
      <w:tr w:rsidR="00105A86" w:rsidRPr="00711E8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EDI will do an examination of retirement eligibility in partnership with OHR to identify which NIH mission critical jobs will be the largest gap to fill in the next three to five years.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711E87" w:rsidRDefault="00105A86" w:rsidP="002C5DD6">
            <w:pPr>
              <w:spacing w:line="240" w:lineRule="auto"/>
              <w:contextualSpacing/>
              <w:rPr>
                <w:rFonts w:ascii="Times New Roman" w:hAnsi="Times New Roman" w:cs="Times New Roman"/>
              </w:rPr>
            </w:pPr>
            <w:r w:rsidRPr="00711E87">
              <w:rPr>
                <w:rFonts w:ascii="Times New Roman" w:hAnsi="Times New Roman" w:cs="Times New Roman"/>
              </w:rPr>
              <w:t>September 1, 2017</w:t>
            </w:r>
          </w:p>
        </w:tc>
      </w:tr>
      <w:tr w:rsidR="00105A86" w:rsidRPr="00711E8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711E87" w:rsidRDefault="00105A86" w:rsidP="002C5DD6">
            <w:pPr>
              <w:spacing w:line="240" w:lineRule="auto"/>
              <w:contextualSpacing/>
              <w:rPr>
                <w:rFonts w:ascii="Times New Roman" w:hAnsi="Times New Roman" w:cs="Times New Roman"/>
                <w:sz w:val="24"/>
                <w:szCs w:val="24"/>
              </w:rPr>
            </w:pPr>
            <w:r>
              <w:rPr>
                <w:rFonts w:ascii="Times New Roman" w:hAnsi="Times New Roman" w:cs="Times New Roman"/>
                <w:sz w:val="24"/>
                <w:szCs w:val="24"/>
              </w:rPr>
              <w:t>T</w:t>
            </w:r>
            <w:r w:rsidRPr="00711E87">
              <w:rPr>
                <w:rFonts w:ascii="Times New Roman" w:hAnsi="Times New Roman" w:cs="Times New Roman"/>
                <w:sz w:val="24"/>
                <w:szCs w:val="24"/>
              </w:rPr>
              <w:t>he NIH’s Deputy Director for Management</w:t>
            </w:r>
            <w:r>
              <w:rPr>
                <w:rFonts w:ascii="Times New Roman" w:hAnsi="Times New Roman" w:cs="Times New Roman"/>
                <w:sz w:val="24"/>
                <w:szCs w:val="24"/>
              </w:rPr>
              <w:t>, in partnership with EDI’s director and other NIH representatives, participates in an</w:t>
            </w:r>
            <w:r w:rsidRPr="00711E87">
              <w:rPr>
                <w:rFonts w:ascii="Times New Roman" w:hAnsi="Times New Roman" w:cs="Times New Roman"/>
                <w:sz w:val="24"/>
                <w:szCs w:val="24"/>
              </w:rPr>
              <w:t xml:space="preserve"> executive leadership administrative team</w:t>
            </w:r>
            <w:r>
              <w:rPr>
                <w:rFonts w:ascii="Times New Roman" w:hAnsi="Times New Roman" w:cs="Times New Roman"/>
                <w:sz w:val="24"/>
                <w:szCs w:val="24"/>
              </w:rPr>
              <w:t>. This team is</w:t>
            </w:r>
            <w:r w:rsidRPr="00711E87">
              <w:rPr>
                <w:rFonts w:ascii="Times New Roman" w:hAnsi="Times New Roman" w:cs="Times New Roman"/>
                <w:sz w:val="24"/>
                <w:szCs w:val="24"/>
              </w:rPr>
              <w:t xml:space="preserve"> conducting proactive human resource workforce planning, hiring and development to align with the NIH needs.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December 31, 2017</w:t>
            </w:r>
          </w:p>
          <w:p w:rsidR="00105A86" w:rsidRPr="00711E87" w:rsidRDefault="00105A86" w:rsidP="002C5DD6">
            <w:pPr>
              <w:spacing w:line="240" w:lineRule="auto"/>
              <w:contextualSpacing/>
              <w:rPr>
                <w:rFonts w:ascii="Times New Roman" w:hAnsi="Times New Roman" w:cs="Times New Roman"/>
                <w:sz w:val="24"/>
                <w:szCs w:val="24"/>
              </w:rPr>
            </w:pPr>
            <w:r>
              <w:rPr>
                <w:rFonts w:ascii="Times New Roman" w:hAnsi="Times New Roman" w:cs="Times New Roman"/>
                <w:sz w:val="24"/>
                <w:szCs w:val="24"/>
              </w:rPr>
              <w:t>Complete</w:t>
            </w:r>
          </w:p>
        </w:tc>
      </w:tr>
      <w:tr w:rsidR="00105A86" w:rsidRPr="00711E8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AC26BC" w:rsidRDefault="00105A86" w:rsidP="002C5DD6">
            <w:pPr>
              <w:spacing w:line="240" w:lineRule="auto"/>
              <w:contextualSpacing/>
              <w:rPr>
                <w:rFonts w:ascii="Times New Roman" w:hAnsi="Times New Roman" w:cs="Times New Roman"/>
                <w:sz w:val="24"/>
                <w:szCs w:val="24"/>
              </w:rPr>
            </w:pPr>
            <w:r>
              <w:rPr>
                <w:rFonts w:ascii="Times New Roman" w:hAnsi="Times New Roman" w:cs="Times New Roman"/>
                <w:sz w:val="24"/>
                <w:szCs w:val="24"/>
              </w:rPr>
              <w:t>Involve senior managers in the implementation of special emphasis programs, the barrier analysis process, action planning for addressing barriers, and implementing corrective action plans.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AC26BC"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2018</w:t>
            </w:r>
          </w:p>
        </w:tc>
      </w:tr>
      <w:tr w:rsidR="00105A86" w:rsidRPr="00711E8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AC26BC"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Using the complaints trends reports, utilize the data for barrier analysis by our Special Emphasis Portfolio Strategists.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AC26BC"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2018</w:t>
            </w:r>
          </w:p>
        </w:tc>
      </w:tr>
      <w:tr w:rsidR="00105A86" w:rsidRPr="00711E8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AC26BC"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EDI Director and staff will continue to meet </w:t>
            </w:r>
            <w:r>
              <w:rPr>
                <w:rFonts w:ascii="Times New Roman" w:hAnsi="Times New Roman" w:cs="Times New Roman"/>
                <w:sz w:val="24"/>
                <w:szCs w:val="24"/>
              </w:rPr>
              <w:t xml:space="preserve">on a bi-annual basis </w:t>
            </w:r>
            <w:r w:rsidRPr="00711E87">
              <w:rPr>
                <w:rFonts w:ascii="Times New Roman" w:hAnsi="Times New Roman" w:cs="Times New Roman"/>
                <w:sz w:val="24"/>
                <w:szCs w:val="24"/>
              </w:rPr>
              <w:t xml:space="preserve">with each of 27 IC Executive Officers and continue to discuss their upcoming vacancies, disparities in workforce data, and recommended strategies/interventions such as: diversity talent sourcing technology tools, data analytic tools, strategies in sustaining relationships with professional societies, organizations and universities, grantees, social media strategies, and other targeted outreach approaches, including the use of Schedule A, to fill upcoming vacancies.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AC26BC"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2018</w:t>
            </w:r>
          </w:p>
        </w:tc>
      </w:tr>
      <w:tr w:rsidR="00105A86" w:rsidRPr="00711E8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AC26BC"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Work with the Chief Office for Scientific Workforce Diversity to research diversity </w:t>
            </w:r>
            <w:r>
              <w:rPr>
                <w:rFonts w:ascii="Times New Roman" w:hAnsi="Times New Roman" w:cs="Times New Roman"/>
                <w:sz w:val="24"/>
                <w:szCs w:val="24"/>
              </w:rPr>
              <w:t xml:space="preserve">training, including </w:t>
            </w:r>
            <w:r w:rsidRPr="00711E87">
              <w:rPr>
                <w:rFonts w:ascii="Times New Roman" w:hAnsi="Times New Roman" w:cs="Times New Roman"/>
                <w:sz w:val="24"/>
                <w:szCs w:val="24"/>
              </w:rPr>
              <w:t xml:space="preserve">sourcing tools and techniques.  Complete development and rollout </w:t>
            </w:r>
            <w:r>
              <w:rPr>
                <w:rFonts w:ascii="Times New Roman" w:hAnsi="Times New Roman" w:cs="Times New Roman"/>
                <w:sz w:val="24"/>
                <w:szCs w:val="24"/>
              </w:rPr>
              <w:t>training</w:t>
            </w:r>
            <w:r w:rsidRPr="00711E87">
              <w:rPr>
                <w:rFonts w:ascii="Times New Roman" w:hAnsi="Times New Roman" w:cs="Times New Roman"/>
                <w:sz w:val="24"/>
                <w:szCs w:val="24"/>
              </w:rPr>
              <w:t xml:space="preserve"> for agency.</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AC26BC"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2018</w:t>
            </w:r>
          </w:p>
        </w:tc>
      </w:tr>
      <w:tr w:rsidR="00105A86" w:rsidRPr="00711E8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EDI</w:t>
            </w:r>
            <w:r>
              <w:rPr>
                <w:rFonts w:ascii="Times New Roman" w:hAnsi="Times New Roman" w:cs="Times New Roman"/>
                <w:sz w:val="24"/>
                <w:szCs w:val="24"/>
              </w:rPr>
              <w:t>’s Special Emphasis Strategists</w:t>
            </w:r>
            <w:r w:rsidRPr="00711E87">
              <w:rPr>
                <w:rFonts w:ascii="Times New Roman" w:hAnsi="Times New Roman" w:cs="Times New Roman"/>
                <w:sz w:val="24"/>
                <w:szCs w:val="24"/>
              </w:rPr>
              <w:t xml:space="preserve"> will </w:t>
            </w:r>
            <w:r>
              <w:rPr>
                <w:rFonts w:ascii="Times New Roman" w:hAnsi="Times New Roman" w:cs="Times New Roman"/>
                <w:sz w:val="24"/>
                <w:szCs w:val="24"/>
              </w:rPr>
              <w:t>build and maintain relationships with a variety of</w:t>
            </w:r>
            <w:r w:rsidRPr="00711E87">
              <w:rPr>
                <w:rFonts w:ascii="Times New Roman" w:hAnsi="Times New Roman" w:cs="Times New Roman"/>
                <w:sz w:val="24"/>
                <w:szCs w:val="24"/>
              </w:rPr>
              <w:t xml:space="preserve"> diverse professional affiliations aligned to the NIH mission critical occupations.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December 31, 201</w:t>
            </w:r>
            <w:r>
              <w:rPr>
                <w:rFonts w:ascii="Times New Roman" w:hAnsi="Times New Roman" w:cs="Times New Roman"/>
                <w:sz w:val="24"/>
                <w:szCs w:val="24"/>
              </w:rPr>
              <w:t>8</w:t>
            </w:r>
          </w:p>
        </w:tc>
      </w:tr>
      <w:tr w:rsidR="00105A86" w:rsidRPr="00711E8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AC26BC" w:rsidRDefault="00105A86" w:rsidP="002C5DD6">
            <w:pPr>
              <w:spacing w:line="240" w:lineRule="auto"/>
              <w:contextualSpacing/>
              <w:rPr>
                <w:rFonts w:ascii="Times New Roman" w:hAnsi="Times New Roman" w:cs="Times New Roman"/>
                <w:sz w:val="24"/>
                <w:szCs w:val="24"/>
              </w:rPr>
            </w:pPr>
            <w:r w:rsidRPr="00AC26BC">
              <w:rPr>
                <w:rFonts w:ascii="Times New Roman" w:hAnsi="Times New Roman" w:cs="Times New Roman"/>
                <w:sz w:val="24"/>
                <w:szCs w:val="24"/>
              </w:rPr>
              <w:t>Develop a standard operation procedural guide and training for EEO and Diversity practitioners to learn their roles and responsibilities during the NIH Search Committee Process for senior and executive level scientific and administrative positions at the N</w:t>
            </w:r>
            <w:r w:rsidRPr="003661D9">
              <w:rPr>
                <w:rFonts w:ascii="Times New Roman" w:hAnsi="Times New Roman" w:cs="Times New Roman"/>
                <w:sz w:val="24"/>
                <w:szCs w:val="24"/>
              </w:rPr>
              <w:t>IH.  The EEO and Diversity practitioners serve as strategic partners to ensure a consistent and fair recruitment process for senior and executive level scientific and administrative positions at the NIH.</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AC26BC" w:rsidRDefault="00105A86" w:rsidP="002C5DD6">
            <w:pPr>
              <w:spacing w:line="240" w:lineRule="auto"/>
              <w:contextualSpacing/>
              <w:rPr>
                <w:rFonts w:ascii="Times New Roman" w:hAnsi="Times New Roman" w:cs="Times New Roman"/>
                <w:sz w:val="24"/>
                <w:szCs w:val="24"/>
              </w:rPr>
            </w:pPr>
            <w:r w:rsidRPr="00AC26BC">
              <w:rPr>
                <w:rFonts w:ascii="Times New Roman" w:hAnsi="Times New Roman" w:cs="Times New Roman"/>
                <w:sz w:val="24"/>
                <w:szCs w:val="24"/>
              </w:rPr>
              <w:t>December 3</w:t>
            </w:r>
            <w:r>
              <w:rPr>
                <w:rFonts w:ascii="Times New Roman" w:hAnsi="Times New Roman" w:cs="Times New Roman"/>
                <w:sz w:val="24"/>
                <w:szCs w:val="24"/>
              </w:rPr>
              <w:t>1</w:t>
            </w:r>
            <w:r w:rsidRPr="00AC26BC">
              <w:rPr>
                <w:rFonts w:ascii="Times New Roman" w:hAnsi="Times New Roman" w:cs="Times New Roman"/>
                <w:sz w:val="24"/>
                <w:szCs w:val="24"/>
              </w:rPr>
              <w:t>, 201</w:t>
            </w:r>
            <w:r>
              <w:rPr>
                <w:rFonts w:ascii="Times New Roman" w:hAnsi="Times New Roman" w:cs="Times New Roman"/>
                <w:sz w:val="24"/>
                <w:szCs w:val="24"/>
              </w:rPr>
              <w:t>8</w:t>
            </w:r>
          </w:p>
        </w:tc>
      </w:tr>
      <w:tr w:rsidR="00105A86" w:rsidRPr="00711E8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AC26BC" w:rsidRDefault="00105A86" w:rsidP="002C5DD6">
            <w:pPr>
              <w:spacing w:line="240" w:lineRule="auto"/>
              <w:contextualSpacing/>
              <w:rPr>
                <w:rFonts w:ascii="Times New Roman" w:hAnsi="Times New Roman" w:cs="Times New Roman"/>
                <w:sz w:val="24"/>
                <w:szCs w:val="24"/>
              </w:rPr>
            </w:pPr>
            <w:r w:rsidRPr="00AC26BC">
              <w:rPr>
                <w:rFonts w:ascii="Times New Roman" w:hAnsi="Times New Roman" w:cs="Times New Roman"/>
                <w:sz w:val="24"/>
                <w:szCs w:val="24"/>
              </w:rPr>
              <w:t xml:space="preserve">EDI Special Emphasis Portfolio and Diversity and Inclusion Strategists will perform data analysis for various constituency groups.  The Strategists will review workforce data </w:t>
            </w:r>
            <w:r>
              <w:rPr>
                <w:rFonts w:ascii="Times New Roman" w:hAnsi="Times New Roman" w:cs="Times New Roman"/>
                <w:sz w:val="24"/>
                <w:szCs w:val="24"/>
              </w:rPr>
              <w:t>on</w:t>
            </w:r>
            <w:r w:rsidRPr="00AC26BC">
              <w:rPr>
                <w:rFonts w:ascii="Times New Roman" w:hAnsi="Times New Roman" w:cs="Times New Roman"/>
                <w:sz w:val="24"/>
                <w:szCs w:val="24"/>
              </w:rPr>
              <w:t xml:space="preserve"> the participation rates of the NIH employment population to determine if any </w:t>
            </w:r>
            <w:proofErr w:type="gramStart"/>
            <w:r w:rsidRPr="00AC26BC">
              <w:rPr>
                <w:rFonts w:ascii="Times New Roman" w:hAnsi="Times New Roman" w:cs="Times New Roman"/>
                <w:sz w:val="24"/>
                <w:szCs w:val="24"/>
              </w:rPr>
              <w:t>particular group</w:t>
            </w:r>
            <w:proofErr w:type="gramEnd"/>
            <w:r w:rsidRPr="00AC26BC">
              <w:rPr>
                <w:rFonts w:ascii="Times New Roman" w:hAnsi="Times New Roman" w:cs="Times New Roman"/>
                <w:sz w:val="24"/>
                <w:szCs w:val="24"/>
              </w:rPr>
              <w:t xml:space="preserve"> (e.g., women, individuals with disabilities, Blacks, Hispanics, </w:t>
            </w:r>
            <w:r w:rsidRPr="00902488">
              <w:rPr>
                <w:rFonts w:ascii="Times New Roman" w:hAnsi="Times New Roman" w:cs="Times New Roman"/>
                <w:sz w:val="24"/>
                <w:szCs w:val="24"/>
              </w:rPr>
              <w:t>and American Indians and Alaska Natives and Asians and Pacific Islanders</w:t>
            </w:r>
            <w:r w:rsidRPr="00AC26BC">
              <w:rPr>
                <w:rFonts w:ascii="Times New Roman" w:hAnsi="Times New Roman" w:cs="Times New Roman"/>
                <w:sz w:val="24"/>
                <w:szCs w:val="24"/>
              </w:rPr>
              <w:t xml:space="preserve">) is being underutilized by the NIH in a particular occupation or at a particular grade or pay level.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AC26BC" w:rsidRDefault="00105A86" w:rsidP="002C5DD6">
            <w:pPr>
              <w:spacing w:line="240" w:lineRule="auto"/>
              <w:contextualSpacing/>
              <w:rPr>
                <w:rFonts w:ascii="Times New Roman" w:hAnsi="Times New Roman" w:cs="Times New Roman"/>
                <w:sz w:val="24"/>
                <w:szCs w:val="24"/>
              </w:rPr>
            </w:pPr>
            <w:r w:rsidRPr="00AC26BC">
              <w:rPr>
                <w:rFonts w:ascii="Times New Roman" w:hAnsi="Times New Roman" w:cs="Times New Roman"/>
                <w:sz w:val="24"/>
                <w:szCs w:val="24"/>
              </w:rPr>
              <w:t>December 3</w:t>
            </w:r>
            <w:r>
              <w:rPr>
                <w:rFonts w:ascii="Times New Roman" w:hAnsi="Times New Roman" w:cs="Times New Roman"/>
                <w:sz w:val="24"/>
                <w:szCs w:val="24"/>
              </w:rPr>
              <w:t>1</w:t>
            </w:r>
            <w:r w:rsidRPr="00AC26BC">
              <w:rPr>
                <w:rFonts w:ascii="Times New Roman" w:hAnsi="Times New Roman" w:cs="Times New Roman"/>
                <w:sz w:val="24"/>
                <w:szCs w:val="24"/>
              </w:rPr>
              <w:t>, 201</w:t>
            </w:r>
            <w:r>
              <w:rPr>
                <w:rFonts w:ascii="Times New Roman" w:hAnsi="Times New Roman" w:cs="Times New Roman"/>
                <w:sz w:val="24"/>
                <w:szCs w:val="24"/>
              </w:rPr>
              <w:t>9</w:t>
            </w:r>
          </w:p>
        </w:tc>
      </w:tr>
      <w:tr w:rsidR="00105A86" w:rsidRPr="00711E8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Conduct data analysis by using appropriate comparators and statistical methods.   Identify triggers to workforce data that demonstrates disparities or anomalies that appear in the comparisons as a trigger in diversity representation.</w:t>
            </w:r>
            <w:r>
              <w:rPr>
                <w:rFonts w:ascii="Times New Roman" w:hAnsi="Times New Roman" w:cs="Times New Roman"/>
                <w:sz w:val="24"/>
                <w:szCs w:val="24"/>
              </w:rPr>
              <w:t xml:space="preserve"> Analyze identified triggers to find barriers.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711E87" w:rsidRDefault="00105A86" w:rsidP="002C5DD6">
            <w:pPr>
              <w:spacing w:line="240" w:lineRule="auto"/>
              <w:contextualSpacing/>
              <w:rPr>
                <w:rFonts w:ascii="Times New Roman" w:hAnsi="Times New Roman" w:cs="Times New Roman"/>
                <w:sz w:val="24"/>
                <w:szCs w:val="24"/>
              </w:rPr>
            </w:pPr>
            <w:r>
              <w:rPr>
                <w:rFonts w:ascii="Times New Roman" w:hAnsi="Times New Roman" w:cs="Times New Roman"/>
                <w:sz w:val="24"/>
                <w:szCs w:val="24"/>
              </w:rPr>
              <w:t>December 31, 2020</w:t>
            </w:r>
          </w:p>
        </w:tc>
      </w:tr>
      <w:tr w:rsidR="00105A86" w:rsidRPr="00711E8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Conduct a thorough investigation of NIH relevant policies, procedures and practices to determine the causes of the identified disparities and pinpoint the causes of the discovered barriers, as well as the impact to employees by race/ethnicity, sex and disability status.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711E87" w:rsidRDefault="00105A86" w:rsidP="002C5DD6">
            <w:pPr>
              <w:spacing w:line="240" w:lineRule="auto"/>
              <w:contextualSpacing/>
              <w:rPr>
                <w:rFonts w:ascii="Times New Roman" w:hAnsi="Times New Roman" w:cs="Times New Roman"/>
                <w:sz w:val="24"/>
                <w:szCs w:val="24"/>
              </w:rPr>
            </w:pPr>
            <w:r>
              <w:rPr>
                <w:rFonts w:ascii="Times New Roman" w:hAnsi="Times New Roman" w:cs="Times New Roman"/>
                <w:sz w:val="24"/>
                <w:szCs w:val="24"/>
              </w:rPr>
              <w:t>December 31,</w:t>
            </w:r>
            <w:r w:rsidRPr="00711E87">
              <w:rPr>
                <w:rFonts w:ascii="Times New Roman" w:hAnsi="Times New Roman" w:cs="Times New Roman"/>
                <w:sz w:val="24"/>
                <w:szCs w:val="24"/>
              </w:rPr>
              <w:t xml:space="preserve"> 20</w:t>
            </w:r>
            <w:r>
              <w:rPr>
                <w:rFonts w:ascii="Times New Roman" w:hAnsi="Times New Roman" w:cs="Times New Roman"/>
                <w:sz w:val="24"/>
                <w:szCs w:val="24"/>
              </w:rPr>
              <w:t>21</w:t>
            </w:r>
          </w:p>
        </w:tc>
      </w:tr>
      <w:tr w:rsidR="00105A86" w:rsidRPr="00711E8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Work towards eliminating barriers.  Develop </w:t>
            </w:r>
            <w:r>
              <w:rPr>
                <w:rFonts w:ascii="Times New Roman" w:hAnsi="Times New Roman" w:cs="Times New Roman"/>
                <w:sz w:val="24"/>
                <w:szCs w:val="24"/>
              </w:rPr>
              <w:t>tailored action</w:t>
            </w:r>
            <w:r w:rsidRPr="00711E87">
              <w:rPr>
                <w:rFonts w:ascii="Times New Roman" w:hAnsi="Times New Roman" w:cs="Times New Roman"/>
                <w:sz w:val="24"/>
                <w:szCs w:val="24"/>
              </w:rPr>
              <w:t xml:space="preserve"> plan</w:t>
            </w:r>
            <w:r>
              <w:rPr>
                <w:rFonts w:ascii="Times New Roman" w:hAnsi="Times New Roman" w:cs="Times New Roman"/>
                <w:sz w:val="24"/>
                <w:szCs w:val="24"/>
              </w:rPr>
              <w:t xml:space="preserve">s </w:t>
            </w:r>
            <w:r w:rsidRPr="00711E87">
              <w:rPr>
                <w:rFonts w:ascii="Times New Roman" w:hAnsi="Times New Roman" w:cs="Times New Roman"/>
                <w:sz w:val="24"/>
                <w:szCs w:val="24"/>
              </w:rPr>
              <w:t>for improvement, developing overall objectives for barrier elimination with corresponding action items, responsible personnel and target dates.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711E87" w:rsidRDefault="00105A86" w:rsidP="002C5DD6">
            <w:pPr>
              <w:spacing w:line="240" w:lineRule="auto"/>
              <w:contextualSpacing/>
              <w:rPr>
                <w:rFonts w:ascii="Times New Roman" w:hAnsi="Times New Roman" w:cs="Times New Roman"/>
                <w:sz w:val="24"/>
                <w:szCs w:val="24"/>
              </w:rPr>
            </w:pPr>
            <w:r>
              <w:rPr>
                <w:rFonts w:ascii="Times New Roman" w:hAnsi="Times New Roman" w:cs="Times New Roman"/>
                <w:sz w:val="24"/>
                <w:szCs w:val="24"/>
              </w:rPr>
              <w:t>December 31, 2022</w:t>
            </w:r>
          </w:p>
        </w:tc>
      </w:tr>
      <w:tr w:rsidR="00105A86" w:rsidRPr="00711E8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Develop a report to serve as the NIH’s roadmap for the next year and to include a blueprint for periodic self-audits of the plan to ensure that the NIH is on schedule and meeting its goals.  Adjust the plan when necessary.  Track progress that is measurable.  Conduct periodic re-assessments to discover if the plan needs adjusting.</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711E87" w:rsidRDefault="00105A86" w:rsidP="002C5DD6">
            <w:pPr>
              <w:spacing w:line="240" w:lineRule="auto"/>
              <w:contextualSpacing/>
              <w:rPr>
                <w:rFonts w:ascii="Times New Roman" w:hAnsi="Times New Roman" w:cs="Times New Roman"/>
                <w:sz w:val="24"/>
                <w:szCs w:val="24"/>
              </w:rPr>
            </w:pPr>
            <w:r>
              <w:rPr>
                <w:rFonts w:ascii="Times New Roman" w:hAnsi="Times New Roman" w:cs="Times New Roman"/>
                <w:sz w:val="24"/>
                <w:szCs w:val="24"/>
              </w:rPr>
              <w:t>December 31, 2022</w:t>
            </w:r>
          </w:p>
        </w:tc>
      </w:tr>
      <w:tr w:rsidR="00105A86" w:rsidRPr="00711E8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711E87" w:rsidRDefault="00105A86" w:rsidP="002C5DD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REPORT OF ACCOMPLISHMENTS and MODIFICATIONS TO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711E87" w:rsidRDefault="00105A86" w:rsidP="002C5DD6">
            <w:pPr>
              <w:spacing w:line="240" w:lineRule="auto"/>
              <w:contextualSpacing/>
              <w:rPr>
                <w:rFonts w:ascii="Times New Roman" w:hAnsi="Times New Roman" w:cs="Times New Roman"/>
                <w:sz w:val="24"/>
                <w:szCs w:val="24"/>
              </w:rPr>
            </w:pPr>
          </w:p>
        </w:tc>
      </w:tr>
      <w:tr w:rsidR="00105A86" w:rsidRPr="00711E87" w:rsidTr="00105A86">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E220D9" w:rsidRDefault="00105A86" w:rsidP="002C5DD6">
            <w:pPr>
              <w:spacing w:line="240" w:lineRule="auto"/>
              <w:contextualSpacing/>
              <w:rPr>
                <w:rFonts w:ascii="Times New Roman" w:hAnsi="Times New Roman" w:cs="Times New Roman"/>
                <w:bCs/>
                <w:sz w:val="24"/>
                <w:szCs w:val="24"/>
              </w:rPr>
            </w:pPr>
            <w:r w:rsidRPr="00E220D9">
              <w:rPr>
                <w:rFonts w:ascii="Times New Roman" w:hAnsi="Times New Roman" w:cs="Times New Roman"/>
                <w:bCs/>
                <w:sz w:val="24"/>
                <w:szCs w:val="24"/>
              </w:rPr>
              <w:t xml:space="preserve">Accomplishments: </w:t>
            </w:r>
          </w:p>
          <w:p w:rsidR="00105A86" w:rsidRPr="000D0130" w:rsidRDefault="00105A86" w:rsidP="002C5DD6">
            <w:pPr>
              <w:spacing w:line="240" w:lineRule="auto"/>
              <w:rPr>
                <w:rFonts w:ascii="Times New Roman" w:hAnsi="Times New Roman" w:cs="Times New Roman"/>
                <w:sz w:val="24"/>
                <w:szCs w:val="24"/>
              </w:rPr>
            </w:pPr>
            <w:r w:rsidRPr="00E220D9">
              <w:rPr>
                <w:rFonts w:ascii="Times New Roman" w:hAnsi="Times New Roman" w:cs="Times New Roman"/>
                <w:sz w:val="24"/>
                <w:szCs w:val="24"/>
              </w:rPr>
              <w:t xml:space="preserve">The EDI Director is involved in strategic planning meetings for the agency.  The Director of the Office of Management engaged in strategic planning with the NIH Executive Officers, the EDI director participated.  The result of the planning is that one goal addresses strategic planning in human capital needs. </w:t>
            </w:r>
          </w:p>
          <w:p w:rsidR="00105A86" w:rsidRPr="000D0130" w:rsidRDefault="00105A86" w:rsidP="002C5DD6">
            <w:pPr>
              <w:spacing w:line="240" w:lineRule="auto"/>
              <w:rPr>
                <w:rFonts w:ascii="Times New Roman" w:hAnsi="Times New Roman" w:cs="Times New Roman"/>
                <w:sz w:val="24"/>
                <w:szCs w:val="24"/>
              </w:rPr>
            </w:pPr>
            <w:r w:rsidRPr="00E220D9">
              <w:rPr>
                <w:rFonts w:ascii="Times New Roman" w:hAnsi="Times New Roman" w:cs="Times New Roman"/>
                <w:sz w:val="24"/>
                <w:szCs w:val="24"/>
              </w:rPr>
              <w:t xml:space="preserve">The NIH workforce planning toolkit is complete.  </w:t>
            </w:r>
            <w:r w:rsidRPr="000D0130">
              <w:rPr>
                <w:rFonts w:ascii="Times New Roman" w:hAnsi="Times New Roman" w:cs="Times New Roman"/>
                <w:sz w:val="24"/>
                <w:szCs w:val="24"/>
              </w:rPr>
              <w:t xml:space="preserve"> The NIH Office of Human Resources created and distributed a workforce planning toolkit to the Institutes and Centers.  The toolkit provides guidance in the practice of organizational development, leadership, managing people and analytics.</w:t>
            </w:r>
          </w:p>
          <w:p w:rsidR="00105A86" w:rsidRPr="00307D63" w:rsidRDefault="00105A86" w:rsidP="002C5DD6">
            <w:pPr>
              <w:spacing w:line="240" w:lineRule="auto"/>
              <w:contextualSpacing/>
              <w:rPr>
                <w:rFonts w:ascii="Times New Roman" w:hAnsi="Times New Roman" w:cs="Times New Roman"/>
                <w:sz w:val="24"/>
                <w:szCs w:val="24"/>
              </w:rPr>
            </w:pPr>
            <w:r w:rsidRPr="00E220D9">
              <w:rPr>
                <w:rFonts w:ascii="Times New Roman" w:hAnsi="Times New Roman" w:cs="Times New Roman"/>
                <w:sz w:val="24"/>
                <w:szCs w:val="24"/>
              </w:rPr>
              <w:t xml:space="preserve">Also, a </w:t>
            </w:r>
            <w:r>
              <w:rPr>
                <w:rFonts w:ascii="Times New Roman" w:hAnsi="Times New Roman" w:cs="Times New Roman"/>
                <w:sz w:val="24"/>
                <w:szCs w:val="24"/>
              </w:rPr>
              <w:t>c</w:t>
            </w:r>
            <w:r w:rsidRPr="00E220D9">
              <w:rPr>
                <w:rFonts w:ascii="Times New Roman" w:hAnsi="Times New Roman" w:cs="Times New Roman"/>
                <w:sz w:val="24"/>
                <w:szCs w:val="24"/>
              </w:rPr>
              <w:t xml:space="preserve">ommunity of </w:t>
            </w:r>
            <w:r>
              <w:rPr>
                <w:rFonts w:ascii="Times New Roman" w:hAnsi="Times New Roman" w:cs="Times New Roman"/>
                <w:sz w:val="24"/>
                <w:szCs w:val="24"/>
              </w:rPr>
              <w:t>p</w:t>
            </w:r>
            <w:r w:rsidRPr="00E220D9">
              <w:rPr>
                <w:rFonts w:ascii="Times New Roman" w:hAnsi="Times New Roman" w:cs="Times New Roman"/>
                <w:sz w:val="24"/>
                <w:szCs w:val="24"/>
              </w:rPr>
              <w:t>ractice</w:t>
            </w:r>
            <w:r>
              <w:rPr>
                <w:rFonts w:ascii="Times New Roman" w:hAnsi="Times New Roman" w:cs="Times New Roman"/>
                <w:sz w:val="24"/>
                <w:szCs w:val="24"/>
              </w:rPr>
              <w:t xml:space="preserve"> NIH Training Committee</w:t>
            </w:r>
            <w:r w:rsidRPr="00E220D9">
              <w:rPr>
                <w:rFonts w:ascii="Times New Roman" w:hAnsi="Times New Roman" w:cs="Times New Roman"/>
                <w:sz w:val="24"/>
                <w:szCs w:val="24"/>
              </w:rPr>
              <w:t xml:space="preserve"> has been constructed of all Institutes and Centers at the NIH to provide guidance in use of the workforce planning toolkit, engage the NIH stakeholders for their usage and establish value for its use.  The EDI Training Specialist continues to actively engage with stakeholders on the NIH Training Committee.  The Committee continues to develop and implement plans for leadership, career advancing development and mandatory compliance training requirements.  In addition, the EDI Director is a member of the NIH’s Administrative Training Committee, which is responsible for intern/entry level programs and the Presidential Management</w:t>
            </w:r>
            <w:r w:rsidRPr="00307D63">
              <w:rPr>
                <w:rFonts w:ascii="Times New Roman" w:hAnsi="Times New Roman" w:cs="Times New Roman"/>
                <w:sz w:val="24"/>
                <w:szCs w:val="24"/>
              </w:rPr>
              <w:t xml:space="preserve"> Fellows program for the agency.  EDI continues to be fully engaged in NIH discussions regarding training.</w:t>
            </w:r>
          </w:p>
          <w:p w:rsidR="00105A86" w:rsidRPr="00505A8F" w:rsidRDefault="00105A86" w:rsidP="002C5DD6">
            <w:pPr>
              <w:spacing w:line="240" w:lineRule="auto"/>
              <w:contextualSpacing/>
              <w:rPr>
                <w:rFonts w:ascii="Times New Roman" w:hAnsi="Times New Roman" w:cs="Times New Roman"/>
                <w:sz w:val="24"/>
                <w:szCs w:val="24"/>
              </w:rPr>
            </w:pPr>
          </w:p>
          <w:p w:rsidR="00105A86" w:rsidRPr="00307D63" w:rsidRDefault="00105A86" w:rsidP="002C5DD6">
            <w:pPr>
              <w:spacing w:line="240" w:lineRule="auto"/>
              <w:contextualSpacing/>
              <w:rPr>
                <w:rFonts w:ascii="Times New Roman" w:hAnsi="Times New Roman" w:cs="Times New Roman"/>
                <w:sz w:val="24"/>
                <w:szCs w:val="24"/>
              </w:rPr>
            </w:pPr>
            <w:r w:rsidRPr="000D0130">
              <w:rPr>
                <w:rFonts w:ascii="Times New Roman" w:hAnsi="Times New Roman" w:cs="Times New Roman"/>
                <w:sz w:val="24"/>
                <w:szCs w:val="24"/>
              </w:rPr>
              <w:t xml:space="preserve">EDI’s Data Analytics team has completed the analysis on retirement eligibility. </w:t>
            </w:r>
            <w:r>
              <w:rPr>
                <w:rFonts w:ascii="Times New Roman" w:hAnsi="Times New Roman" w:cs="Times New Roman"/>
                <w:sz w:val="24"/>
                <w:szCs w:val="24"/>
              </w:rPr>
              <w:t>We are</w:t>
            </w:r>
            <w:r w:rsidRPr="009F0929">
              <w:rPr>
                <w:rFonts w:ascii="Times New Roman" w:hAnsi="Times New Roman" w:cs="Times New Roman"/>
                <w:sz w:val="24"/>
                <w:szCs w:val="24"/>
              </w:rPr>
              <w:t xml:space="preserve"> working on identifying a Customer Relations Model (CRM) tool that will enhance the EDI Technical Teams’ communications. We are also evaluating the Technical Team model to identify what modifications are needed. </w:t>
            </w:r>
            <w:r>
              <w:rPr>
                <w:rFonts w:ascii="Times New Roman" w:hAnsi="Times New Roman" w:cs="Times New Roman"/>
                <w:sz w:val="24"/>
                <w:szCs w:val="24"/>
              </w:rPr>
              <w:t xml:space="preserve">The </w:t>
            </w:r>
            <w:r w:rsidRPr="009F0929">
              <w:rPr>
                <w:rFonts w:ascii="Times New Roman" w:hAnsi="Times New Roman" w:cs="Times New Roman"/>
                <w:sz w:val="24"/>
                <w:szCs w:val="24"/>
              </w:rPr>
              <w:t>Data Analytics</w:t>
            </w:r>
            <w:r>
              <w:rPr>
                <w:rFonts w:ascii="Times New Roman" w:hAnsi="Times New Roman" w:cs="Times New Roman"/>
                <w:sz w:val="24"/>
                <w:szCs w:val="24"/>
              </w:rPr>
              <w:t xml:space="preserve"> team</w:t>
            </w:r>
            <w:r w:rsidRPr="009F0929">
              <w:rPr>
                <w:rFonts w:ascii="Times New Roman" w:hAnsi="Times New Roman" w:cs="Times New Roman"/>
                <w:sz w:val="24"/>
                <w:szCs w:val="24"/>
              </w:rPr>
              <w:t xml:space="preserve"> has provided the data to each Special Emphasis Portfolio Strategist </w:t>
            </w:r>
            <w:proofErr w:type="gramStart"/>
            <w:r w:rsidRPr="009F0929">
              <w:rPr>
                <w:rFonts w:ascii="Times New Roman" w:hAnsi="Times New Roman" w:cs="Times New Roman"/>
                <w:sz w:val="24"/>
                <w:szCs w:val="24"/>
              </w:rPr>
              <w:t>in order to</w:t>
            </w:r>
            <w:proofErr w:type="gramEnd"/>
            <w:r w:rsidRPr="009F0929">
              <w:rPr>
                <w:rFonts w:ascii="Times New Roman" w:hAnsi="Times New Roman" w:cs="Times New Roman"/>
                <w:sz w:val="24"/>
                <w:szCs w:val="24"/>
              </w:rPr>
              <w:t xml:space="preserve"> conduct workforce analysis for their respective groups.</w:t>
            </w:r>
          </w:p>
          <w:p w:rsidR="00105A86" w:rsidRPr="00307D63" w:rsidRDefault="00105A86" w:rsidP="002C5DD6">
            <w:pPr>
              <w:spacing w:line="240" w:lineRule="auto"/>
              <w:contextualSpacing/>
              <w:rPr>
                <w:rFonts w:ascii="Times New Roman" w:hAnsi="Times New Roman" w:cs="Times New Roman"/>
                <w:sz w:val="24"/>
                <w:szCs w:val="24"/>
              </w:rPr>
            </w:pPr>
          </w:p>
          <w:p w:rsidR="00105A86" w:rsidRPr="000D0130" w:rsidRDefault="00105A86" w:rsidP="002C5DD6">
            <w:pPr>
              <w:spacing w:line="240" w:lineRule="auto"/>
              <w:rPr>
                <w:rFonts w:ascii="Times New Roman" w:hAnsi="Times New Roman" w:cs="Times New Roman"/>
                <w:color w:val="000000" w:themeColor="text1"/>
                <w:sz w:val="24"/>
                <w:szCs w:val="24"/>
              </w:rPr>
            </w:pPr>
            <w:r w:rsidRPr="00307D63">
              <w:rPr>
                <w:rFonts w:ascii="Times New Roman" w:hAnsi="Times New Roman" w:cs="Times New Roman"/>
                <w:sz w:val="24"/>
                <w:szCs w:val="24"/>
              </w:rPr>
              <w:t>The</w:t>
            </w:r>
            <w:r w:rsidRPr="00E220D9">
              <w:rPr>
                <w:rFonts w:ascii="Times New Roman" w:hAnsi="Times New Roman" w:cs="Times New Roman"/>
                <w:sz w:val="24"/>
                <w:szCs w:val="24"/>
              </w:rPr>
              <w:t xml:space="preserve"> EDI Division of Diversity and Inclusion team </w:t>
            </w:r>
            <w:r w:rsidRPr="000D0130">
              <w:rPr>
                <w:rFonts w:ascii="Times New Roman" w:hAnsi="Times New Roman" w:cs="Times New Roman"/>
                <w:color w:val="000000" w:themeColor="text1"/>
                <w:sz w:val="24"/>
                <w:szCs w:val="24"/>
              </w:rPr>
              <w:t>completed and submitted a draft Search Committee toolkit to prepare EDI practitioners to learn their role and responsibilities during the NIH Search Committee Process. Future work during FY 2018 will conduct small group briefings and coaching with use of the Search Committee toolkit to EDI practitioners.</w:t>
            </w:r>
          </w:p>
          <w:p w:rsidR="00105A86" w:rsidRPr="000D0130" w:rsidRDefault="00105A86" w:rsidP="002C5DD6">
            <w:pPr>
              <w:spacing w:line="240" w:lineRule="auto"/>
              <w:rPr>
                <w:rFonts w:ascii="Times New Roman" w:hAnsi="Times New Roman" w:cs="Times New Roman"/>
                <w:color w:val="000000" w:themeColor="text1"/>
                <w:sz w:val="24"/>
                <w:szCs w:val="24"/>
              </w:rPr>
            </w:pPr>
            <w:r w:rsidRPr="000D0130">
              <w:rPr>
                <w:rFonts w:ascii="Times New Roman" w:hAnsi="Times New Roman" w:cs="Times New Roman"/>
                <w:color w:val="000000" w:themeColor="text1"/>
                <w:sz w:val="24"/>
                <w:szCs w:val="24"/>
              </w:rPr>
              <w:t>The Hispanic Employment Portfolio Strategist engaged the senior leader</w:t>
            </w:r>
            <w:r>
              <w:rPr>
                <w:rFonts w:ascii="Times New Roman" w:hAnsi="Times New Roman" w:cs="Times New Roman"/>
                <w:color w:val="000000" w:themeColor="text1"/>
                <w:sz w:val="24"/>
                <w:szCs w:val="24"/>
              </w:rPr>
              <w:t>,</w:t>
            </w:r>
            <w:r w:rsidRPr="000D0130">
              <w:rPr>
                <w:rFonts w:ascii="Times New Roman" w:hAnsi="Times New Roman" w:cs="Times New Roman"/>
                <w:color w:val="000000" w:themeColor="text1"/>
                <w:sz w:val="24"/>
                <w:szCs w:val="24"/>
              </w:rPr>
              <w:t xml:space="preserve"> NIH </w:t>
            </w:r>
            <w:r>
              <w:rPr>
                <w:rFonts w:ascii="Times New Roman" w:hAnsi="Times New Roman" w:cs="Times New Roman"/>
                <w:color w:val="000000" w:themeColor="text1"/>
                <w:sz w:val="24"/>
                <w:szCs w:val="24"/>
              </w:rPr>
              <w:t>D</w:t>
            </w:r>
            <w:r w:rsidRPr="000D0130">
              <w:rPr>
                <w:rFonts w:ascii="Times New Roman" w:hAnsi="Times New Roman" w:cs="Times New Roman"/>
                <w:color w:val="000000" w:themeColor="text1"/>
                <w:sz w:val="24"/>
                <w:szCs w:val="24"/>
              </w:rPr>
              <w:t xml:space="preserve">irector of the National Institute on Minority Health and Health Disparities to serve on the NIH Hispanic Employment Advisory Committee.  The </w:t>
            </w:r>
            <w:r>
              <w:rPr>
                <w:rFonts w:ascii="Times New Roman" w:hAnsi="Times New Roman" w:cs="Times New Roman"/>
                <w:color w:val="000000" w:themeColor="text1"/>
                <w:sz w:val="24"/>
                <w:szCs w:val="24"/>
              </w:rPr>
              <w:t>D</w:t>
            </w:r>
            <w:r w:rsidRPr="000D0130">
              <w:rPr>
                <w:rFonts w:ascii="Times New Roman" w:hAnsi="Times New Roman" w:cs="Times New Roman"/>
                <w:color w:val="000000" w:themeColor="text1"/>
                <w:sz w:val="24"/>
                <w:szCs w:val="24"/>
              </w:rPr>
              <w:t>irector has served as a champion for enhancing opportunities for Hispanics in senior levels of employment within his Institute.  During FY 2018, the director will work to engage other senior leaders to become executive champions and encourage increased participation to enhance representational diversity and inclusion</w:t>
            </w:r>
            <w:r>
              <w:rPr>
                <w:rFonts w:ascii="Times New Roman" w:hAnsi="Times New Roman" w:cs="Times New Roman"/>
                <w:color w:val="000000" w:themeColor="text1"/>
                <w:sz w:val="24"/>
                <w:szCs w:val="24"/>
              </w:rPr>
              <w:t xml:space="preserve"> and improve their outreach to well qualified Hispanic applicants.</w:t>
            </w:r>
          </w:p>
          <w:p w:rsidR="00105A86" w:rsidRPr="000D0130" w:rsidRDefault="00105A86" w:rsidP="002C5DD6">
            <w:pPr>
              <w:spacing w:line="240" w:lineRule="auto"/>
              <w:rPr>
                <w:rFonts w:ascii="Times New Roman" w:hAnsi="Times New Roman" w:cs="Times New Roman"/>
                <w:color w:val="000000" w:themeColor="text1"/>
                <w:sz w:val="24"/>
                <w:szCs w:val="24"/>
              </w:rPr>
            </w:pPr>
            <w:r w:rsidRPr="000D0130">
              <w:rPr>
                <w:rFonts w:ascii="Times New Roman" w:hAnsi="Times New Roman" w:cs="Times New Roman"/>
                <w:color w:val="000000" w:themeColor="text1"/>
                <w:sz w:val="24"/>
                <w:szCs w:val="24"/>
              </w:rPr>
              <w:t>The Black Employment Portfolio Strategist has engaged the senior leader executive that works with the NIH scientific intramural research program.  The senior leader provides coaching and strategies on enhancing representational diversity and inclusion for diverse scientists working at the NIH.</w:t>
            </w:r>
          </w:p>
          <w:p w:rsidR="00105A86" w:rsidRPr="00E220D9" w:rsidRDefault="00105A86" w:rsidP="002C5DD6">
            <w:pPr>
              <w:spacing w:line="240" w:lineRule="auto"/>
              <w:contextualSpacing/>
              <w:rPr>
                <w:rFonts w:ascii="Times New Roman" w:hAnsi="Times New Roman" w:cs="Times New Roman"/>
                <w:sz w:val="24"/>
                <w:szCs w:val="24"/>
              </w:rPr>
            </w:pPr>
            <w:r w:rsidRPr="000D0130">
              <w:rPr>
                <w:rFonts w:ascii="Times New Roman" w:hAnsi="Times New Roman" w:cs="Times New Roman"/>
                <w:sz w:val="24"/>
                <w:szCs w:val="24"/>
              </w:rPr>
              <w:t>During FY 2017, the NIH Hispanic Employment Portfolio Strategist and the NIH Strategist for the Black Employment Portfolio distributed NIH mission critical job announcements to relevant professional societies and organizations as well as encouraged members to apply.   The Strategist for the Black Employment Portfolio sent the vacancies to over 600 affiliates, professional societies and organizations.  Twenty-two mission critical vacancy job announcements were distributed to networks at professional societies and organizations.</w:t>
            </w:r>
          </w:p>
          <w:p w:rsidR="00105A86" w:rsidRPr="00E220D9" w:rsidRDefault="00105A86" w:rsidP="002C5DD6">
            <w:pPr>
              <w:spacing w:line="240" w:lineRule="auto"/>
              <w:contextualSpacing/>
              <w:rPr>
                <w:rFonts w:ascii="Times New Roman" w:hAnsi="Times New Roman" w:cs="Times New Roman"/>
                <w:sz w:val="24"/>
                <w:szCs w:val="24"/>
              </w:rPr>
            </w:pPr>
          </w:p>
          <w:p w:rsidR="00105A86" w:rsidRPr="009F0929" w:rsidRDefault="00105A86" w:rsidP="002C5DD6">
            <w:pPr>
              <w:spacing w:line="240" w:lineRule="auto"/>
              <w:contextualSpacing/>
              <w:rPr>
                <w:rFonts w:ascii="Times New Roman" w:hAnsi="Times New Roman" w:cs="Times New Roman"/>
                <w:sz w:val="24"/>
                <w:szCs w:val="24"/>
              </w:rPr>
            </w:pPr>
            <w:r w:rsidRPr="00920CD4">
              <w:rPr>
                <w:rFonts w:ascii="Times New Roman" w:hAnsi="Times New Roman" w:cs="Times New Roman"/>
                <w:sz w:val="24"/>
                <w:szCs w:val="24"/>
              </w:rPr>
              <w:t>Related to the Barrier Analysis Plans: Spe</w:t>
            </w:r>
            <w:r w:rsidRPr="00FF62B8">
              <w:rPr>
                <w:rFonts w:ascii="Times New Roman" w:hAnsi="Times New Roman" w:cs="Times New Roman"/>
                <w:sz w:val="24"/>
                <w:szCs w:val="24"/>
              </w:rPr>
              <w:t>cial Emphasis Program Strategists have analyzed separation, disciplinary action, career development, grade level, and salary data for their respective groups and overall NIH data. Barrier analysis projects are underway within the women’s portfolio, Hispani</w:t>
            </w:r>
            <w:r w:rsidRPr="00307D63">
              <w:rPr>
                <w:rFonts w:ascii="Times New Roman" w:hAnsi="Times New Roman" w:cs="Times New Roman"/>
                <w:sz w:val="24"/>
                <w:szCs w:val="24"/>
              </w:rPr>
              <w:t xml:space="preserve">c portfolio, and Disability portfolio.  </w:t>
            </w:r>
            <w:r>
              <w:rPr>
                <w:rFonts w:ascii="Times New Roman" w:hAnsi="Times New Roman" w:cs="Times New Roman"/>
                <w:sz w:val="24"/>
                <w:szCs w:val="24"/>
              </w:rPr>
              <w:t xml:space="preserve">A </w:t>
            </w:r>
            <w:r w:rsidRPr="009F0929">
              <w:rPr>
                <w:rFonts w:ascii="Times New Roman" w:hAnsi="Times New Roman" w:cs="Times New Roman"/>
                <w:sz w:val="24"/>
                <w:szCs w:val="24"/>
              </w:rPr>
              <w:t>common trigger</w:t>
            </w:r>
            <w:r>
              <w:rPr>
                <w:rFonts w:ascii="Times New Roman" w:hAnsi="Times New Roman" w:cs="Times New Roman"/>
                <w:sz w:val="24"/>
                <w:szCs w:val="24"/>
              </w:rPr>
              <w:t xml:space="preserve"> related to lower than expected separation rates has also been identified</w:t>
            </w:r>
            <w:r w:rsidRPr="009F0929">
              <w:rPr>
                <w:rFonts w:ascii="Times New Roman" w:hAnsi="Times New Roman" w:cs="Times New Roman"/>
                <w:sz w:val="24"/>
                <w:szCs w:val="24"/>
              </w:rPr>
              <w:t xml:space="preserve"> </w:t>
            </w:r>
            <w:r>
              <w:rPr>
                <w:rFonts w:ascii="Times New Roman" w:hAnsi="Times New Roman" w:cs="Times New Roman"/>
                <w:sz w:val="24"/>
                <w:szCs w:val="24"/>
              </w:rPr>
              <w:t>for</w:t>
            </w:r>
            <w:r w:rsidRPr="009F0929">
              <w:rPr>
                <w:rFonts w:ascii="Times New Roman" w:hAnsi="Times New Roman" w:cs="Times New Roman"/>
                <w:sz w:val="24"/>
                <w:szCs w:val="24"/>
              </w:rPr>
              <w:t xml:space="preserve"> the following groups including</w:t>
            </w:r>
            <w:r>
              <w:rPr>
                <w:rFonts w:ascii="Times New Roman" w:hAnsi="Times New Roman" w:cs="Times New Roman"/>
                <w:sz w:val="24"/>
                <w:szCs w:val="24"/>
              </w:rPr>
              <w:t>:</w:t>
            </w:r>
            <w:r w:rsidRPr="009F0929">
              <w:rPr>
                <w:rFonts w:ascii="Times New Roman" w:hAnsi="Times New Roman" w:cs="Times New Roman"/>
                <w:sz w:val="24"/>
                <w:szCs w:val="24"/>
              </w:rPr>
              <w:t xml:space="preserve"> Asian and Pacific Islanders, Native Americans and African Americans.</w:t>
            </w:r>
          </w:p>
          <w:p w:rsidR="00105A86" w:rsidRDefault="00105A86" w:rsidP="002C5DD6">
            <w:pPr>
              <w:spacing w:line="240" w:lineRule="auto"/>
              <w:contextualSpacing/>
              <w:rPr>
                <w:rFonts w:ascii="Times New Roman" w:hAnsi="Times New Roman" w:cs="Times New Roman"/>
                <w:sz w:val="24"/>
                <w:szCs w:val="24"/>
              </w:rPr>
            </w:pPr>
          </w:p>
          <w:p w:rsidR="00105A86" w:rsidRPr="000D0130" w:rsidRDefault="00105A86" w:rsidP="002C5DD6">
            <w:pPr>
              <w:spacing w:line="240" w:lineRule="auto"/>
              <w:contextualSpacing/>
              <w:rPr>
                <w:rFonts w:ascii="Times New Roman" w:hAnsi="Times New Roman" w:cs="Times New Roman"/>
                <w:sz w:val="24"/>
                <w:szCs w:val="24"/>
              </w:rPr>
            </w:pPr>
            <w:r>
              <w:rPr>
                <w:rFonts w:ascii="Times New Roman" w:hAnsi="Times New Roman" w:cs="Times New Roman"/>
                <w:sz w:val="24"/>
                <w:szCs w:val="24"/>
              </w:rPr>
              <w:t>Plans for</w:t>
            </w:r>
            <w:r w:rsidRPr="00E220D9">
              <w:rPr>
                <w:rFonts w:ascii="Times New Roman" w:hAnsi="Times New Roman" w:cs="Times New Roman"/>
                <w:sz w:val="24"/>
                <w:szCs w:val="24"/>
              </w:rPr>
              <w:t xml:space="preserve"> FY 2018 will include:</w:t>
            </w:r>
          </w:p>
          <w:p w:rsidR="00105A86" w:rsidRPr="00E220D9" w:rsidRDefault="00105A86" w:rsidP="002C5DD6">
            <w:pPr>
              <w:pStyle w:val="ListParagraph"/>
              <w:numPr>
                <w:ilvl w:val="0"/>
                <w:numId w:val="17"/>
              </w:numPr>
              <w:spacing w:line="240" w:lineRule="auto"/>
              <w:rPr>
                <w:rFonts w:ascii="Times New Roman" w:hAnsi="Times New Roman" w:cs="Times New Roman"/>
                <w:sz w:val="24"/>
                <w:szCs w:val="24"/>
              </w:rPr>
            </w:pPr>
            <w:r w:rsidRPr="00E220D9">
              <w:rPr>
                <w:rFonts w:ascii="Times New Roman" w:hAnsi="Times New Roman" w:cs="Times New Roman"/>
                <w:sz w:val="24"/>
                <w:szCs w:val="24"/>
              </w:rPr>
              <w:t>Process for identifying triggers, including which specific data sources will be used, with timetables</w:t>
            </w:r>
          </w:p>
          <w:p w:rsidR="00105A86" w:rsidRPr="00307D63" w:rsidRDefault="00105A86" w:rsidP="002C5DD6">
            <w:pPr>
              <w:pStyle w:val="ListParagraph"/>
              <w:numPr>
                <w:ilvl w:val="0"/>
                <w:numId w:val="17"/>
              </w:numPr>
              <w:spacing w:line="240" w:lineRule="auto"/>
              <w:rPr>
                <w:rFonts w:ascii="Times New Roman" w:hAnsi="Times New Roman" w:cs="Times New Roman"/>
                <w:sz w:val="24"/>
                <w:szCs w:val="24"/>
              </w:rPr>
            </w:pPr>
            <w:r w:rsidRPr="00307D63">
              <w:rPr>
                <w:rFonts w:ascii="Times New Roman" w:hAnsi="Times New Roman" w:cs="Times New Roman"/>
                <w:sz w:val="24"/>
                <w:szCs w:val="24"/>
              </w:rPr>
              <w:t>Process for analyzing identified triggers to find barriers, with timetables</w:t>
            </w:r>
          </w:p>
          <w:p w:rsidR="00105A86" w:rsidRPr="00505A8F" w:rsidRDefault="00105A86" w:rsidP="002C5DD6">
            <w:pPr>
              <w:pStyle w:val="ListParagraph"/>
              <w:numPr>
                <w:ilvl w:val="0"/>
                <w:numId w:val="17"/>
              </w:numPr>
              <w:spacing w:line="240" w:lineRule="auto"/>
              <w:rPr>
                <w:rFonts w:ascii="Times New Roman" w:hAnsi="Times New Roman" w:cs="Times New Roman"/>
                <w:sz w:val="24"/>
                <w:szCs w:val="24"/>
              </w:rPr>
            </w:pPr>
            <w:r w:rsidRPr="00307D63">
              <w:rPr>
                <w:rFonts w:ascii="Times New Roman" w:hAnsi="Times New Roman" w:cs="Times New Roman"/>
                <w:sz w:val="24"/>
                <w:szCs w:val="24"/>
              </w:rPr>
              <w:t>Examine the impact of policies, practices, and procedures, including any groups who may be negatively impacted by reorganizations</w:t>
            </w:r>
          </w:p>
          <w:p w:rsidR="00105A86" w:rsidRPr="000D0130" w:rsidRDefault="00105A86" w:rsidP="002C5DD6">
            <w:pPr>
              <w:pStyle w:val="ListParagraph"/>
              <w:numPr>
                <w:ilvl w:val="0"/>
                <w:numId w:val="17"/>
              </w:numPr>
              <w:spacing w:line="240" w:lineRule="auto"/>
              <w:rPr>
                <w:rFonts w:ascii="Times New Roman" w:hAnsi="Times New Roman" w:cs="Times New Roman"/>
                <w:sz w:val="24"/>
                <w:szCs w:val="24"/>
              </w:rPr>
            </w:pPr>
            <w:r w:rsidRPr="00505A8F">
              <w:rPr>
                <w:rFonts w:ascii="Times New Roman" w:hAnsi="Times New Roman" w:cs="Times New Roman"/>
                <w:sz w:val="24"/>
                <w:szCs w:val="24"/>
              </w:rPr>
              <w:t xml:space="preserve">When barriers are identified, collaborate with OHR and senior managers to develop and implement </w:t>
            </w:r>
            <w:r w:rsidRPr="000D0130">
              <w:rPr>
                <w:rFonts w:ascii="Times New Roman" w:hAnsi="Times New Roman" w:cs="Times New Roman"/>
                <w:sz w:val="24"/>
                <w:szCs w:val="24"/>
              </w:rPr>
              <w:t>tailored action plans for Parts I and J, with timetables</w:t>
            </w:r>
          </w:p>
          <w:p w:rsidR="00105A86" w:rsidRPr="000D0130" w:rsidRDefault="00105A86" w:rsidP="002C5DD6">
            <w:pPr>
              <w:pStyle w:val="ListParagraph"/>
              <w:numPr>
                <w:ilvl w:val="0"/>
                <w:numId w:val="17"/>
              </w:numPr>
              <w:spacing w:line="240" w:lineRule="auto"/>
              <w:rPr>
                <w:rFonts w:ascii="Times New Roman" w:hAnsi="Times New Roman" w:cs="Times New Roman"/>
                <w:sz w:val="24"/>
                <w:szCs w:val="24"/>
              </w:rPr>
            </w:pPr>
            <w:r w:rsidRPr="000D0130">
              <w:rPr>
                <w:rFonts w:ascii="Times New Roman" w:hAnsi="Times New Roman" w:cs="Times New Roman"/>
                <w:sz w:val="24"/>
                <w:szCs w:val="24"/>
              </w:rPr>
              <w:t xml:space="preserve">These action plans may include </w:t>
            </w:r>
          </w:p>
          <w:p w:rsidR="00105A86" w:rsidRPr="000D0130" w:rsidRDefault="00105A86" w:rsidP="002C5DD6">
            <w:pPr>
              <w:pStyle w:val="ListParagraph"/>
              <w:numPr>
                <w:ilvl w:val="1"/>
                <w:numId w:val="17"/>
              </w:numPr>
              <w:spacing w:line="240" w:lineRule="auto"/>
              <w:rPr>
                <w:rFonts w:ascii="Times New Roman" w:hAnsi="Times New Roman" w:cs="Times New Roman"/>
                <w:sz w:val="24"/>
                <w:szCs w:val="24"/>
              </w:rPr>
            </w:pPr>
            <w:r w:rsidRPr="000D0130">
              <w:rPr>
                <w:rFonts w:ascii="Times New Roman" w:hAnsi="Times New Roman" w:cs="Times New Roman"/>
                <w:sz w:val="24"/>
                <w:szCs w:val="24"/>
              </w:rPr>
              <w:t>Collaboration with senior managers in the implementation of special emphasis programs</w:t>
            </w:r>
          </w:p>
          <w:p w:rsidR="00105A86" w:rsidRPr="000D0130" w:rsidRDefault="00105A86" w:rsidP="002C5DD6">
            <w:pPr>
              <w:pStyle w:val="ListParagraph"/>
              <w:numPr>
                <w:ilvl w:val="1"/>
                <w:numId w:val="17"/>
              </w:numPr>
              <w:spacing w:line="240" w:lineRule="auto"/>
              <w:rPr>
                <w:rFonts w:ascii="Times New Roman" w:hAnsi="Times New Roman" w:cs="Times New Roman"/>
                <w:sz w:val="24"/>
                <w:szCs w:val="24"/>
              </w:rPr>
            </w:pPr>
            <w:r w:rsidRPr="000D0130">
              <w:rPr>
                <w:rFonts w:ascii="Times New Roman" w:hAnsi="Times New Roman" w:cs="Times New Roman"/>
                <w:sz w:val="24"/>
                <w:szCs w:val="24"/>
              </w:rPr>
              <w:t>Collaboration with OHR to develop and/or conduct outreach and recruiting initiatives</w:t>
            </w:r>
          </w:p>
          <w:p w:rsidR="00105A86" w:rsidRPr="000D0130" w:rsidRDefault="00105A86" w:rsidP="002C5DD6">
            <w:pPr>
              <w:pStyle w:val="ListParagraph"/>
              <w:numPr>
                <w:ilvl w:val="1"/>
                <w:numId w:val="17"/>
              </w:numPr>
              <w:spacing w:line="240" w:lineRule="auto"/>
              <w:rPr>
                <w:rFonts w:ascii="Times New Roman" w:hAnsi="Times New Roman" w:cs="Times New Roman"/>
                <w:sz w:val="24"/>
                <w:szCs w:val="24"/>
              </w:rPr>
            </w:pPr>
            <w:r w:rsidRPr="000D0130">
              <w:rPr>
                <w:rFonts w:ascii="Times New Roman" w:hAnsi="Times New Roman" w:cs="Times New Roman"/>
                <w:sz w:val="24"/>
                <w:szCs w:val="24"/>
              </w:rPr>
              <w:t>Collaboration with OHR to develop and/or provide training for managers and employees</w:t>
            </w:r>
          </w:p>
          <w:p w:rsidR="00105A86" w:rsidRPr="000D0130" w:rsidRDefault="00105A86" w:rsidP="002C5DD6">
            <w:pPr>
              <w:pStyle w:val="ListParagraph"/>
              <w:numPr>
                <w:ilvl w:val="1"/>
                <w:numId w:val="17"/>
              </w:numPr>
              <w:spacing w:line="240" w:lineRule="auto"/>
              <w:rPr>
                <w:rFonts w:ascii="Times New Roman" w:hAnsi="Times New Roman" w:cs="Times New Roman"/>
                <w:sz w:val="24"/>
                <w:szCs w:val="24"/>
              </w:rPr>
            </w:pPr>
            <w:r w:rsidRPr="000D0130">
              <w:rPr>
                <w:rFonts w:ascii="Times New Roman" w:hAnsi="Times New Roman" w:cs="Times New Roman"/>
                <w:sz w:val="24"/>
                <w:szCs w:val="24"/>
              </w:rPr>
              <w:t>Coordinate with OHR to assist in preparing the MD-715 report</w:t>
            </w:r>
          </w:p>
          <w:p w:rsidR="00105A86" w:rsidRPr="000D0130" w:rsidRDefault="00105A86" w:rsidP="002C5DD6">
            <w:pPr>
              <w:pStyle w:val="ListParagraph"/>
              <w:numPr>
                <w:ilvl w:val="0"/>
                <w:numId w:val="17"/>
              </w:numPr>
              <w:spacing w:line="240" w:lineRule="auto"/>
              <w:rPr>
                <w:rFonts w:ascii="Times New Roman" w:hAnsi="Times New Roman" w:cs="Times New Roman"/>
                <w:sz w:val="24"/>
                <w:szCs w:val="24"/>
              </w:rPr>
            </w:pPr>
            <w:r w:rsidRPr="000D0130">
              <w:rPr>
                <w:rFonts w:ascii="Times New Roman" w:hAnsi="Times New Roman" w:cs="Times New Roman"/>
                <w:sz w:val="24"/>
                <w:szCs w:val="24"/>
              </w:rPr>
              <w:t>Review effectiveness of BA plans</w:t>
            </w:r>
          </w:p>
          <w:p w:rsidR="00105A86" w:rsidRPr="000D0130" w:rsidRDefault="00105A86" w:rsidP="002C5DD6">
            <w:pPr>
              <w:pStyle w:val="ListParagraph"/>
              <w:spacing w:line="240" w:lineRule="auto"/>
              <w:rPr>
                <w:rFonts w:ascii="Times New Roman" w:hAnsi="Times New Roman" w:cs="Times New Roman"/>
                <w:sz w:val="24"/>
                <w:szCs w:val="24"/>
              </w:rPr>
            </w:pPr>
          </w:p>
          <w:p w:rsidR="00105A86" w:rsidRPr="00E220D9" w:rsidRDefault="00105A86" w:rsidP="002C5DD6">
            <w:pPr>
              <w:spacing w:line="240" w:lineRule="auto"/>
              <w:rPr>
                <w:rFonts w:ascii="Times New Roman" w:hAnsi="Times New Roman" w:cs="Times New Roman"/>
                <w:sz w:val="24"/>
                <w:szCs w:val="24"/>
              </w:rPr>
            </w:pPr>
            <w:r w:rsidRPr="000D0130">
              <w:rPr>
                <w:rFonts w:ascii="Times New Roman" w:hAnsi="Times New Roman" w:cs="Times New Roman"/>
                <w:sz w:val="24"/>
                <w:szCs w:val="24"/>
              </w:rPr>
              <w:t>Specific</w:t>
            </w:r>
            <w:r w:rsidRPr="00E220D9">
              <w:rPr>
                <w:rFonts w:ascii="Times New Roman" w:hAnsi="Times New Roman" w:cs="Times New Roman"/>
                <w:sz w:val="24"/>
                <w:szCs w:val="24"/>
              </w:rPr>
              <w:t xml:space="preserve"> SEP BA plans include, but are not limited to:</w:t>
            </w:r>
          </w:p>
          <w:p w:rsidR="00105A86" w:rsidRPr="000D0130" w:rsidRDefault="00105A86" w:rsidP="002C5DD6">
            <w:pPr>
              <w:pStyle w:val="ListParagraph"/>
              <w:numPr>
                <w:ilvl w:val="0"/>
                <w:numId w:val="18"/>
              </w:numPr>
              <w:spacing w:line="240" w:lineRule="auto"/>
              <w:rPr>
                <w:rFonts w:ascii="Times New Roman" w:eastAsia="Calibri" w:hAnsi="Times New Roman" w:cs="Times New Roman"/>
                <w:color w:val="000000" w:themeColor="text1"/>
                <w:kern w:val="24"/>
                <w:sz w:val="24"/>
                <w:szCs w:val="24"/>
              </w:rPr>
            </w:pPr>
            <w:r w:rsidRPr="000D0130">
              <w:rPr>
                <w:rFonts w:ascii="Times New Roman" w:eastAsia="Calibri" w:hAnsi="Times New Roman" w:cs="Times New Roman"/>
                <w:color w:val="000000" w:themeColor="text1"/>
                <w:kern w:val="24"/>
                <w:sz w:val="24"/>
                <w:szCs w:val="24"/>
              </w:rPr>
              <w:t xml:space="preserve">Increasing conversions of </w:t>
            </w:r>
            <w:proofErr w:type="gramStart"/>
            <w:r w:rsidRPr="000D0130">
              <w:rPr>
                <w:rFonts w:ascii="Times New Roman" w:eastAsia="Calibri" w:hAnsi="Times New Roman" w:cs="Times New Roman"/>
                <w:color w:val="000000" w:themeColor="text1"/>
                <w:kern w:val="24"/>
                <w:sz w:val="24"/>
                <w:szCs w:val="24"/>
              </w:rPr>
              <w:t>Schedule</w:t>
            </w:r>
            <w:proofErr w:type="gramEnd"/>
            <w:r w:rsidRPr="000D0130">
              <w:rPr>
                <w:rFonts w:ascii="Times New Roman" w:eastAsia="Calibri" w:hAnsi="Times New Roman" w:cs="Times New Roman"/>
                <w:color w:val="000000" w:themeColor="text1"/>
                <w:kern w:val="24"/>
                <w:sz w:val="24"/>
                <w:szCs w:val="24"/>
              </w:rPr>
              <w:t xml:space="preserve"> A candidates, increasing training and awareness for managers on disability hiring and upward mobility strategies, and reviewing and analyzing policies and practices that may impede employment opportunities for individuals with disabilities.</w:t>
            </w:r>
          </w:p>
          <w:p w:rsidR="00105A86" w:rsidRPr="000D0130" w:rsidRDefault="00105A86" w:rsidP="002C5DD6">
            <w:pPr>
              <w:pStyle w:val="ListParagraph"/>
              <w:numPr>
                <w:ilvl w:val="0"/>
                <w:numId w:val="18"/>
              </w:numPr>
              <w:spacing w:line="240" w:lineRule="auto"/>
              <w:rPr>
                <w:rFonts w:ascii="Times New Roman" w:hAnsi="Times New Roman" w:cs="Times New Roman"/>
                <w:color w:val="000000" w:themeColor="text1"/>
                <w:sz w:val="24"/>
                <w:szCs w:val="24"/>
              </w:rPr>
            </w:pPr>
            <w:r w:rsidRPr="000D0130">
              <w:rPr>
                <w:rFonts w:ascii="Times New Roman" w:hAnsi="Times New Roman" w:cs="Times New Roman"/>
                <w:color w:val="000000" w:themeColor="text1"/>
                <w:sz w:val="24"/>
                <w:szCs w:val="24"/>
              </w:rPr>
              <w:t>Reviewing policies and practices on pipeline/training programs; retention and career development/ upward mobility programs to identify potential activities that may impede employment opportunities for Hispanics as well as identify solutions to eliminate the low participation.</w:t>
            </w:r>
          </w:p>
          <w:p w:rsidR="00105A86" w:rsidRPr="000D0130" w:rsidRDefault="00105A86" w:rsidP="002C5DD6">
            <w:pPr>
              <w:pStyle w:val="ListParagraph"/>
              <w:numPr>
                <w:ilvl w:val="0"/>
                <w:numId w:val="18"/>
              </w:numPr>
              <w:spacing w:line="240" w:lineRule="auto"/>
              <w:rPr>
                <w:rFonts w:ascii="Times New Roman" w:hAnsi="Times New Roman" w:cs="Times New Roman"/>
                <w:color w:val="000000" w:themeColor="text1"/>
                <w:sz w:val="24"/>
                <w:szCs w:val="24"/>
              </w:rPr>
            </w:pPr>
            <w:r w:rsidRPr="000D0130">
              <w:rPr>
                <w:rFonts w:ascii="Times New Roman" w:hAnsi="Times New Roman" w:cs="Times New Roman"/>
                <w:color w:val="000000" w:themeColor="text1"/>
                <w:sz w:val="24"/>
                <w:szCs w:val="24"/>
              </w:rPr>
              <w:t>Reviewing Institute and Center policies and practices that could be causing the data to show these separation results for Asians, Blacks, and Native Americans.</w:t>
            </w:r>
          </w:p>
          <w:p w:rsidR="00105A86" w:rsidRPr="00505A8F" w:rsidRDefault="00105A86" w:rsidP="002C5DD6">
            <w:pPr>
              <w:pStyle w:val="ListParagraph"/>
              <w:numPr>
                <w:ilvl w:val="0"/>
                <w:numId w:val="18"/>
              </w:numPr>
              <w:spacing w:line="240" w:lineRule="auto"/>
              <w:rPr>
                <w:rFonts w:ascii="Times New Roman" w:hAnsi="Times New Roman" w:cs="Times New Roman"/>
                <w:sz w:val="24"/>
                <w:szCs w:val="24"/>
              </w:rPr>
            </w:pPr>
            <w:r w:rsidRPr="000D0130">
              <w:rPr>
                <w:rFonts w:ascii="Times New Roman" w:hAnsi="Times New Roman" w:cs="Times New Roman"/>
                <w:sz w:val="24"/>
                <w:szCs w:val="24"/>
              </w:rPr>
              <w:t>Review and analysis of NIH Institutes and Centers (ICs) workforce data, policies, practices and procedures on separations, disciplinary actions, hires, recruitment/outreach, and career and leadership develo</w:t>
            </w:r>
            <w:r w:rsidRPr="005F16EB">
              <w:rPr>
                <w:rFonts w:ascii="Times New Roman" w:hAnsi="Times New Roman" w:cs="Times New Roman"/>
                <w:sz w:val="24"/>
                <w:szCs w:val="24"/>
              </w:rPr>
              <w:t>pment on Asian and Pacific Islanders, Native Americans and African Americans.</w:t>
            </w:r>
          </w:p>
          <w:p w:rsidR="00105A86" w:rsidRPr="000D0130" w:rsidRDefault="00105A86" w:rsidP="002C5DD6">
            <w:pPr>
              <w:spacing w:line="240" w:lineRule="auto"/>
              <w:rPr>
                <w:rFonts w:ascii="Times New Roman" w:hAnsi="Times New Roman" w:cs="Times New Roman"/>
                <w:sz w:val="24"/>
                <w:szCs w:val="24"/>
              </w:rPr>
            </w:pPr>
            <w:r w:rsidRPr="00E220D9">
              <w:rPr>
                <w:rFonts w:ascii="Times New Roman" w:hAnsi="Times New Roman" w:cs="Times New Roman"/>
                <w:bCs/>
                <w:sz w:val="24"/>
                <w:szCs w:val="24"/>
              </w:rPr>
              <w:t xml:space="preserve">The Retirement </w:t>
            </w:r>
            <w:r w:rsidRPr="00BE30B0">
              <w:rPr>
                <w:rFonts w:ascii="Times New Roman" w:hAnsi="Times New Roman" w:cs="Times New Roman"/>
                <w:bCs/>
                <w:sz w:val="24"/>
                <w:szCs w:val="24"/>
              </w:rPr>
              <w:t>eligibility study is complete.  Distributing mission critical vacancies out to Special Emphasis members of professional societies and organizations is complete, however, this task will continue.  Initial data analysis in preparation for the barrier analysis is complete, however this task will continue.  Barrier analysis will take place for the Special Emphasis populations during FY 18. Engagement with senior managers on barrier analysis in FY 18 will take place.  A new process will be implemented to meet and strategize with the Institutes and Centers on opportunities to improve representational diversity and inclusion during FY 18.</w:t>
            </w:r>
          </w:p>
          <w:p w:rsidR="00105A86" w:rsidRPr="000D0130" w:rsidRDefault="00105A86" w:rsidP="002C5DD6">
            <w:pPr>
              <w:pStyle w:val="ListParagraph"/>
              <w:spacing w:line="240" w:lineRule="auto"/>
              <w:ind w:left="0"/>
              <w:rPr>
                <w:rFonts w:ascii="Times New Roman" w:hAnsi="Times New Roman" w:cs="Times New Roman"/>
                <w:b/>
                <w:sz w:val="24"/>
                <w:szCs w:val="24"/>
              </w:rPr>
            </w:pPr>
            <w:r w:rsidRPr="000D0130">
              <w:rPr>
                <w:rFonts w:ascii="Times New Roman" w:hAnsi="Times New Roman" w:cs="Times New Roman"/>
                <w:b/>
                <w:bCs/>
                <w:sz w:val="24"/>
                <w:szCs w:val="24"/>
              </w:rPr>
              <w:t>Modifications to FY 2018’s Plan Objective:</w:t>
            </w:r>
          </w:p>
          <w:p w:rsidR="00105A86" w:rsidRPr="006732BA" w:rsidRDefault="00105A86" w:rsidP="002C5DD6">
            <w:pPr>
              <w:spacing w:line="240" w:lineRule="auto"/>
              <w:contextualSpacing/>
              <w:rPr>
                <w:rFonts w:ascii="Times New Roman" w:hAnsi="Times New Roman" w:cs="Times New Roman"/>
                <w:bCs/>
                <w:sz w:val="24"/>
                <w:szCs w:val="24"/>
              </w:rPr>
            </w:pPr>
            <w:r w:rsidRPr="00E220D9">
              <w:rPr>
                <w:rFonts w:ascii="Times New Roman" w:hAnsi="Times New Roman" w:cs="Times New Roman"/>
                <w:bCs/>
                <w:sz w:val="24"/>
                <w:szCs w:val="24"/>
              </w:rPr>
              <w:t xml:space="preserve">The overall completion date and timelines for activities have been </w:t>
            </w:r>
            <w:r>
              <w:rPr>
                <w:rFonts w:ascii="Times New Roman" w:hAnsi="Times New Roman" w:cs="Times New Roman"/>
                <w:bCs/>
                <w:sz w:val="24"/>
                <w:szCs w:val="24"/>
              </w:rPr>
              <w:t xml:space="preserve">adjusted </w:t>
            </w:r>
            <w:r w:rsidRPr="00E220D9">
              <w:rPr>
                <w:rFonts w:ascii="Times New Roman" w:hAnsi="Times New Roman" w:cs="Times New Roman"/>
                <w:bCs/>
                <w:sz w:val="24"/>
                <w:szCs w:val="24"/>
              </w:rPr>
              <w:t xml:space="preserve">as needed.  </w:t>
            </w:r>
            <w:r w:rsidRPr="000D0130">
              <w:rPr>
                <w:rFonts w:ascii="Times New Roman" w:hAnsi="Times New Roman" w:cs="Times New Roman"/>
                <w:bCs/>
                <w:sz w:val="24"/>
                <w:szCs w:val="24"/>
              </w:rPr>
              <w:t xml:space="preserve">The barrier analysis for the LGBT community will need substantive data collection efforts to be designed. This activity has been removed until the data collection efforts are able to occur. </w:t>
            </w:r>
            <w:r w:rsidRPr="000D0130">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One additional activity was added related to developing training in diversity and inclusion in collaboration with the Office for Scientific Workforce Diversity. Other activities were also adjusted to reflect current action plans within EDI. </w:t>
            </w:r>
            <w:r w:rsidRPr="006732BA">
              <w:rPr>
                <w:rFonts w:ascii="Times New Roman" w:hAnsi="Times New Roman" w:cs="Times New Roman"/>
                <w:bCs/>
                <w:sz w:val="24"/>
                <w:szCs w:val="24"/>
              </w:rPr>
              <w:t>This plan has been partially met. Therefore, this plan will remain open.</w:t>
            </w:r>
          </w:p>
          <w:p w:rsidR="00105A86" w:rsidRPr="00505A8F" w:rsidRDefault="00105A86" w:rsidP="002C5DD6">
            <w:pPr>
              <w:spacing w:line="240" w:lineRule="auto"/>
              <w:contextualSpacing/>
              <w:rPr>
                <w:rFonts w:ascii="Times New Roman" w:hAnsi="Times New Roman" w:cs="Times New Roman"/>
                <w:bCs/>
                <w:sz w:val="24"/>
                <w:szCs w:val="24"/>
              </w:rPr>
            </w:pPr>
          </w:p>
          <w:p w:rsidR="00105A86" w:rsidRPr="000D0130" w:rsidRDefault="00105A86" w:rsidP="002C5DD6">
            <w:pPr>
              <w:spacing w:line="240" w:lineRule="auto"/>
              <w:contextualSpacing/>
              <w:rPr>
                <w:rFonts w:ascii="Times New Roman" w:hAnsi="Times New Roman" w:cs="Times New Roman"/>
                <w:sz w:val="24"/>
                <w:szCs w:val="24"/>
              </w:rPr>
            </w:pPr>
          </w:p>
        </w:tc>
      </w:tr>
    </w:tbl>
    <w:p w:rsidR="00105A86" w:rsidRPr="00711E87" w:rsidRDefault="00105A86" w:rsidP="002C5DD6">
      <w:pPr>
        <w:spacing w:line="240" w:lineRule="auto"/>
        <w:contextualSpacing/>
        <w:rPr>
          <w:rFonts w:ascii="Times New Roman" w:hAnsi="Times New Roman" w:cs="Times New Roman"/>
          <w:sz w:val="24"/>
          <w:szCs w:val="24"/>
        </w:rPr>
      </w:pPr>
    </w:p>
    <w:p w:rsidR="00105A86" w:rsidRPr="002067DE" w:rsidRDefault="00105A86" w:rsidP="002C5DD6">
      <w:pPr>
        <w:spacing w:after="160" w:line="240" w:lineRule="auto"/>
        <w:contextualSpacing/>
        <w:rPr>
          <w:rFonts w:ascii="Times New Roman" w:hAnsi="Times New Roman" w:cs="Times New Roman"/>
          <w:sz w:val="24"/>
          <w:szCs w:val="24"/>
        </w:rPr>
      </w:pPr>
    </w:p>
    <w:p w:rsidR="00105A86" w:rsidRPr="00FD7704" w:rsidRDefault="00105A86" w:rsidP="002C5DD6">
      <w:pPr>
        <w:spacing w:line="240" w:lineRule="auto"/>
        <w:rPr>
          <w:rFonts w:ascii="Times New Roman" w:hAnsi="Times New Roman" w:cs="Times New Roman"/>
        </w:rPr>
      </w:pPr>
    </w:p>
    <w:p w:rsidR="00105A86" w:rsidRDefault="00105A86" w:rsidP="002C5DD6">
      <w:pPr>
        <w:spacing w:line="240" w:lineRule="auto"/>
        <w:rPr>
          <w:rFonts w:ascii="Times New Roman" w:hAnsi="Times New Roman" w:cs="Times New Roman"/>
          <w:sz w:val="24"/>
          <w:szCs w:val="24"/>
          <w:lang w:val="en"/>
        </w:rPr>
      </w:pPr>
      <w:r>
        <w:rPr>
          <w:rFonts w:ascii="Times New Roman" w:hAnsi="Times New Roman" w:cs="Times New Roman"/>
          <w:sz w:val="24"/>
          <w:szCs w:val="24"/>
          <w:lang w:val="en"/>
        </w:rPr>
        <w:br w:type="page"/>
      </w:r>
    </w:p>
    <w:p w:rsidR="00CB64C4" w:rsidRPr="00FD7704" w:rsidRDefault="00CB64C4" w:rsidP="002C5DD6">
      <w:pPr>
        <w:spacing w:line="240" w:lineRule="auto"/>
        <w:jc w:val="center"/>
        <w:rPr>
          <w:rFonts w:ascii="Times New Roman" w:hAnsi="Times New Roman" w:cs="Times New Roman"/>
          <w:sz w:val="24"/>
          <w:szCs w:val="24"/>
          <w:lang w:val="en"/>
        </w:rPr>
      </w:pPr>
      <w:r w:rsidRPr="00FD7704">
        <w:rPr>
          <w:rFonts w:ascii="Times New Roman" w:hAnsi="Times New Roman" w:cs="Times New Roman"/>
          <w:sz w:val="24"/>
          <w:szCs w:val="24"/>
          <w:lang w:val="en"/>
        </w:rPr>
        <w:t>EEOC FORM</w:t>
      </w:r>
      <w:r w:rsidRPr="00FD7704">
        <w:rPr>
          <w:rFonts w:ascii="Times New Roman" w:hAnsi="Times New Roman" w:cs="Times New Roman"/>
          <w:sz w:val="24"/>
          <w:szCs w:val="24"/>
          <w:lang w:val="en"/>
        </w:rPr>
        <w:br/>
        <w:t>715-01 PART H</w:t>
      </w:r>
    </w:p>
    <w:p w:rsidR="00CB64C4" w:rsidRPr="00FD7704" w:rsidRDefault="00CB64C4" w:rsidP="002C5DD6">
      <w:pPr>
        <w:spacing w:line="240" w:lineRule="auto"/>
        <w:jc w:val="center"/>
        <w:rPr>
          <w:rFonts w:ascii="Times New Roman" w:hAnsi="Times New Roman" w:cs="Times New Roman"/>
          <w:sz w:val="24"/>
          <w:szCs w:val="24"/>
          <w:lang w:val="en"/>
        </w:rPr>
      </w:pPr>
      <w:r w:rsidRPr="00FD7704">
        <w:rPr>
          <w:rFonts w:ascii="Times New Roman" w:hAnsi="Times New Roman" w:cs="Times New Roman"/>
          <w:sz w:val="24"/>
          <w:szCs w:val="24"/>
          <w:lang w:val="en"/>
        </w:rPr>
        <w:t>U.S. Equal Employment Opportunity Commission</w:t>
      </w:r>
    </w:p>
    <w:p w:rsidR="00CB64C4" w:rsidRPr="00FD7704" w:rsidRDefault="00CB64C4" w:rsidP="002C5DD6">
      <w:pPr>
        <w:spacing w:line="240" w:lineRule="auto"/>
        <w:jc w:val="center"/>
        <w:rPr>
          <w:rFonts w:ascii="Times New Roman" w:hAnsi="Times New Roman" w:cs="Times New Roman"/>
          <w:b/>
          <w:bCs/>
          <w:sz w:val="24"/>
          <w:szCs w:val="24"/>
          <w:lang w:val="en"/>
        </w:rPr>
      </w:pPr>
      <w:r w:rsidRPr="00FD7704">
        <w:rPr>
          <w:rFonts w:ascii="Times New Roman" w:hAnsi="Times New Roman" w:cs="Times New Roman"/>
          <w:b/>
          <w:bCs/>
          <w:sz w:val="24"/>
          <w:szCs w:val="24"/>
          <w:lang w:val="en"/>
        </w:rPr>
        <w:t>FEDERAL AGENCY ANNUAL EEO PROGRAM STATUS REPORT</w:t>
      </w:r>
      <w:r w:rsidRPr="00FD7704">
        <w:rPr>
          <w:rFonts w:ascii="Times New Roman" w:hAnsi="Times New Roman" w:cs="Times New Roman"/>
          <w:b/>
          <w:bCs/>
          <w:sz w:val="24"/>
          <w:szCs w:val="24"/>
          <w:lang w:val="en"/>
        </w:rPr>
        <w:br/>
        <w:t>EEO Plan to Attain the Essential Elements of a Model EEO Program</w:t>
      </w:r>
    </w:p>
    <w:p w:rsidR="00CB64C4" w:rsidRPr="00FD7704" w:rsidRDefault="00CB64C4" w:rsidP="002C5DD6">
      <w:pPr>
        <w:spacing w:line="240" w:lineRule="auto"/>
        <w:rPr>
          <w:rFonts w:ascii="Times New Roman" w:hAnsi="Times New Roman" w:cs="Times New Roman"/>
          <w:sz w:val="24"/>
          <w:szCs w:val="24"/>
          <w:lang w:val="en"/>
        </w:rPr>
      </w:pPr>
      <w:r w:rsidRPr="00FD7704">
        <w:rPr>
          <w:rFonts w:ascii="Times New Roman" w:hAnsi="Times New Roman" w:cs="Times New Roman"/>
          <w:sz w:val="24"/>
          <w:szCs w:val="24"/>
          <w:lang w:val="en"/>
        </w:rPr>
        <w:t>Essential Element B:  INTEGRATION OF EEO INTO THE AGENCY’S STRATEGIC MISSION</w:t>
      </w:r>
    </w:p>
    <w:p w:rsidR="00CB64C4" w:rsidRPr="00FD7704" w:rsidRDefault="00CB64C4" w:rsidP="002C5DD6">
      <w:pPr>
        <w:spacing w:line="240" w:lineRule="auto"/>
        <w:rPr>
          <w:rFonts w:ascii="Times New Roman" w:hAnsi="Times New Roman" w:cs="Times New Roman"/>
          <w:sz w:val="24"/>
          <w:szCs w:val="24"/>
          <w:lang w:val="en"/>
        </w:rPr>
      </w:pPr>
      <w:r w:rsidRPr="00FD7704">
        <w:rPr>
          <w:rFonts w:ascii="Times New Roman" w:hAnsi="Times New Roman" w:cs="Times New Roman"/>
          <w:sz w:val="24"/>
          <w:szCs w:val="24"/>
          <w:lang w:val="en"/>
        </w:rPr>
        <w:t>This element requires that the agency’s EEO programs be organized and structured to maintain a workplace that is free from discrimination in any of the agency’s policies, procedures or practices and supports the agency’s strategic mission.</w:t>
      </w:r>
    </w:p>
    <w:p w:rsidR="00CB64C4" w:rsidRPr="00FD7704" w:rsidRDefault="00CB64C4" w:rsidP="002C5DD6">
      <w:pPr>
        <w:spacing w:line="240" w:lineRule="auto"/>
        <w:rPr>
          <w:rFonts w:ascii="Times New Roman" w:hAnsi="Times New Roman" w:cs="Times New Roman"/>
          <w:sz w:val="24"/>
          <w:szCs w:val="24"/>
          <w:lang w:val="en"/>
        </w:rPr>
      </w:pPr>
    </w:p>
    <w:p w:rsidR="00CB64C4" w:rsidRPr="00FD7704" w:rsidRDefault="00CB64C4" w:rsidP="002C5DD6">
      <w:pPr>
        <w:spacing w:line="240" w:lineRule="auto"/>
        <w:rPr>
          <w:rFonts w:ascii="Times New Roman" w:hAnsi="Times New Roman" w:cs="Times New Roman"/>
          <w:sz w:val="24"/>
          <w:szCs w:val="24"/>
          <w:lang w:val="en"/>
        </w:rPr>
      </w:pPr>
      <w:r w:rsidRPr="00FD7704">
        <w:rPr>
          <w:rFonts w:ascii="Times New Roman" w:hAnsi="Times New Roman" w:cs="Times New Roman"/>
          <w:sz w:val="24"/>
          <w:szCs w:val="24"/>
          <w:lang w:val="en"/>
        </w:rPr>
        <w:t>Essential Element C:  MANAGEMENT AND PROGRAM ACCOUNTABILITY</w:t>
      </w:r>
    </w:p>
    <w:p w:rsidR="00CB64C4" w:rsidRDefault="00CB64C4" w:rsidP="002C5DD6">
      <w:pPr>
        <w:spacing w:line="240" w:lineRule="auto"/>
        <w:rPr>
          <w:rFonts w:ascii="Times New Roman" w:hAnsi="Times New Roman" w:cs="Times New Roman"/>
          <w:sz w:val="24"/>
          <w:szCs w:val="24"/>
          <w:lang w:val="en"/>
        </w:rPr>
      </w:pPr>
      <w:r w:rsidRPr="00FD7704">
        <w:rPr>
          <w:rFonts w:ascii="Times New Roman" w:hAnsi="Times New Roman" w:cs="Times New Roman"/>
          <w:sz w:val="24"/>
          <w:szCs w:val="24"/>
          <w:lang w:val="en"/>
        </w:rPr>
        <w:t>This element requires the Agency Head to hold all managers, supervisors, and EEO Officials responsible for the effective implementation of the agency’s EEO Program and Plan.</w:t>
      </w:r>
    </w:p>
    <w:p w:rsidR="00CB64C4" w:rsidRPr="00CB64C4" w:rsidRDefault="00CB64C4" w:rsidP="002C5DD6">
      <w:pPr>
        <w:spacing w:line="240" w:lineRule="auto"/>
        <w:rPr>
          <w:rFonts w:ascii="Times New Roman" w:hAnsi="Times New Roman" w:cs="Times New Roman"/>
          <w:color w:val="000000" w:themeColor="text1"/>
          <w:sz w:val="24"/>
          <w:szCs w:val="24"/>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B64C4" w:rsidRPr="00E55401" w:rsidRDefault="00CB64C4" w:rsidP="002C5DD6">
      <w:pPr>
        <w:pStyle w:val="Heading2"/>
        <w:keepNext/>
        <w:keepLines/>
        <w:numPr>
          <w:ilvl w:val="0"/>
          <w:numId w:val="16"/>
        </w:numPr>
        <w:spacing w:before="40" w:after="0"/>
        <w:contextualSpacing w:val="0"/>
        <w:jc w:val="center"/>
        <w:rPr>
          <w:rFonts w:ascii="Times New Roman" w:eastAsia="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pPr>
      <w:bookmarkStart w:id="58" w:name="_Toc443999023"/>
      <w:bookmarkStart w:id="59" w:name="_Toc444069607"/>
      <w:r w:rsidRPr="00CB64C4">
        <w:rPr>
          <w:rFonts w:ascii="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Part H for Measures </w:t>
      </w:r>
      <w:r w:rsidRPr="00CB64C4">
        <w:rPr>
          <w:rFonts w:ascii="Times New Roman" w:eastAsia="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(B.4.a. and E.1.b)</w:t>
      </w:r>
      <w:bookmarkEnd w:id="58"/>
      <w:bookmarkEnd w:id="59"/>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7045"/>
      </w:tblGrid>
      <w:tr w:rsidR="00CB64C4" w:rsidRPr="00FD7704" w:rsidTr="00350DC7">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CB64C4" w:rsidRPr="00FD7704" w:rsidRDefault="00CB64C4" w:rsidP="002C5DD6">
            <w:pPr>
              <w:spacing w:line="240" w:lineRule="auto"/>
              <w:rPr>
                <w:rFonts w:ascii="Times New Roman" w:hAnsi="Times New Roman" w:cs="Times New Roman"/>
                <w:b/>
                <w:bCs/>
                <w:sz w:val="24"/>
                <w:szCs w:val="24"/>
              </w:rPr>
            </w:pPr>
            <w:r w:rsidRPr="00FD7704">
              <w:rPr>
                <w:rFonts w:ascii="Times New Roman" w:hAnsi="Times New Roman" w:cs="Times New Roman"/>
                <w:b/>
                <w:bCs/>
                <w:sz w:val="24"/>
                <w:szCs w:val="24"/>
              </w:rPr>
              <w:t>FY 2017</w:t>
            </w:r>
          </w:p>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b/>
                <w:bCs/>
                <w:sz w:val="24"/>
                <w:szCs w:val="24"/>
              </w:rPr>
              <w:t>National Institutes of Health</w:t>
            </w:r>
            <w:r w:rsidRPr="00FD7704">
              <w:rPr>
                <w:rFonts w:ascii="Times New Roman" w:hAnsi="Times New Roman" w:cs="Times New Roman"/>
                <w:sz w:val="24"/>
                <w:szCs w:val="24"/>
              </w:rPr>
              <w:t xml:space="preserve">   </w:t>
            </w:r>
          </w:p>
        </w:tc>
      </w:tr>
      <w:tr w:rsidR="00CB64C4" w:rsidRPr="00FD7704" w:rsidTr="00350DC7">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 xml:space="preserve">STATEMENT of </w:t>
            </w:r>
            <w:r w:rsidRPr="00FD7704">
              <w:rPr>
                <w:rFonts w:ascii="Times New Roman" w:hAnsi="Times New Roman" w:cs="Times New Roman"/>
                <w:sz w:val="24"/>
                <w:szCs w:val="24"/>
              </w:rPr>
              <w:br/>
              <w:t xml:space="preserve">MODEL PROGRAM </w:t>
            </w:r>
            <w:r w:rsidRPr="00FD7704">
              <w:rPr>
                <w:rFonts w:ascii="Times New Roman" w:hAnsi="Times New Roman" w:cs="Times New Roman"/>
                <w:sz w:val="24"/>
                <w:szCs w:val="24"/>
              </w:rPr>
              <w:br/>
              <w:t xml:space="preserve">ESSENTIAL ELEMENT </w:t>
            </w:r>
            <w:r w:rsidRPr="00FD7704">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Are there sufficient resources to enable the agency to conduct a thorough barrier analysis of its workforce, including the provision of adequate data collection and tracking systems?</w:t>
            </w:r>
          </w:p>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Has the agency implemented an adequate data collection and analysis systems that permit tracking of the information required by MD-715 and these instructions?</w:t>
            </w:r>
          </w:p>
        </w:tc>
      </w:tr>
      <w:tr w:rsidR="00CB64C4" w:rsidRPr="00FD7704" w:rsidTr="00350DC7">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 xml:space="preserve">Develop requirements for information systems capable of capturing demographic information and conduct barrier analysis for Title 42 and post-doctoral applicants. </w:t>
            </w:r>
          </w:p>
        </w:tc>
      </w:tr>
      <w:tr w:rsidR="00CB64C4" w:rsidRPr="00FD7704" w:rsidTr="00350DC7">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Director, EDI</w:t>
            </w:r>
          </w:p>
        </w:tc>
      </w:tr>
      <w:tr w:rsidR="00CB64C4" w:rsidRPr="00FD7704" w:rsidTr="00350DC7">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October 1, 2013</w:t>
            </w:r>
          </w:p>
        </w:tc>
      </w:tr>
      <w:tr w:rsidR="00CB64C4" w:rsidRPr="00FD7704" w:rsidTr="00350DC7">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 xml:space="preserve">TARGET DATE FOR </w:t>
            </w:r>
            <w:r w:rsidRPr="00FD7704">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September 30, 2019</w:t>
            </w:r>
          </w:p>
        </w:tc>
      </w:tr>
    </w:tbl>
    <w:p w:rsidR="00CB64C4" w:rsidRPr="00FD7704" w:rsidRDefault="00CB64C4" w:rsidP="002C5DD6">
      <w:pPr>
        <w:spacing w:line="240" w:lineRule="auto"/>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5"/>
        <w:gridCol w:w="3019"/>
      </w:tblGrid>
      <w:tr w:rsidR="00CB64C4" w:rsidRPr="00FD7704" w:rsidTr="00350DC7">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TARGET DATE</w:t>
            </w:r>
            <w:r w:rsidRPr="00FD7704">
              <w:rPr>
                <w:rFonts w:ascii="Times New Roman" w:hAnsi="Times New Roman" w:cs="Times New Roman"/>
                <w:sz w:val="24"/>
                <w:szCs w:val="24"/>
              </w:rPr>
              <w:br/>
              <w:t>(Must be specific)</w:t>
            </w:r>
          </w:p>
        </w:tc>
      </w:tr>
      <w:tr w:rsidR="00CB64C4" w:rsidRPr="00FD7704" w:rsidTr="00350DC7">
        <w:trPr>
          <w:trHeight w:val="378"/>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Collaborate with HHS and OPM to receive and analyze USAJOBS applicant data.</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October 1, 2014</w:t>
            </w:r>
          </w:p>
        </w:tc>
      </w:tr>
      <w:tr w:rsidR="00CB64C4" w:rsidRPr="00FD7704" w:rsidTr="00350DC7">
        <w:trPr>
          <w:trHeight w:val="612"/>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Gap analysis work group will present recommendations to the NIH leadership for building a system to collect applicant flow data on those applicants not captured by USAJOBS, particularly Title 42 scientific occupations.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June 30, 2016</w:t>
            </w:r>
          </w:p>
        </w:tc>
      </w:tr>
      <w:tr w:rsidR="00CB64C4" w:rsidRPr="00FD7704" w:rsidTr="00350DC7">
        <w:trPr>
          <w:trHeight w:val="34"/>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Develop consensus within the NIH community for implementing an applicant flow repository for Title 42 scientific and post doc fellow positions.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September 30, 2016</w:t>
            </w:r>
          </w:p>
        </w:tc>
      </w:tr>
      <w:tr w:rsidR="00CB64C4" w:rsidRPr="00FD7704" w:rsidTr="00350DC7">
        <w:trPr>
          <w:trHeight w:val="225"/>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Provide quarterly updates for USAJOBS applicants by race/ethnicity and sex.</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September 30, 2017</w:t>
            </w:r>
          </w:p>
        </w:tc>
      </w:tr>
      <w:tr w:rsidR="00CB64C4" w:rsidRPr="00FD7704" w:rsidTr="00350DC7">
        <w:trPr>
          <w:trHeight w:val="225"/>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Gather requirements for the Title 42 systems solution.</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December 30, 2017</w:t>
            </w:r>
          </w:p>
        </w:tc>
      </w:tr>
      <w:tr w:rsidR="00CB64C4" w:rsidRPr="00FD7704" w:rsidTr="00350DC7">
        <w:trPr>
          <w:trHeight w:val="297"/>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Advocate for funding to secure an applicant flow repository for title 42 applicants and post doc fellows.  Implement a phased approach for usage beginning with title 42 applicants.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September 30, 2019</w:t>
            </w:r>
          </w:p>
        </w:tc>
      </w:tr>
      <w:tr w:rsidR="00CB64C4" w:rsidRPr="00FD7704" w:rsidTr="00350DC7">
        <w:trPr>
          <w:trHeight w:val="297"/>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CB64C4" w:rsidRPr="00FD7704" w:rsidRDefault="00CB64C4" w:rsidP="002C5DD6">
            <w:pPr>
              <w:spacing w:line="240" w:lineRule="auto"/>
              <w:rPr>
                <w:rFonts w:ascii="Times New Roman" w:hAnsi="Times New Roman" w:cs="Times New Roman"/>
                <w:sz w:val="24"/>
                <w:szCs w:val="24"/>
                <w:highlight w:val="yellow"/>
              </w:rPr>
            </w:pPr>
            <w:r w:rsidRPr="00FD7704">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CB64C4" w:rsidRPr="00FD7704" w:rsidRDefault="00CB64C4" w:rsidP="002C5DD6">
            <w:pPr>
              <w:spacing w:line="240" w:lineRule="auto"/>
              <w:rPr>
                <w:rFonts w:ascii="Times New Roman" w:hAnsi="Times New Roman" w:cs="Times New Roman"/>
                <w:sz w:val="24"/>
                <w:szCs w:val="24"/>
                <w:highlight w:val="yellow"/>
              </w:rPr>
            </w:pPr>
          </w:p>
        </w:tc>
      </w:tr>
      <w:tr w:rsidR="00CB64C4" w:rsidRPr="00FD7704" w:rsidTr="00350DC7">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CB64C4" w:rsidRPr="00FD7704" w:rsidRDefault="00CB64C4" w:rsidP="002C5DD6">
            <w:pPr>
              <w:spacing w:after="0" w:line="240" w:lineRule="auto"/>
              <w:rPr>
                <w:rFonts w:ascii="Times New Roman" w:hAnsi="Times New Roman" w:cs="Times New Roman"/>
                <w:sz w:val="24"/>
                <w:szCs w:val="24"/>
              </w:rPr>
            </w:pPr>
            <w:r w:rsidRPr="00FD7704">
              <w:rPr>
                <w:rFonts w:ascii="Times New Roman" w:hAnsi="Times New Roman" w:cs="Times New Roman"/>
                <w:bCs/>
                <w:sz w:val="24"/>
                <w:szCs w:val="24"/>
              </w:rPr>
              <w:t xml:space="preserve">Accomplishments:  </w:t>
            </w:r>
            <w:r w:rsidRPr="00FD7704">
              <w:rPr>
                <w:rFonts w:ascii="Times New Roman" w:hAnsi="Times New Roman" w:cs="Times New Roman"/>
                <w:sz w:val="24"/>
                <w:szCs w:val="24"/>
              </w:rPr>
              <w:t>The Office of Equity Diversity and Inclusion led a trans-NIH workgroup called the Gap Analysis Work Group to identify gaps in NIH’s data collection and data systems which impact the organization’s ability to diversify the scientific workforce.   In addition to identifying gaps, the group was also charged with making recommendations to remedy identified gaps.</w:t>
            </w:r>
          </w:p>
          <w:p w:rsidR="00CB64C4" w:rsidRPr="00FD7704" w:rsidRDefault="00CB64C4" w:rsidP="002C5DD6">
            <w:pPr>
              <w:spacing w:after="0" w:line="240" w:lineRule="auto"/>
              <w:rPr>
                <w:rFonts w:ascii="Times New Roman" w:hAnsi="Times New Roman" w:cs="Times New Roman"/>
                <w:sz w:val="24"/>
                <w:szCs w:val="24"/>
              </w:rPr>
            </w:pPr>
            <w:r w:rsidRPr="00FD7704">
              <w:rPr>
                <w:rFonts w:ascii="Times New Roman" w:hAnsi="Times New Roman" w:cs="Times New Roman"/>
                <w:sz w:val="24"/>
                <w:szCs w:val="24"/>
              </w:rPr>
              <w:t xml:space="preserve"> </w:t>
            </w:r>
          </w:p>
          <w:p w:rsidR="00CB64C4" w:rsidRPr="00FD7704" w:rsidRDefault="00CB64C4" w:rsidP="002C5DD6">
            <w:pPr>
              <w:spacing w:after="0" w:line="240" w:lineRule="auto"/>
              <w:rPr>
                <w:rFonts w:ascii="Times New Roman" w:hAnsi="Times New Roman" w:cs="Times New Roman"/>
                <w:sz w:val="24"/>
                <w:szCs w:val="24"/>
              </w:rPr>
            </w:pPr>
            <w:r w:rsidRPr="00FD7704">
              <w:rPr>
                <w:rFonts w:ascii="Times New Roman" w:hAnsi="Times New Roman" w:cs="Times New Roman"/>
                <w:sz w:val="24"/>
                <w:szCs w:val="24"/>
              </w:rPr>
              <w:t xml:space="preserve">The Gap Analysis Workgroup concluded that NIH as an agency was missing critical data.  While we have always known the demographics of employees onboard, we lacked data on the demographics of individuals applying for many of our title 42 scientific vacancies.  Hence, the agency does not know if it is reaching diverse applicant pools and if so, at what point are applicants being eliminated from the applicant process (e.g. minimum qualifications stage, interview stage, selection stage).  The Gap Analysis Workgroup determined that it was of paramount importance to gather this type of information </w:t>
            </w:r>
            <w:proofErr w:type="gramStart"/>
            <w:r w:rsidRPr="00FD7704">
              <w:rPr>
                <w:rFonts w:ascii="Times New Roman" w:hAnsi="Times New Roman" w:cs="Times New Roman"/>
                <w:sz w:val="24"/>
                <w:szCs w:val="24"/>
              </w:rPr>
              <w:t>in order to</w:t>
            </w:r>
            <w:proofErr w:type="gramEnd"/>
            <w:r w:rsidRPr="00FD7704">
              <w:rPr>
                <w:rFonts w:ascii="Times New Roman" w:hAnsi="Times New Roman" w:cs="Times New Roman"/>
                <w:sz w:val="24"/>
                <w:szCs w:val="24"/>
              </w:rPr>
              <w:t xml:space="preserve"> determine specifically where the problem (s) lie.  Without this information, the agency cannot develop targeted strategies to effect change.</w:t>
            </w:r>
          </w:p>
          <w:p w:rsidR="00CB64C4" w:rsidRPr="00FD7704" w:rsidRDefault="00CB64C4" w:rsidP="002C5DD6">
            <w:pPr>
              <w:spacing w:after="0" w:line="240" w:lineRule="auto"/>
              <w:rPr>
                <w:rFonts w:ascii="Times New Roman" w:hAnsi="Times New Roman" w:cs="Times New Roman"/>
                <w:sz w:val="24"/>
                <w:szCs w:val="24"/>
              </w:rPr>
            </w:pPr>
          </w:p>
          <w:p w:rsidR="00CB64C4" w:rsidRPr="00FD7704" w:rsidRDefault="00CB64C4" w:rsidP="002C5DD6">
            <w:pPr>
              <w:spacing w:after="0" w:line="240" w:lineRule="auto"/>
              <w:rPr>
                <w:rFonts w:ascii="Times New Roman" w:hAnsi="Times New Roman" w:cs="Times New Roman"/>
                <w:sz w:val="24"/>
                <w:szCs w:val="24"/>
              </w:rPr>
            </w:pPr>
            <w:r w:rsidRPr="00FD7704">
              <w:rPr>
                <w:rFonts w:ascii="Times New Roman" w:hAnsi="Times New Roman" w:cs="Times New Roman"/>
                <w:sz w:val="24"/>
                <w:szCs w:val="24"/>
              </w:rPr>
              <w:t xml:space="preserve">The Gap Analysis Workgroup recommended that the agency obtain a repository for the collection of title 42 applications which do not utilize the USA jobs process as well as for collecting applications for post-doctoral training positions. This will allow applicants to voluntarily provide their demographics and allow the agency’s EDI staff to track applicants by group through the application process.  Obtaining this type of information will allow the agency to determine whether the issue is outreach – a need to attract more diverse candidates or whether the issue lies in the rating and ranking of applications. </w:t>
            </w:r>
            <w:proofErr w:type="gramStart"/>
            <w:r w:rsidRPr="00FD7704">
              <w:rPr>
                <w:rFonts w:ascii="Times New Roman" w:hAnsi="Times New Roman" w:cs="Times New Roman"/>
                <w:sz w:val="24"/>
                <w:szCs w:val="24"/>
              </w:rPr>
              <w:t>In order to</w:t>
            </w:r>
            <w:proofErr w:type="gramEnd"/>
            <w:r w:rsidRPr="00FD7704">
              <w:rPr>
                <w:rFonts w:ascii="Times New Roman" w:hAnsi="Times New Roman" w:cs="Times New Roman"/>
                <w:sz w:val="24"/>
                <w:szCs w:val="24"/>
              </w:rPr>
              <w:t xml:space="preserve"> conduct this type of barrier analysis, all applications must come to a central repository rather than going directly to the individual ICs.</w:t>
            </w:r>
          </w:p>
          <w:p w:rsidR="00CB64C4" w:rsidRPr="00FD7704" w:rsidRDefault="00CB64C4" w:rsidP="002C5DD6">
            <w:pPr>
              <w:spacing w:after="0" w:line="240" w:lineRule="auto"/>
              <w:rPr>
                <w:rFonts w:ascii="Times New Roman" w:hAnsi="Times New Roman" w:cs="Times New Roman"/>
                <w:sz w:val="24"/>
                <w:szCs w:val="24"/>
              </w:rPr>
            </w:pPr>
          </w:p>
          <w:p w:rsidR="00CB64C4" w:rsidRPr="00FD7704" w:rsidRDefault="00CB64C4" w:rsidP="002C5DD6">
            <w:pPr>
              <w:spacing w:after="0" w:line="240" w:lineRule="auto"/>
              <w:rPr>
                <w:rFonts w:ascii="Times New Roman" w:hAnsi="Times New Roman" w:cs="Times New Roman"/>
                <w:sz w:val="24"/>
                <w:szCs w:val="24"/>
              </w:rPr>
            </w:pPr>
            <w:r w:rsidRPr="00FD7704">
              <w:rPr>
                <w:rFonts w:ascii="Times New Roman" w:hAnsi="Times New Roman" w:cs="Times New Roman"/>
                <w:sz w:val="24"/>
                <w:szCs w:val="24"/>
              </w:rPr>
              <w:t>EDI has presented these recommendations to the Executive Officers on October 7, 2015 and to the Scientific Directors on April 6, 2016.  OHR and CIT conducted the requirements gathering process to ensure that the repository meets the agency’s needs and obtained cost estimates in 2017. Currently we are awaiting a final decision on funding.</w:t>
            </w:r>
          </w:p>
          <w:p w:rsidR="00CB64C4" w:rsidRPr="00FD7704" w:rsidRDefault="00CB64C4" w:rsidP="002C5DD6">
            <w:pPr>
              <w:spacing w:after="0" w:line="240" w:lineRule="auto"/>
              <w:rPr>
                <w:rFonts w:ascii="Times New Roman" w:hAnsi="Times New Roman" w:cs="Times New Roman"/>
                <w:sz w:val="24"/>
                <w:szCs w:val="24"/>
              </w:rPr>
            </w:pPr>
          </w:p>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 xml:space="preserve">HHS produces the MD-715 data tables for </w:t>
            </w:r>
            <w:proofErr w:type="gramStart"/>
            <w:r w:rsidRPr="00FD7704">
              <w:rPr>
                <w:rFonts w:ascii="Times New Roman" w:hAnsi="Times New Roman" w:cs="Times New Roman"/>
                <w:sz w:val="24"/>
                <w:szCs w:val="24"/>
              </w:rPr>
              <w:t>all of</w:t>
            </w:r>
            <w:proofErr w:type="gramEnd"/>
            <w:r w:rsidRPr="00FD7704">
              <w:rPr>
                <w:rFonts w:ascii="Times New Roman" w:hAnsi="Times New Roman" w:cs="Times New Roman"/>
                <w:sz w:val="24"/>
                <w:szCs w:val="24"/>
              </w:rPr>
              <w:t xml:space="preserve"> its Op Divs.  Hence, it is outside of NIH’s span of control to populate the A &amp; B 7, 9, 11 and 12 tables.  </w:t>
            </w:r>
            <w:proofErr w:type="gramStart"/>
            <w:r w:rsidRPr="00FD7704">
              <w:rPr>
                <w:rFonts w:ascii="Times New Roman" w:hAnsi="Times New Roman" w:cs="Times New Roman"/>
                <w:sz w:val="24"/>
                <w:szCs w:val="24"/>
              </w:rPr>
              <w:t>In spite of</w:t>
            </w:r>
            <w:proofErr w:type="gramEnd"/>
            <w:r w:rsidRPr="00FD7704">
              <w:rPr>
                <w:rFonts w:ascii="Times New Roman" w:hAnsi="Times New Roman" w:cs="Times New Roman"/>
                <w:sz w:val="24"/>
                <w:szCs w:val="24"/>
              </w:rPr>
              <w:t xml:space="preserve"> this limitation, NIH has continued to conduct applicant flow analyses that are within our span of control.  We have done this using four approaches.  </w:t>
            </w:r>
          </w:p>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 xml:space="preserve">First, NIH continues to use the USA staffing data to assess the demographics of applicants through the application process (e.g. applied, qualified, referred). NIH has been able to resolve the issue of applicant flow discrepancies by working with OPM to obtain the applicant data directly from the </w:t>
            </w:r>
            <w:proofErr w:type="spellStart"/>
            <w:r w:rsidRPr="00FD7704">
              <w:rPr>
                <w:rFonts w:ascii="Times New Roman" w:hAnsi="Times New Roman" w:cs="Times New Roman"/>
                <w:sz w:val="24"/>
                <w:szCs w:val="24"/>
              </w:rPr>
              <w:t>Cognos</w:t>
            </w:r>
            <w:proofErr w:type="spellEnd"/>
            <w:r w:rsidRPr="00FD7704">
              <w:rPr>
                <w:rFonts w:ascii="Times New Roman" w:hAnsi="Times New Roman" w:cs="Times New Roman"/>
                <w:sz w:val="24"/>
                <w:szCs w:val="24"/>
              </w:rPr>
              <w:t xml:space="preserve"> system. EDI staff have been leaders in analyzing this data and have shared best practices for analyzing and displaying the data with HHS and OPM.</w:t>
            </w:r>
          </w:p>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 xml:space="preserve">Second, NIH continues to conduct applicant flow analysis on the annual </w:t>
            </w:r>
            <w:proofErr w:type="spellStart"/>
            <w:r w:rsidRPr="00FD7704">
              <w:rPr>
                <w:rFonts w:ascii="Times New Roman" w:hAnsi="Times New Roman" w:cs="Times New Roman"/>
                <w:sz w:val="24"/>
                <w:szCs w:val="24"/>
              </w:rPr>
              <w:t>Stadtman</w:t>
            </w:r>
            <w:proofErr w:type="spellEnd"/>
            <w:r w:rsidRPr="00FD7704">
              <w:rPr>
                <w:rFonts w:ascii="Times New Roman" w:hAnsi="Times New Roman" w:cs="Times New Roman"/>
                <w:sz w:val="24"/>
                <w:szCs w:val="24"/>
              </w:rPr>
              <w:t xml:space="preserve"> tenure track vacancy.  EDI has conducted applicant flow analysis on this population since 2009.  The findings from these analyses are used to inform outreach and recruitment activities.  Based on the success of applicant flow with this population, EDI partnered with the Clinical Center and successfully obtained OMB clearance to collect applicant flow analyses on fellows/trainees who constitute a pipeline for future tenured and tenure track scientists.  EDI plan will launch an applicant flow pilot with select Clinical Center training programs in 2018.</w:t>
            </w:r>
          </w:p>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Third, NIH continues to pursue applicant tracking for Title 42 applicants.  This is a population of senior scientific applicants who are hired outside of USA Jobs; hence, they are not captured in the USA Staffing applicant flow.  EDI in collaboration with OHR and CIT developed the requirements for an applicant flow system for this population in April 2017, and subsequently sought funding from the Capital Investment Fund in May 2017.  EDI is awaiting an official decision on the funding request and will pursue other avenues for funding.</w:t>
            </w:r>
          </w:p>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Fourth, while NIH previously conducted applicant flow analyses for SES vacancies, this process was suspended in 2017.  EDI and OHR collaborated and conducted these analyses via a manual process; however, given the HHS hiring freeze and the loss of EDI staff members we no longer have the capacity to do it.</w:t>
            </w:r>
          </w:p>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EDI continued analyzing and reporting on the USA Jobs applicant flow data.</w:t>
            </w:r>
          </w:p>
          <w:p w:rsidR="00CB64C4" w:rsidRPr="00FD7704" w:rsidRDefault="00CB64C4"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 xml:space="preserve">Modification to FY 2017’s Plan Objective:  Timelines have been extended as needed, and an additional planned activity has been added.  </w:t>
            </w:r>
            <w:r w:rsidRPr="00FD7704">
              <w:rPr>
                <w:rFonts w:ascii="Times New Roman" w:hAnsi="Times New Roman" w:cs="Times New Roman"/>
                <w:bCs/>
                <w:sz w:val="24"/>
                <w:szCs w:val="24"/>
              </w:rPr>
              <w:t>This plan has been partially met, therefore this plan will remain open.</w:t>
            </w:r>
          </w:p>
        </w:tc>
        <w:tc>
          <w:tcPr>
            <w:tcW w:w="0" w:type="auto"/>
            <w:tcMar>
              <w:top w:w="120" w:type="dxa"/>
              <w:left w:w="120" w:type="dxa"/>
              <w:bottom w:w="120" w:type="dxa"/>
              <w:right w:w="120" w:type="dxa"/>
            </w:tcMar>
          </w:tcPr>
          <w:p w:rsidR="00CB64C4" w:rsidRPr="00FD7704" w:rsidRDefault="00CB64C4" w:rsidP="002C5DD6">
            <w:pPr>
              <w:spacing w:line="240" w:lineRule="auto"/>
              <w:rPr>
                <w:rFonts w:ascii="Times New Roman" w:hAnsi="Times New Roman" w:cs="Times New Roman"/>
                <w:sz w:val="24"/>
                <w:szCs w:val="24"/>
              </w:rPr>
            </w:pPr>
          </w:p>
        </w:tc>
      </w:tr>
      <w:tr w:rsidR="00CB64C4" w:rsidRPr="00FD7704" w:rsidTr="00350DC7">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CB64C4" w:rsidRPr="00FD7704" w:rsidRDefault="00CB64C4" w:rsidP="002C5DD6">
            <w:pPr>
              <w:spacing w:line="240" w:lineRule="auto"/>
              <w:rPr>
                <w:rFonts w:ascii="Times New Roman" w:hAnsi="Times New Roman" w:cs="Times New Roman"/>
                <w:bCs/>
                <w:sz w:val="24"/>
                <w:szCs w:val="24"/>
              </w:rPr>
            </w:pPr>
          </w:p>
        </w:tc>
      </w:tr>
    </w:tbl>
    <w:p w:rsidR="00CB64C4" w:rsidRPr="00FD7704" w:rsidRDefault="00CB64C4" w:rsidP="002C5DD6">
      <w:pPr>
        <w:spacing w:line="240" w:lineRule="auto"/>
        <w:rPr>
          <w:rFonts w:ascii="Times New Roman" w:hAnsi="Times New Roman" w:cs="Times New Roman"/>
        </w:rPr>
      </w:pPr>
    </w:p>
    <w:p w:rsidR="00CB64C4" w:rsidRPr="00FD7704" w:rsidRDefault="00CB64C4" w:rsidP="002C5DD6">
      <w:pPr>
        <w:spacing w:after="160" w:line="240" w:lineRule="auto"/>
        <w:rPr>
          <w:rFonts w:ascii="Times New Roman" w:hAnsi="Times New Roman" w:cs="Times New Roman"/>
          <w:sz w:val="24"/>
          <w:szCs w:val="24"/>
          <w:lang w:val="en"/>
        </w:rPr>
      </w:pPr>
      <w:r w:rsidRPr="00FD7704">
        <w:rPr>
          <w:rFonts w:ascii="Times New Roman" w:hAnsi="Times New Roman" w:cs="Times New Roman"/>
          <w:sz w:val="24"/>
          <w:szCs w:val="24"/>
          <w:lang w:val="en"/>
        </w:rPr>
        <w:br w:type="page"/>
      </w:r>
    </w:p>
    <w:p w:rsidR="00105A86" w:rsidRPr="005735D7" w:rsidRDefault="00105A86" w:rsidP="002C5DD6">
      <w:pPr>
        <w:spacing w:line="240" w:lineRule="auto"/>
        <w:jc w:val="center"/>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EEOC FORM</w:t>
      </w:r>
      <w:r>
        <w:br/>
      </w:r>
      <w:r w:rsidRPr="6F7CF563">
        <w:rPr>
          <w:rFonts w:ascii="Times New Roman" w:eastAsia="Times New Roman" w:hAnsi="Times New Roman" w:cs="Times New Roman"/>
          <w:sz w:val="24"/>
          <w:szCs w:val="24"/>
          <w:lang w:val="en"/>
        </w:rPr>
        <w:t>715-01 PART H</w:t>
      </w:r>
    </w:p>
    <w:p w:rsidR="00105A86" w:rsidRPr="005735D7" w:rsidRDefault="00105A86" w:rsidP="002C5DD6">
      <w:pPr>
        <w:spacing w:line="240" w:lineRule="auto"/>
        <w:jc w:val="center"/>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U.S. Equal Employment Opportunity Commission</w:t>
      </w:r>
    </w:p>
    <w:p w:rsidR="00105A86" w:rsidRPr="005735D7" w:rsidRDefault="00105A86" w:rsidP="002C5DD6">
      <w:pPr>
        <w:spacing w:line="240" w:lineRule="auto"/>
        <w:jc w:val="center"/>
        <w:rPr>
          <w:rFonts w:ascii="Times New Roman" w:eastAsia="Times New Roman" w:hAnsi="Times New Roman" w:cs="Times New Roman"/>
          <w:b/>
          <w:bCs/>
          <w:sz w:val="24"/>
          <w:szCs w:val="24"/>
          <w:lang w:val="en"/>
        </w:rPr>
      </w:pPr>
      <w:r w:rsidRPr="6F7CF563">
        <w:rPr>
          <w:rFonts w:ascii="Times New Roman" w:eastAsia="Times New Roman" w:hAnsi="Times New Roman" w:cs="Times New Roman"/>
          <w:b/>
          <w:bCs/>
          <w:sz w:val="24"/>
          <w:szCs w:val="24"/>
          <w:lang w:val="en"/>
        </w:rPr>
        <w:t>FEDERAL AGENCY ANNUAL EEO PROGRAM STATUS REPORT</w:t>
      </w:r>
      <w:r>
        <w:br/>
      </w:r>
      <w:r w:rsidRPr="6F7CF563">
        <w:rPr>
          <w:rFonts w:ascii="Times New Roman" w:eastAsia="Times New Roman" w:hAnsi="Times New Roman" w:cs="Times New Roman"/>
          <w:b/>
          <w:bCs/>
          <w:sz w:val="24"/>
          <w:szCs w:val="24"/>
          <w:lang w:val="en"/>
        </w:rPr>
        <w:t>EEO Plan to Attain the Essential Elements of a Model EEO Program</w:t>
      </w:r>
    </w:p>
    <w:p w:rsidR="00105A86" w:rsidRPr="005735D7" w:rsidRDefault="00105A86" w:rsidP="002C5DD6">
      <w:pPr>
        <w:spacing w:line="240" w:lineRule="auto"/>
        <w:jc w:val="center"/>
        <w:rPr>
          <w:rFonts w:ascii="Times New Roman" w:hAnsi="Times New Roman" w:cs="Times New Roman"/>
          <w:b/>
          <w:bCs/>
          <w:sz w:val="24"/>
          <w:szCs w:val="24"/>
          <w:lang w:val="en"/>
        </w:rPr>
      </w:pPr>
    </w:p>
    <w:p w:rsidR="00105A86" w:rsidRPr="005735D7" w:rsidRDefault="00105A86" w:rsidP="002C5DD6">
      <w:pPr>
        <w:spacing w:line="240" w:lineRule="auto"/>
        <w:rPr>
          <w:rFonts w:ascii="Times New Roman" w:eastAsia="Times New Roman" w:hAnsi="Times New Roman" w:cs="Times New Roman"/>
          <w:sz w:val="24"/>
          <w:szCs w:val="24"/>
          <w:lang w:val="en"/>
        </w:rPr>
      </w:pPr>
      <w:r w:rsidRPr="005735D7">
        <w:rPr>
          <w:rFonts w:ascii="Times New Roman" w:hAnsi="Times New Roman" w:cs="Times New Roman"/>
          <w:sz w:val="24"/>
          <w:szCs w:val="24"/>
          <w:lang w:val="en"/>
        </w:rPr>
        <w:tab/>
      </w:r>
      <w:r w:rsidRPr="6F7CF563">
        <w:rPr>
          <w:rFonts w:ascii="Times New Roman" w:eastAsia="Times New Roman" w:hAnsi="Times New Roman" w:cs="Times New Roman"/>
          <w:sz w:val="24"/>
          <w:szCs w:val="24"/>
          <w:lang w:val="en"/>
        </w:rPr>
        <w:t>Essential Element C:  MANAGEMENT AND PROGRAM ACCOUNTABILITY</w:t>
      </w:r>
      <w:r w:rsidRPr="005735D7">
        <w:rPr>
          <w:rFonts w:ascii="Times New Roman" w:hAnsi="Times New Roman" w:cs="Times New Roman"/>
          <w:sz w:val="24"/>
          <w:szCs w:val="24"/>
          <w:lang w:val="en"/>
        </w:rPr>
        <w:tab/>
      </w:r>
    </w:p>
    <w:p w:rsidR="00105A86" w:rsidRPr="005735D7" w:rsidRDefault="00105A86" w:rsidP="002C5DD6">
      <w:pPr>
        <w:spacing w:line="240" w:lineRule="auto"/>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This element requires the Agency Head to hold all managers, supervisors, and EEO Officials responsible for the effective implementation of the Agency’s EEO Program and Plan</w:t>
      </w:r>
    </w:p>
    <w:p w:rsidR="00105A86" w:rsidRPr="00461EBE" w:rsidRDefault="00105A86" w:rsidP="002C5DD6">
      <w:pPr>
        <w:spacing w:line="240" w:lineRule="auto"/>
        <w:rPr>
          <w:rFonts w:ascii="Times New Roman" w:hAnsi="Times New Roman" w:cs="Times New Roman"/>
          <w:color w:val="000000" w:themeColor="text1"/>
          <w:sz w:val="24"/>
          <w:szCs w:val="24"/>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61EBE" w:rsidRPr="00E55401" w:rsidRDefault="00105A86" w:rsidP="002C5DD6">
      <w:pPr>
        <w:pStyle w:val="Heading2"/>
        <w:keepNext/>
        <w:keepLines/>
        <w:numPr>
          <w:ilvl w:val="0"/>
          <w:numId w:val="23"/>
        </w:numPr>
        <w:spacing w:before="40" w:after="0"/>
        <w:contextualSpacing w:val="0"/>
        <w:jc w:val="center"/>
        <w:rPr>
          <w:rFonts w:ascii="Times New Roman" w:eastAsia="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pPr>
      <w:bookmarkStart w:id="60" w:name="_Toc443999025"/>
      <w:bookmarkStart w:id="61" w:name="_Toc444069609"/>
      <w:r w:rsidRPr="00461EBE">
        <w:rPr>
          <w:rFonts w:ascii="Times New Roman" w:eastAsia="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Part H for Measure C.3.c.</w:t>
      </w:r>
      <w:bookmarkEnd w:id="60"/>
      <w:bookmarkEnd w:id="61"/>
      <w:r w:rsidRPr="00461EBE">
        <w:rPr>
          <w:rFonts w:ascii="Times New Roman" w:eastAsia="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7045"/>
      </w:tblGrid>
      <w:tr w:rsidR="00105A86" w:rsidRPr="005735D7" w:rsidTr="00105A86">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b/>
                <w:bCs/>
                <w:sz w:val="24"/>
                <w:szCs w:val="24"/>
              </w:rPr>
            </w:pPr>
            <w:r w:rsidRPr="6F7CF563">
              <w:rPr>
                <w:rFonts w:ascii="Times New Roman" w:eastAsia="Times New Roman" w:hAnsi="Times New Roman" w:cs="Times New Roman"/>
                <w:b/>
                <w:bCs/>
                <w:sz w:val="24"/>
                <w:szCs w:val="24"/>
              </w:rPr>
              <w:t>FY 2017</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b/>
                <w:bCs/>
                <w:sz w:val="24"/>
                <w:szCs w:val="24"/>
              </w:rPr>
              <w:t>National Institutes of Health</w:t>
            </w:r>
            <w:r w:rsidRPr="6F7CF563">
              <w:rPr>
                <w:rFonts w:ascii="Times New Roman" w:eastAsia="Times New Roman" w:hAnsi="Times New Roman" w:cs="Times New Roman"/>
                <w:sz w:val="24"/>
                <w:szCs w:val="24"/>
              </w:rPr>
              <w:t xml:space="preserve">   </w:t>
            </w:r>
          </w:p>
        </w:tc>
      </w:tr>
      <w:tr w:rsidR="00105A86" w:rsidRPr="005735D7" w:rsidTr="00105A86">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STATEMENT of </w:t>
            </w:r>
            <w:r>
              <w:br/>
            </w:r>
            <w:r w:rsidRPr="6F7CF563">
              <w:rPr>
                <w:rFonts w:ascii="Times New Roman" w:eastAsia="Times New Roman" w:hAnsi="Times New Roman" w:cs="Times New Roman"/>
                <w:sz w:val="24"/>
                <w:szCs w:val="24"/>
              </w:rPr>
              <w:t xml:space="preserve">MODEL PROGRAM </w:t>
            </w:r>
            <w:r>
              <w:br/>
            </w:r>
            <w:r w:rsidRPr="6F7CF563">
              <w:rPr>
                <w:rFonts w:ascii="Times New Roman" w:eastAsia="Times New Roman" w:hAnsi="Times New Roman" w:cs="Times New Roman"/>
                <w:sz w:val="24"/>
                <w:szCs w:val="24"/>
              </w:rPr>
              <w:t xml:space="preserve">ESSENTIAL ELEMENT </w:t>
            </w:r>
            <w:r>
              <w:br/>
            </w:r>
            <w:r w:rsidRPr="6F7CF563">
              <w:rPr>
                <w:rFonts w:ascii="Times New Roman" w:eastAsia="Times New Roman" w:hAnsi="Times New Roman" w:cs="Times New Roman"/>
                <w:sz w:val="24"/>
                <w:szCs w:val="24"/>
              </w:rP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Has the agency, when appropriate, disciplined or sanctioned managers/supervisors or employees found to have discriminated over the past two years?</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Ensure a process is in place that evaluates if discipline is warranted for managers/supervisors or employees who are found to have discriminated over the past two years.</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Director, EDI</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October 1, 2014</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TARGET DATE FOR </w:t>
            </w:r>
            <w:r>
              <w:br/>
            </w:r>
            <w:r w:rsidRPr="6F7CF563">
              <w:rPr>
                <w:rFonts w:ascii="Times New Roman" w:eastAsia="Times New Roman" w:hAnsi="Times New Roman" w:cs="Times New Roman"/>
                <w:sz w:val="24"/>
                <w:szCs w:val="24"/>
              </w:rP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June 1, 2020</w:t>
            </w:r>
          </w:p>
        </w:tc>
      </w:tr>
    </w:tbl>
    <w:p w:rsidR="00105A86" w:rsidRPr="005735D7" w:rsidRDefault="00105A86" w:rsidP="002C5DD6">
      <w:pPr>
        <w:spacing w:line="240" w:lineRule="auto"/>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5"/>
        <w:gridCol w:w="3019"/>
      </w:tblGrid>
      <w:tr w:rsidR="00105A86" w:rsidRPr="005735D7" w:rsidTr="00105A86">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TARGET DATE</w:t>
            </w:r>
            <w:r>
              <w:br/>
            </w:r>
            <w:r w:rsidRPr="6F7CF563">
              <w:rPr>
                <w:rFonts w:ascii="Times New Roman" w:eastAsia="Times New Roman" w:hAnsi="Times New Roman" w:cs="Times New Roman"/>
                <w:sz w:val="24"/>
                <w:szCs w:val="24"/>
              </w:rPr>
              <w:t>(Must be specific)</w:t>
            </w:r>
          </w:p>
        </w:tc>
      </w:tr>
      <w:tr w:rsidR="00105A86" w:rsidRPr="005735D7" w:rsidDel="0027496E"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The EDI Guidance Program in collaboration with the EDI Resolution and Equity Division will establish a working group to advise on the coordination of reporting on the penalties and disciplinary actions for each type of discrimination violation.</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Del="0027496E"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December 1, 2018</w:t>
            </w:r>
          </w:p>
        </w:tc>
      </w:tr>
      <w:tr w:rsidR="00105A86" w:rsidRPr="005735D7" w:rsidDel="0027496E"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The working group will develop a proposal of recommendations for reporting on the penalties and disciplinary actions for each type of discrimination violation.</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December 1, 2019</w:t>
            </w:r>
          </w:p>
        </w:tc>
      </w:tr>
      <w:tr w:rsidR="00105A86" w:rsidRPr="005735D7" w:rsidDel="0027496E"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Implement recommendations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June 1, 2020</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REPORT OF ACCOMPLISHMENTS and MODIFICATIONS TO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hAnsi="Times New Roman" w:cs="Times New Roman"/>
                <w:sz w:val="24"/>
                <w:szCs w:val="24"/>
              </w:rPr>
            </w:pPr>
          </w:p>
        </w:tc>
      </w:tr>
      <w:tr w:rsidR="00105A86" w:rsidRPr="005735D7" w:rsidTr="00105A86">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Accomplishment: EDI has established a Guidance Program within the Guidance, Education and Marketing Division (GEM).  The Guidance Program serves as a focal point for proactive prevention and early intervention of EEO issues at the NIH by: (1) Providing guidance to managers and employees on EEO rights and responsibilities to ensure a diverse workplace free from unlawful discrimination and harassment and (2) Developing and coordinating effective EEO guidance tools and services, tailored to the individual and community needs of NIH.  </w:t>
            </w:r>
          </w:p>
          <w:p w:rsidR="00105A86" w:rsidRPr="00C84153"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EDI has developed a process to ensure that the appropriate parties are notified of discriminatory or harassing actions.  We are educating the Resolution and Equity Division (R&amp;E) staff on when it is appropriate to send notification and to trigger a review for determining if disciplinary action is warranted.  To maintain neutrality, the R&amp;E Division is solely responsible for providing notification of discriminatory actions, while the Guidance, Education and Marketing Division (GEM) will conduct research of discipline recommended in similar EEOC decisions.  Additionally, GEM will provide a review of NIH non-election final agency decisions (FAD) resulting in a finding of discrimination.</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The EDI Guidance Program in collaboration with the EDI Resolution and Equity Division established an SOP for review of a NIH non-election final decision to ensure that appropriate discipline is instituted for managers who have been found to have discriminated or breached their management responsibility.  </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Modification to FY 2017’s Plan Objective:  Timelines have been extended as needed, and the overall timeline for completion of this plan has been updated accordingly. This plan has been partially met, therefore this plan will remain open. </w:t>
            </w:r>
          </w:p>
        </w:tc>
      </w:tr>
    </w:tbl>
    <w:p w:rsidR="00105A86" w:rsidRDefault="00105A86" w:rsidP="002C5DD6">
      <w:pPr>
        <w:spacing w:line="240" w:lineRule="auto"/>
        <w:rPr>
          <w:rFonts w:ascii="Times New Roman" w:hAnsi="Times New Roman" w:cs="Times New Roman"/>
          <w:sz w:val="24"/>
          <w:szCs w:val="24"/>
          <w:lang w:val="en"/>
        </w:rPr>
      </w:pPr>
      <w:r>
        <w:rPr>
          <w:rFonts w:ascii="Times New Roman" w:hAnsi="Times New Roman" w:cs="Times New Roman"/>
          <w:sz w:val="24"/>
          <w:szCs w:val="24"/>
          <w:lang w:val="en"/>
        </w:rPr>
        <w:br w:type="page"/>
      </w:r>
    </w:p>
    <w:p w:rsidR="0083125A" w:rsidRPr="00FD7704" w:rsidRDefault="0083125A" w:rsidP="002C5DD6">
      <w:pPr>
        <w:spacing w:line="240" w:lineRule="auto"/>
        <w:jc w:val="center"/>
        <w:rPr>
          <w:rFonts w:ascii="Times New Roman" w:hAnsi="Times New Roman" w:cs="Times New Roman"/>
          <w:sz w:val="24"/>
          <w:szCs w:val="24"/>
          <w:lang w:val="en"/>
        </w:rPr>
      </w:pPr>
      <w:r w:rsidRPr="00FD7704">
        <w:rPr>
          <w:rFonts w:ascii="Times New Roman" w:hAnsi="Times New Roman" w:cs="Times New Roman"/>
          <w:sz w:val="24"/>
          <w:szCs w:val="24"/>
          <w:lang w:val="en"/>
        </w:rPr>
        <w:t>EEOC FORM</w:t>
      </w:r>
      <w:r w:rsidRPr="00FD7704">
        <w:rPr>
          <w:rFonts w:ascii="Times New Roman" w:hAnsi="Times New Roman" w:cs="Times New Roman"/>
          <w:sz w:val="24"/>
          <w:szCs w:val="24"/>
          <w:lang w:val="en"/>
        </w:rPr>
        <w:br/>
        <w:t>715-01 PART H</w:t>
      </w:r>
    </w:p>
    <w:p w:rsidR="0083125A" w:rsidRPr="00FD7704" w:rsidRDefault="0083125A" w:rsidP="002C5DD6">
      <w:pPr>
        <w:spacing w:line="240" w:lineRule="auto"/>
        <w:jc w:val="center"/>
        <w:rPr>
          <w:rFonts w:ascii="Times New Roman" w:hAnsi="Times New Roman" w:cs="Times New Roman"/>
          <w:sz w:val="24"/>
          <w:szCs w:val="24"/>
          <w:lang w:val="en"/>
        </w:rPr>
      </w:pPr>
      <w:r w:rsidRPr="00FD7704">
        <w:rPr>
          <w:rFonts w:ascii="Times New Roman" w:hAnsi="Times New Roman" w:cs="Times New Roman"/>
          <w:sz w:val="24"/>
          <w:szCs w:val="24"/>
          <w:lang w:val="en"/>
        </w:rPr>
        <w:t>U.S. Equal Employment Opportunity Commission</w:t>
      </w:r>
    </w:p>
    <w:p w:rsidR="0083125A" w:rsidRPr="00FD7704" w:rsidRDefault="0083125A" w:rsidP="002C5DD6">
      <w:pPr>
        <w:spacing w:line="240" w:lineRule="auto"/>
        <w:jc w:val="center"/>
        <w:rPr>
          <w:rFonts w:ascii="Times New Roman" w:hAnsi="Times New Roman" w:cs="Times New Roman"/>
          <w:b/>
          <w:bCs/>
          <w:sz w:val="24"/>
          <w:szCs w:val="24"/>
          <w:lang w:val="en"/>
        </w:rPr>
      </w:pPr>
      <w:r w:rsidRPr="00FD7704">
        <w:rPr>
          <w:rFonts w:ascii="Times New Roman" w:hAnsi="Times New Roman" w:cs="Times New Roman"/>
          <w:b/>
          <w:bCs/>
          <w:sz w:val="24"/>
          <w:szCs w:val="24"/>
          <w:lang w:val="en"/>
        </w:rPr>
        <w:t>FEDERAL AGENCY ANNUAL EEO PROGRAM STATUS REPORT</w:t>
      </w:r>
      <w:r w:rsidRPr="00FD7704">
        <w:rPr>
          <w:rFonts w:ascii="Times New Roman" w:hAnsi="Times New Roman" w:cs="Times New Roman"/>
          <w:b/>
          <w:bCs/>
          <w:sz w:val="24"/>
          <w:szCs w:val="24"/>
          <w:lang w:val="en"/>
        </w:rPr>
        <w:br/>
        <w:t>EEO Plan to Attain the Essential Elements of a Model EEO Program</w:t>
      </w:r>
    </w:p>
    <w:p w:rsidR="0083125A" w:rsidRPr="00FD7704" w:rsidRDefault="0083125A" w:rsidP="002C5DD6">
      <w:pPr>
        <w:spacing w:line="240" w:lineRule="auto"/>
        <w:rPr>
          <w:rFonts w:ascii="Times New Roman" w:hAnsi="Times New Roman" w:cs="Times New Roman"/>
          <w:sz w:val="24"/>
          <w:szCs w:val="24"/>
          <w:lang w:val="en"/>
        </w:rPr>
      </w:pPr>
      <w:r w:rsidRPr="00FD7704">
        <w:rPr>
          <w:rFonts w:ascii="Times New Roman" w:hAnsi="Times New Roman" w:cs="Times New Roman"/>
          <w:sz w:val="24"/>
          <w:szCs w:val="24"/>
          <w:lang w:val="en"/>
        </w:rPr>
        <w:t>Essential Element D: PROACTIVE PREVENTION:</w:t>
      </w:r>
    </w:p>
    <w:p w:rsidR="0083125A" w:rsidRPr="00FD7704" w:rsidRDefault="0083125A" w:rsidP="002C5DD6">
      <w:pPr>
        <w:spacing w:line="240" w:lineRule="auto"/>
        <w:rPr>
          <w:rFonts w:ascii="Times New Roman" w:hAnsi="Times New Roman" w:cs="Times New Roman"/>
          <w:sz w:val="24"/>
          <w:szCs w:val="24"/>
          <w:lang w:val="en"/>
        </w:rPr>
      </w:pPr>
      <w:r w:rsidRPr="00FD7704">
        <w:rPr>
          <w:rFonts w:ascii="Times New Roman" w:hAnsi="Times New Roman" w:cs="Times New Roman"/>
          <w:sz w:val="24"/>
          <w:szCs w:val="24"/>
          <w:lang w:val="en"/>
        </w:rPr>
        <w:t>This element requires that the agency head makes early efforts to prevent discriminatory actions and eliminate barriers to equal employment opportunity in the workforce</w:t>
      </w:r>
    </w:p>
    <w:p w:rsidR="0083125A" w:rsidRPr="0083125A" w:rsidRDefault="0083125A" w:rsidP="002C5DD6">
      <w:pPr>
        <w:pStyle w:val="Heading2"/>
        <w:keepNext/>
        <w:keepLines/>
        <w:numPr>
          <w:ilvl w:val="0"/>
          <w:numId w:val="14"/>
        </w:numPr>
        <w:spacing w:before="40" w:after="0"/>
        <w:contextualSpacing w:val="0"/>
        <w:jc w:val="center"/>
        <w:rPr>
          <w:rFonts w:ascii="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pPr>
      <w:bookmarkStart w:id="62" w:name="_Toc443999026"/>
      <w:bookmarkStart w:id="63" w:name="_Toc444069610"/>
      <w:r w:rsidRPr="0083125A">
        <w:rPr>
          <w:rFonts w:ascii="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Part H for Measures D.1.e.; D.1.f.; D.1.g.; and D.1.h.</w:t>
      </w:r>
      <w:bookmarkEnd w:id="62"/>
      <w:bookmarkEnd w:id="63"/>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4026"/>
        <w:gridCol w:w="3019"/>
      </w:tblGrid>
      <w:tr w:rsidR="0083125A" w:rsidRPr="00FD7704" w:rsidTr="00105A86">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83125A" w:rsidRPr="00FD7704" w:rsidRDefault="0083125A" w:rsidP="002C5DD6">
            <w:pPr>
              <w:spacing w:line="240" w:lineRule="auto"/>
              <w:rPr>
                <w:rFonts w:ascii="Times New Roman" w:hAnsi="Times New Roman" w:cs="Times New Roman"/>
                <w:b/>
                <w:bCs/>
                <w:sz w:val="24"/>
                <w:szCs w:val="24"/>
              </w:rPr>
            </w:pPr>
            <w:r w:rsidRPr="00FD7704">
              <w:rPr>
                <w:rFonts w:ascii="Times New Roman" w:hAnsi="Times New Roman" w:cs="Times New Roman"/>
                <w:b/>
                <w:bCs/>
                <w:sz w:val="24"/>
                <w:szCs w:val="24"/>
              </w:rPr>
              <w:t>FY 2017</w:t>
            </w:r>
          </w:p>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b/>
                <w:bCs/>
                <w:sz w:val="24"/>
                <w:szCs w:val="24"/>
              </w:rPr>
              <w:t>National Institutes of Health</w:t>
            </w:r>
            <w:r w:rsidRPr="00FD7704">
              <w:rPr>
                <w:rFonts w:ascii="Times New Roman" w:hAnsi="Times New Roman" w:cs="Times New Roman"/>
                <w:sz w:val="24"/>
                <w:szCs w:val="24"/>
              </w:rPr>
              <w:t xml:space="preserve">   </w:t>
            </w:r>
          </w:p>
        </w:tc>
      </w:tr>
      <w:tr w:rsidR="0083125A" w:rsidRPr="00FD7704" w:rsidTr="00105A86">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 xml:space="preserve">STATEMENT of </w:t>
            </w:r>
            <w:r w:rsidRPr="00FD7704">
              <w:rPr>
                <w:rFonts w:ascii="Times New Roman" w:hAnsi="Times New Roman" w:cs="Times New Roman"/>
                <w:sz w:val="24"/>
                <w:szCs w:val="24"/>
              </w:rPr>
              <w:br/>
              <w:t xml:space="preserve">MODEL PROGRAM </w:t>
            </w:r>
            <w:r w:rsidRPr="00FD7704">
              <w:rPr>
                <w:rFonts w:ascii="Times New Roman" w:hAnsi="Times New Roman" w:cs="Times New Roman"/>
                <w:sz w:val="24"/>
                <w:szCs w:val="24"/>
              </w:rPr>
              <w:br/>
              <w:t xml:space="preserve">ESSENTIAL ELEMENT </w:t>
            </w:r>
            <w:r w:rsidRPr="00FD7704">
              <w:rPr>
                <w:rFonts w:ascii="Times New Roman" w:hAnsi="Times New Roman" w:cs="Times New Roman"/>
                <w:sz w:val="24"/>
                <w:szCs w:val="24"/>
              </w:rPr>
              <w:br/>
              <w:t>DEFICIENCY:</w:t>
            </w:r>
          </w:p>
        </w:tc>
        <w:tc>
          <w:tcPr>
            <w:tcW w:w="3500"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Are trend analyses of the workforce’s major occupations conducted by race, national origin, sex and disability?</w:t>
            </w:r>
          </w:p>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Are trend analyses of the workforce’s grade level distribution conducted by race, national origin, sex and disability?</w:t>
            </w:r>
          </w:p>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 xml:space="preserve">Are trend analyses of the workforce’s compensation and reward systems conducted by race, national origin, sex and disability? </w:t>
            </w:r>
          </w:p>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Are trend analyses of the effects of management/personnel policies, procedures and practices conducted by race, national origin, sex and disability?</w:t>
            </w:r>
          </w:p>
        </w:tc>
      </w:tr>
      <w:tr w:rsidR="0083125A" w:rsidRPr="00FD7704"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OBJECTIVE:</w:t>
            </w:r>
          </w:p>
        </w:tc>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 xml:space="preserve">Conduct trend analyses on major occupations, and grade levels. </w:t>
            </w:r>
          </w:p>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 xml:space="preserve">Conduct a baseline analysis on workforce compensation and rewards to build on in future years.  </w:t>
            </w:r>
          </w:p>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Conduct a baseline analysis of management policies and practices by race, ethnicity sex and disability status to build on in future years.</w:t>
            </w:r>
          </w:p>
        </w:tc>
      </w:tr>
      <w:tr w:rsidR="0083125A" w:rsidRPr="00FD7704"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RESPONSIBLE OFFICIAL:</w:t>
            </w:r>
          </w:p>
        </w:tc>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Director, EDI</w:t>
            </w:r>
          </w:p>
        </w:tc>
      </w:tr>
      <w:tr w:rsidR="0083125A" w:rsidRPr="00FD7704"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DATE OBJECTIVE INITIATED:</w:t>
            </w:r>
          </w:p>
        </w:tc>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October 1, 2013</w:t>
            </w:r>
          </w:p>
        </w:tc>
      </w:tr>
      <w:tr w:rsidR="0083125A" w:rsidRPr="00FD7704"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 xml:space="preserve">TARGET DATE FOR </w:t>
            </w:r>
            <w:r w:rsidRPr="00FD7704">
              <w:rPr>
                <w:rFonts w:ascii="Times New Roman" w:hAnsi="Times New Roman" w:cs="Times New Roman"/>
                <w:sz w:val="24"/>
                <w:szCs w:val="24"/>
              </w:rPr>
              <w:br/>
              <w:t>COMPLETION OF OBJECTIVE:</w:t>
            </w:r>
          </w:p>
        </w:tc>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September 30, 2018</w:t>
            </w:r>
          </w:p>
        </w:tc>
      </w:tr>
      <w:tr w:rsidR="0083125A" w:rsidRPr="00FD7704" w:rsidTr="00105A86">
        <w:trPr>
          <w:tblCellSpacing w:w="0" w:type="dxa"/>
        </w:trPr>
        <w:tc>
          <w:tcPr>
            <w:tcW w:w="3500"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TARGET DATE</w:t>
            </w:r>
            <w:r w:rsidRPr="00FD7704">
              <w:rPr>
                <w:rFonts w:ascii="Times New Roman" w:hAnsi="Times New Roman" w:cs="Times New Roman"/>
                <w:sz w:val="24"/>
                <w:szCs w:val="24"/>
              </w:rPr>
              <w:br/>
              <w:t>(Must be specific)</w:t>
            </w:r>
          </w:p>
        </w:tc>
      </w:tr>
      <w:tr w:rsidR="0083125A" w:rsidRPr="00FD7704" w:rsidTr="00105A86">
        <w:trPr>
          <w:trHeight w:val="432"/>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Data Analytics will request resources for one analyst in FY 2015.</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September 30, 2015</w:t>
            </w:r>
          </w:p>
        </w:tc>
      </w:tr>
      <w:tr w:rsidR="0083125A" w:rsidRPr="00FD7704" w:rsidTr="00105A86">
        <w:trPr>
          <w:trHeight w:val="585"/>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Data Analytics will conduct the analyses for grade levels.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September 30, 2016</w:t>
            </w:r>
          </w:p>
        </w:tc>
      </w:tr>
      <w:tr w:rsidR="0083125A" w:rsidRPr="00FD7704" w:rsidTr="00105A86">
        <w:trPr>
          <w:trHeight w:val="333"/>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Data Analytics will request resources for one analyst in FY 2016.</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September 30, 2016</w:t>
            </w:r>
          </w:p>
        </w:tc>
      </w:tr>
      <w:tr w:rsidR="0083125A" w:rsidRPr="00FD7704" w:rsidTr="00105A86">
        <w:trPr>
          <w:trHeight w:val="333"/>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Data Analytics will conduct the analyses for major occupations.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September 30, 2016</w:t>
            </w:r>
          </w:p>
        </w:tc>
      </w:tr>
      <w:tr w:rsidR="0083125A" w:rsidRPr="00FD7704" w:rsidTr="00105A86">
        <w:trPr>
          <w:trHeight w:val="603"/>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83125A" w:rsidRPr="00FD7704" w:rsidRDefault="0083125A" w:rsidP="002C5DD6">
            <w:pPr>
              <w:spacing w:line="240" w:lineRule="auto"/>
              <w:rPr>
                <w:rFonts w:ascii="Times New Roman" w:hAnsi="Times New Roman" w:cs="Times New Roman"/>
                <w:strike/>
                <w:sz w:val="24"/>
                <w:szCs w:val="24"/>
              </w:rPr>
            </w:pPr>
            <w:r w:rsidRPr="00FD7704">
              <w:rPr>
                <w:rFonts w:ascii="Times New Roman" w:hAnsi="Times New Roman" w:cs="Times New Roman"/>
                <w:sz w:val="24"/>
                <w:szCs w:val="24"/>
              </w:rPr>
              <w:t>Data Analytics will conduct the baseline analyses for compensation and rewards (contingent upon resource request.)</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83125A" w:rsidRPr="00FD7704" w:rsidRDefault="0083125A" w:rsidP="002C5DD6">
            <w:pPr>
              <w:spacing w:line="240" w:lineRule="auto"/>
              <w:rPr>
                <w:rFonts w:ascii="Times New Roman" w:hAnsi="Times New Roman" w:cs="Times New Roman"/>
                <w:strike/>
                <w:sz w:val="24"/>
                <w:szCs w:val="24"/>
              </w:rPr>
            </w:pPr>
            <w:r w:rsidRPr="00FD7704">
              <w:rPr>
                <w:rFonts w:ascii="Times New Roman" w:hAnsi="Times New Roman" w:cs="Times New Roman"/>
                <w:sz w:val="24"/>
                <w:szCs w:val="24"/>
              </w:rPr>
              <w:t>September 30, 2018</w:t>
            </w:r>
          </w:p>
        </w:tc>
      </w:tr>
      <w:tr w:rsidR="0083125A" w:rsidRPr="00FD7704" w:rsidTr="00105A86">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83125A" w:rsidRPr="00FD7704" w:rsidRDefault="0083125A" w:rsidP="002C5DD6">
            <w:pPr>
              <w:spacing w:line="240" w:lineRule="auto"/>
              <w:rPr>
                <w:rFonts w:ascii="Times New Roman" w:hAnsi="Times New Roman" w:cs="Times New Roman"/>
                <w:sz w:val="24"/>
                <w:szCs w:val="24"/>
              </w:rPr>
            </w:pPr>
          </w:p>
        </w:tc>
      </w:tr>
      <w:tr w:rsidR="0083125A" w:rsidRPr="00FD7704" w:rsidTr="00105A86">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bCs/>
                <w:sz w:val="24"/>
                <w:szCs w:val="24"/>
              </w:rPr>
              <w:t>Accomplishment:  The</w:t>
            </w:r>
            <w:r w:rsidRPr="00FD7704">
              <w:rPr>
                <w:rFonts w:ascii="Times New Roman" w:hAnsi="Times New Roman" w:cs="Times New Roman"/>
                <w:b/>
                <w:bCs/>
                <w:sz w:val="24"/>
                <w:szCs w:val="24"/>
              </w:rPr>
              <w:t xml:space="preserve"> </w:t>
            </w:r>
            <w:r w:rsidRPr="00FD7704">
              <w:rPr>
                <w:rFonts w:ascii="Times New Roman" w:hAnsi="Times New Roman" w:cs="Times New Roman"/>
                <w:sz w:val="24"/>
                <w:szCs w:val="24"/>
              </w:rPr>
              <w:t xml:space="preserve">EDI office previously developed and presented a multi-year template of NIH data from 2008-2015.  The template included overall NIH workforce, monetary awards, time-off awards, promotions, new hires and separations stratified by race/ethnicity, sex, and disability status from </w:t>
            </w:r>
            <w:proofErr w:type="spellStart"/>
            <w:r w:rsidRPr="00FD7704">
              <w:rPr>
                <w:rFonts w:ascii="Times New Roman" w:hAnsi="Times New Roman" w:cs="Times New Roman"/>
                <w:sz w:val="24"/>
                <w:szCs w:val="24"/>
              </w:rPr>
              <w:t>nVision</w:t>
            </w:r>
            <w:proofErr w:type="spellEnd"/>
            <w:r w:rsidRPr="00FD7704">
              <w:rPr>
                <w:rFonts w:ascii="Times New Roman" w:hAnsi="Times New Roman" w:cs="Times New Roman"/>
                <w:sz w:val="24"/>
                <w:szCs w:val="24"/>
              </w:rPr>
              <w:t xml:space="preserve"> human resource database. In 2016 EDI completed a multiyear trend analysis (2007 – 2016) of NIH’s scientific workforce by race/ethnicity and sex.  In 2017 EDI completed a multiyear trend analysis (2007-2017) of NIH’s workforce by race/ethnicity and sex.</w:t>
            </w:r>
          </w:p>
          <w:p w:rsidR="0083125A" w:rsidRPr="00FD7704" w:rsidRDefault="0083125A"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EDI hired two statisticians one in 2016 and one in 2017.  These staff members are actively engaged in conducting compensation analyses and collaborating with other offices to ensure that all variables which impact salary are included in the analyses.</w:t>
            </w:r>
          </w:p>
          <w:p w:rsidR="0083125A" w:rsidRPr="00FD7704" w:rsidRDefault="0083125A" w:rsidP="002C5DD6">
            <w:pPr>
              <w:spacing w:line="240" w:lineRule="auto"/>
              <w:rPr>
                <w:rFonts w:ascii="Times New Roman" w:hAnsi="Times New Roman" w:cs="Times New Roman"/>
                <w:sz w:val="24"/>
                <w:szCs w:val="24"/>
              </w:rPr>
            </w:pPr>
          </w:p>
          <w:p w:rsidR="0083125A" w:rsidRPr="00FD7704" w:rsidRDefault="0083125A" w:rsidP="002C5DD6">
            <w:pPr>
              <w:spacing w:line="240" w:lineRule="auto"/>
              <w:rPr>
                <w:rFonts w:ascii="Times New Roman" w:hAnsi="Times New Roman" w:cs="Times New Roman"/>
                <w:b/>
                <w:bCs/>
                <w:sz w:val="24"/>
                <w:szCs w:val="24"/>
              </w:rPr>
            </w:pPr>
            <w:r w:rsidRPr="00FD7704">
              <w:rPr>
                <w:rFonts w:ascii="Times New Roman" w:hAnsi="Times New Roman" w:cs="Times New Roman"/>
                <w:sz w:val="24"/>
                <w:szCs w:val="24"/>
              </w:rPr>
              <w:t xml:space="preserve">NIH has partially met this H Plan. </w:t>
            </w:r>
            <w:r w:rsidRPr="00FD7704">
              <w:rPr>
                <w:rFonts w:ascii="Times New Roman" w:hAnsi="Times New Roman" w:cs="Times New Roman"/>
                <w:bCs/>
                <w:sz w:val="24"/>
                <w:szCs w:val="24"/>
              </w:rPr>
              <w:t>Therefore, this plan will remain open.</w:t>
            </w:r>
          </w:p>
        </w:tc>
      </w:tr>
    </w:tbl>
    <w:p w:rsidR="0083125A" w:rsidRPr="00FD7704" w:rsidRDefault="0083125A" w:rsidP="002C5DD6">
      <w:pPr>
        <w:spacing w:line="240" w:lineRule="auto"/>
        <w:rPr>
          <w:rFonts w:ascii="Times New Roman" w:hAnsi="Times New Roman" w:cs="Times New Roman"/>
        </w:rPr>
      </w:pPr>
    </w:p>
    <w:p w:rsidR="00105A86" w:rsidRDefault="0083125A" w:rsidP="002C5DD6">
      <w:pPr>
        <w:spacing w:after="160" w:line="240" w:lineRule="auto"/>
        <w:rPr>
          <w:rFonts w:ascii="Times New Roman" w:hAnsi="Times New Roman" w:cs="Times New Roman"/>
        </w:rPr>
      </w:pPr>
      <w:r w:rsidRPr="00FD7704">
        <w:rPr>
          <w:rFonts w:ascii="Times New Roman" w:hAnsi="Times New Roman" w:cs="Times New Roman"/>
          <w:sz w:val="24"/>
          <w:szCs w:val="24"/>
          <w:lang w:val="en"/>
        </w:rPr>
        <w:br w:type="page"/>
      </w:r>
    </w:p>
    <w:p w:rsidR="00105A86" w:rsidRPr="00D03E00" w:rsidRDefault="00105A86" w:rsidP="002C5DD6">
      <w:pPr>
        <w:spacing w:line="240" w:lineRule="auto"/>
        <w:jc w:val="center"/>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EEOC FORM</w:t>
      </w:r>
      <w:r>
        <w:br/>
      </w:r>
      <w:r w:rsidRPr="6F7CF563">
        <w:rPr>
          <w:rFonts w:ascii="Times New Roman" w:eastAsia="Times New Roman" w:hAnsi="Times New Roman" w:cs="Times New Roman"/>
          <w:sz w:val="24"/>
          <w:szCs w:val="24"/>
          <w:lang w:val="en"/>
        </w:rPr>
        <w:t>715-01 PART H</w:t>
      </w:r>
    </w:p>
    <w:p w:rsidR="00105A86" w:rsidRPr="00D03E00" w:rsidRDefault="00105A86" w:rsidP="002C5DD6">
      <w:pPr>
        <w:spacing w:line="240" w:lineRule="auto"/>
        <w:jc w:val="center"/>
        <w:rPr>
          <w:rFonts w:ascii="Times New Roman" w:eastAsia="Times New Roman" w:hAnsi="Times New Roman" w:cs="Times New Roman"/>
          <w:sz w:val="24"/>
          <w:szCs w:val="24"/>
          <w:lang w:val="en"/>
        </w:rPr>
      </w:pPr>
      <w:r w:rsidRPr="6F7CF563">
        <w:rPr>
          <w:rFonts w:ascii="Times New Roman" w:eastAsia="Times New Roman" w:hAnsi="Times New Roman" w:cs="Times New Roman"/>
          <w:sz w:val="24"/>
          <w:szCs w:val="24"/>
          <w:lang w:val="en"/>
        </w:rPr>
        <w:t>U.S. Equal Employment Opportunity Commission</w:t>
      </w:r>
    </w:p>
    <w:p w:rsidR="00105A86" w:rsidRPr="00D03E00" w:rsidRDefault="00105A86" w:rsidP="002C5DD6">
      <w:pPr>
        <w:spacing w:line="240" w:lineRule="auto"/>
        <w:jc w:val="center"/>
        <w:rPr>
          <w:rFonts w:ascii="Times New Roman" w:eastAsia="Times New Roman" w:hAnsi="Times New Roman" w:cs="Times New Roman"/>
          <w:b/>
          <w:bCs/>
          <w:sz w:val="24"/>
          <w:szCs w:val="24"/>
          <w:lang w:val="en"/>
        </w:rPr>
      </w:pPr>
      <w:r w:rsidRPr="6F7CF563">
        <w:rPr>
          <w:rFonts w:ascii="Times New Roman" w:eastAsia="Times New Roman" w:hAnsi="Times New Roman" w:cs="Times New Roman"/>
          <w:b/>
          <w:bCs/>
          <w:sz w:val="24"/>
          <w:szCs w:val="24"/>
          <w:lang w:val="en"/>
        </w:rPr>
        <w:t>FEDERAL AGENCY ANNUAL EEO PROGRAM STATUS REPORT</w:t>
      </w:r>
      <w:r>
        <w:br/>
      </w:r>
      <w:r w:rsidRPr="6F7CF563">
        <w:rPr>
          <w:rFonts w:ascii="Times New Roman" w:eastAsia="Times New Roman" w:hAnsi="Times New Roman" w:cs="Times New Roman"/>
          <w:b/>
          <w:bCs/>
          <w:sz w:val="24"/>
          <w:szCs w:val="24"/>
          <w:lang w:val="en"/>
        </w:rPr>
        <w:t>EEO Plan to Attain the Essential Elements of a Model EEO Program</w:t>
      </w:r>
    </w:p>
    <w:p w:rsidR="00105A86" w:rsidRPr="00D03E00" w:rsidRDefault="00105A86" w:rsidP="002C5DD6">
      <w:pPr>
        <w:spacing w:line="240" w:lineRule="auto"/>
        <w:jc w:val="center"/>
        <w:rPr>
          <w:rFonts w:ascii="Times New Roman" w:hAnsi="Times New Roman" w:cs="Times New Roman"/>
          <w:b/>
          <w:bCs/>
          <w:sz w:val="24"/>
          <w:szCs w:val="24"/>
          <w:lang w:val="en"/>
        </w:rPr>
      </w:pPr>
    </w:p>
    <w:p w:rsidR="00105A86" w:rsidRPr="00D03E00" w:rsidRDefault="00105A86" w:rsidP="002C5DD6">
      <w:pPr>
        <w:spacing w:line="240" w:lineRule="auto"/>
        <w:rPr>
          <w:rFonts w:ascii="Times New Roman" w:eastAsia="Times New Roman" w:hAnsi="Times New Roman" w:cs="Times New Roman"/>
          <w:sz w:val="24"/>
          <w:szCs w:val="24"/>
          <w:lang w:val="en"/>
        </w:rPr>
      </w:pPr>
      <w:r w:rsidRPr="00D03E00">
        <w:rPr>
          <w:rFonts w:ascii="Times New Roman" w:hAnsi="Times New Roman" w:cs="Times New Roman"/>
          <w:sz w:val="24"/>
          <w:szCs w:val="24"/>
          <w:lang w:val="en"/>
        </w:rPr>
        <w:tab/>
      </w:r>
      <w:r w:rsidRPr="6F7CF563">
        <w:rPr>
          <w:rFonts w:ascii="Times New Roman" w:eastAsia="Times New Roman" w:hAnsi="Times New Roman" w:cs="Times New Roman"/>
          <w:sz w:val="24"/>
          <w:szCs w:val="24"/>
          <w:lang w:val="en"/>
        </w:rPr>
        <w:t>Essential Element E:  EFFICIENCY</w:t>
      </w:r>
      <w:r w:rsidRPr="00D03E00">
        <w:rPr>
          <w:rFonts w:ascii="Times New Roman" w:hAnsi="Times New Roman" w:cs="Times New Roman"/>
          <w:sz w:val="24"/>
          <w:szCs w:val="24"/>
          <w:lang w:val="en"/>
        </w:rPr>
        <w:tab/>
      </w:r>
    </w:p>
    <w:p w:rsidR="00105A86" w:rsidRPr="00144CD2" w:rsidRDefault="00105A86" w:rsidP="002C5DD6">
      <w:pPr>
        <w:spacing w:line="240" w:lineRule="auto"/>
        <w:rPr>
          <w:rFonts w:ascii="Times New Roman" w:eastAsia="Times New Roman" w:hAnsi="Times New Roman" w:cs="Times New Roman"/>
          <w:color w:val="000000" w:themeColor="text1"/>
          <w:sz w:val="24"/>
          <w:szCs w:val="24"/>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6F7CF563">
        <w:rPr>
          <w:rFonts w:ascii="Times New Roman" w:eastAsia="Times New Roman" w:hAnsi="Times New Roman" w:cs="Times New Roman"/>
          <w:sz w:val="24"/>
          <w:szCs w:val="24"/>
          <w:lang w:val="en"/>
        </w:rPr>
        <w:t>This element requires the Agency Head ensure that there are effective systems in place for evaluating the impact and effectiveness of the agency’s EEO Programs as well as an efficient and fair dispute resolution process.</w:t>
      </w:r>
    </w:p>
    <w:p w:rsidR="00105A86" w:rsidRPr="00144CD2" w:rsidRDefault="00105A86" w:rsidP="002C5DD6">
      <w:pPr>
        <w:pStyle w:val="Heading2"/>
        <w:keepNext/>
        <w:keepLines/>
        <w:numPr>
          <w:ilvl w:val="0"/>
          <w:numId w:val="24"/>
        </w:numPr>
        <w:spacing w:before="40" w:after="0"/>
        <w:contextualSpacing w:val="0"/>
        <w:jc w:val="center"/>
        <w:rPr>
          <w:rFonts w:ascii="Times New Roman" w:eastAsia="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pPr>
      <w:bookmarkStart w:id="64" w:name="_Toc443999027"/>
      <w:bookmarkStart w:id="65" w:name="_Toc444069611"/>
      <w:r w:rsidRPr="00144CD2">
        <w:rPr>
          <w:rFonts w:ascii="Times New Roman" w:eastAsia="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Part H for Measure E.1.c.</w:t>
      </w:r>
      <w:bookmarkEnd w:id="64"/>
      <w:bookmarkEnd w:id="65"/>
      <w:r w:rsidRPr="00144CD2">
        <w:rPr>
          <w:rFonts w:ascii="Times New Roman" w:eastAsia="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7045"/>
      </w:tblGrid>
      <w:tr w:rsidR="00105A86" w:rsidRPr="00D03E00" w:rsidTr="00105A86">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D03E00" w:rsidRDefault="00105A86" w:rsidP="002C5DD6">
            <w:pPr>
              <w:spacing w:line="240" w:lineRule="auto"/>
              <w:rPr>
                <w:rFonts w:ascii="Times New Roman" w:eastAsia="Times New Roman" w:hAnsi="Times New Roman" w:cs="Times New Roman"/>
                <w:b/>
                <w:bCs/>
                <w:sz w:val="24"/>
                <w:szCs w:val="24"/>
              </w:rPr>
            </w:pPr>
            <w:r w:rsidRPr="6F7CF563">
              <w:rPr>
                <w:rFonts w:ascii="Times New Roman" w:eastAsia="Times New Roman" w:hAnsi="Times New Roman" w:cs="Times New Roman"/>
                <w:b/>
                <w:bCs/>
                <w:sz w:val="24"/>
                <w:szCs w:val="24"/>
              </w:rPr>
              <w:t>FY 2017</w:t>
            </w:r>
          </w:p>
          <w:p w:rsidR="00105A86" w:rsidRPr="00D03E00"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b/>
                <w:bCs/>
                <w:sz w:val="24"/>
                <w:szCs w:val="24"/>
              </w:rPr>
              <w:t>National Institutes of Health</w:t>
            </w:r>
            <w:r w:rsidRPr="6F7CF563">
              <w:rPr>
                <w:rFonts w:ascii="Times New Roman" w:eastAsia="Times New Roman" w:hAnsi="Times New Roman" w:cs="Times New Roman"/>
                <w:sz w:val="24"/>
                <w:szCs w:val="24"/>
              </w:rPr>
              <w:t xml:space="preserve">   </w:t>
            </w:r>
          </w:p>
        </w:tc>
      </w:tr>
      <w:tr w:rsidR="00105A86" w:rsidRPr="00D03E00" w:rsidTr="00105A86">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D03E00"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STATEMENT of </w:t>
            </w:r>
            <w:r>
              <w:br/>
            </w:r>
            <w:r w:rsidRPr="6F7CF563">
              <w:rPr>
                <w:rFonts w:ascii="Times New Roman" w:eastAsia="Times New Roman" w:hAnsi="Times New Roman" w:cs="Times New Roman"/>
                <w:sz w:val="24"/>
                <w:szCs w:val="24"/>
              </w:rPr>
              <w:t xml:space="preserve">MODEL PROGRAM </w:t>
            </w:r>
            <w:r>
              <w:br/>
            </w:r>
            <w:r w:rsidRPr="6F7CF563">
              <w:rPr>
                <w:rFonts w:ascii="Times New Roman" w:eastAsia="Times New Roman" w:hAnsi="Times New Roman" w:cs="Times New Roman"/>
                <w:sz w:val="24"/>
                <w:szCs w:val="24"/>
              </w:rPr>
              <w:t xml:space="preserve">ESSENTIAL ELEMENT </w:t>
            </w:r>
            <w:r>
              <w:br/>
            </w:r>
            <w:r w:rsidRPr="6F7CF563">
              <w:rPr>
                <w:rFonts w:ascii="Times New Roman" w:eastAsia="Times New Roman" w:hAnsi="Times New Roman" w:cs="Times New Roman"/>
                <w:sz w:val="24"/>
                <w:szCs w:val="24"/>
              </w:rP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D03E00"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Have sufficient resources been provided to conduct effective audits of field facilities’ efforts to achieve a model EEO program and eliminate discrimination under Title VII and the Rehabilitation Act?</w:t>
            </w:r>
          </w:p>
        </w:tc>
      </w:tr>
      <w:tr w:rsidR="00105A86" w:rsidRPr="00D03E00"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D03E00"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D03E00"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Obtain resources and establish infrastructure to conduct effective audits of field facilities.</w:t>
            </w:r>
          </w:p>
        </w:tc>
      </w:tr>
      <w:tr w:rsidR="00105A86" w:rsidRPr="00D03E00"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D03E00"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D03E00"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Director, EDI</w:t>
            </w:r>
          </w:p>
        </w:tc>
      </w:tr>
      <w:tr w:rsidR="00105A86" w:rsidRPr="00D03E00"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D03E00"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D03E00"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October 1, 2014</w:t>
            </w:r>
          </w:p>
        </w:tc>
      </w:tr>
      <w:tr w:rsidR="00105A86" w:rsidRPr="00D03E00"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D03E00"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TARGET DATE FOR </w:t>
            </w:r>
            <w:r>
              <w:br/>
            </w:r>
            <w:r w:rsidRPr="6F7CF563">
              <w:rPr>
                <w:rFonts w:ascii="Times New Roman" w:eastAsia="Times New Roman" w:hAnsi="Times New Roman" w:cs="Times New Roman"/>
                <w:sz w:val="24"/>
                <w:szCs w:val="24"/>
              </w:rP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D03E00"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April 30, 2018 </w:t>
            </w:r>
          </w:p>
        </w:tc>
      </w:tr>
    </w:tbl>
    <w:p w:rsidR="00105A86" w:rsidRPr="00D03E00" w:rsidRDefault="00105A86" w:rsidP="002C5DD6">
      <w:pPr>
        <w:spacing w:line="240" w:lineRule="auto"/>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5"/>
        <w:gridCol w:w="3019"/>
      </w:tblGrid>
      <w:tr w:rsidR="00105A86" w:rsidRPr="00D03E00" w:rsidTr="00105A86">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D03E00"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D03E00"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TARGET DATE</w:t>
            </w:r>
            <w:r>
              <w:br/>
            </w:r>
            <w:r w:rsidRPr="6F7CF563">
              <w:rPr>
                <w:rFonts w:ascii="Times New Roman" w:eastAsia="Times New Roman" w:hAnsi="Times New Roman" w:cs="Times New Roman"/>
                <w:sz w:val="24"/>
                <w:szCs w:val="24"/>
              </w:rPr>
              <w:t>(Must be specific)</w:t>
            </w:r>
          </w:p>
        </w:tc>
      </w:tr>
      <w:tr w:rsidR="00105A86" w:rsidRPr="00D03E00"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D03E00"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Benchmark practices in auditing organizations for alignment with a model EEO program</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D03E00"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June 30, 2016</w:t>
            </w:r>
          </w:p>
        </w:tc>
      </w:tr>
      <w:tr w:rsidR="00105A86" w:rsidRPr="00D03E00"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D03E00"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Referencing benchmarking results, conduct needs assessment for resources and infrastructure required to effectively audit field series.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D03E00"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December 31, 2017</w:t>
            </w:r>
          </w:p>
        </w:tc>
      </w:tr>
      <w:tr w:rsidR="00105A86" w:rsidRPr="00D03E00"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D03E00"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Referencing needs assessment, develop proposal of recommendations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D03E00"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June 30, 2017</w:t>
            </w:r>
          </w:p>
        </w:tc>
      </w:tr>
      <w:tr w:rsidR="00105A86" w:rsidRPr="00D03E00"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D03E00"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Implement recommendations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D03E00"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April 30, 2018</w:t>
            </w:r>
          </w:p>
        </w:tc>
      </w:tr>
      <w:tr w:rsidR="00105A86" w:rsidRPr="005735D7" w:rsidTr="00105A86">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D03E00"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Accomplishment:  THE EDI/GEM staff have conducted benchmarking with other agencies. They have also developed a check list to use as a tool to monitor field audits.  The EDI Director and Division Directors have been conducting site visits to Montana and North Carolina.  Future site visits to Baltimore have been planned.</w:t>
            </w:r>
          </w:p>
          <w:p w:rsidR="00105A86" w:rsidRPr="00D03E00"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Modifications:</w:t>
            </w:r>
          </w:p>
          <w:p w:rsidR="00105A86" w:rsidRDefault="00105A86" w:rsidP="002C5DD6">
            <w:pPr>
              <w:spacing w:line="240" w:lineRule="auto"/>
              <w:rPr>
                <w:rFonts w:ascii="Times New Roman" w:eastAsia="Times New Roman" w:hAnsi="Times New Roman" w:cs="Times New Roman"/>
                <w:sz w:val="24"/>
                <w:szCs w:val="24"/>
              </w:rPr>
            </w:pPr>
            <w:bookmarkStart w:id="66" w:name="_Hlk502225562"/>
            <w:r w:rsidRPr="6F7CF563">
              <w:rPr>
                <w:rFonts w:ascii="Times New Roman" w:eastAsia="Times New Roman" w:hAnsi="Times New Roman" w:cs="Times New Roman"/>
                <w:sz w:val="24"/>
                <w:szCs w:val="24"/>
              </w:rPr>
              <w:t xml:space="preserve">EDI reassessed this plan </w:t>
            </w:r>
            <w:proofErr w:type="gramStart"/>
            <w:r w:rsidRPr="6F7CF563">
              <w:rPr>
                <w:rFonts w:ascii="Times New Roman" w:eastAsia="Times New Roman" w:hAnsi="Times New Roman" w:cs="Times New Roman"/>
                <w:sz w:val="24"/>
                <w:szCs w:val="24"/>
              </w:rPr>
              <w:t>in light of</w:t>
            </w:r>
            <w:proofErr w:type="gramEnd"/>
            <w:r w:rsidRPr="6F7CF563">
              <w:rPr>
                <w:rFonts w:ascii="Times New Roman" w:eastAsia="Times New Roman" w:hAnsi="Times New Roman" w:cs="Times New Roman"/>
                <w:sz w:val="24"/>
                <w:szCs w:val="24"/>
              </w:rPr>
              <w:t xml:space="preserve"> recent clarifications from Dexter Brooks of EEOC, during an HHS EEO Directors Meeting, regarding the intent of this requirement as it relates to decentralized EEO offices within an agency. Because NIH has one centralized EEO program for all components and field offices, the need to conduct internal audits for possible EEO program deficiencies and barrier analysis is not necessary. However, EDI is working on providing component Institutes and Centers (IC) with a self-assessment checklist based </w:t>
            </w:r>
            <w:proofErr w:type="gramStart"/>
            <w:r w:rsidRPr="6F7CF563">
              <w:rPr>
                <w:rFonts w:ascii="Times New Roman" w:eastAsia="Times New Roman" w:hAnsi="Times New Roman" w:cs="Times New Roman"/>
                <w:sz w:val="24"/>
                <w:szCs w:val="24"/>
              </w:rPr>
              <w:t>off of</w:t>
            </w:r>
            <w:proofErr w:type="gramEnd"/>
            <w:r w:rsidRPr="6F7CF563">
              <w:rPr>
                <w:rFonts w:ascii="Times New Roman" w:eastAsia="Times New Roman" w:hAnsi="Times New Roman" w:cs="Times New Roman"/>
                <w:sz w:val="24"/>
                <w:szCs w:val="24"/>
              </w:rPr>
              <w:t xml:space="preserve"> the updated MD-715 2.0 Part G. In addition, as part of the annual MD-715 data call, the ICs submit updates and accomplishments on two IC-specific action plans related to representational diversity and inclusion.</w:t>
            </w:r>
          </w:p>
          <w:p w:rsidR="00105A86" w:rsidRPr="005735D7" w:rsidRDefault="00105A86" w:rsidP="002C5DD6">
            <w:pPr>
              <w:spacing w:line="240" w:lineRule="auto"/>
              <w:rPr>
                <w:rFonts w:ascii="Times New Roman" w:eastAsia="Times New Roman" w:hAnsi="Times New Roman" w:cs="Times New Roman"/>
                <w:sz w:val="24"/>
                <w:szCs w:val="24"/>
              </w:rPr>
            </w:pPr>
            <w:r w:rsidRPr="6F7CF563">
              <w:rPr>
                <w:rFonts w:ascii="Times New Roman" w:eastAsia="Times New Roman" w:hAnsi="Times New Roman" w:cs="Times New Roman"/>
                <w:sz w:val="24"/>
                <w:szCs w:val="24"/>
              </w:rPr>
              <w:t xml:space="preserve">The NIH is compliant with this </w:t>
            </w:r>
            <w:proofErr w:type="gramStart"/>
            <w:r w:rsidRPr="6F7CF563">
              <w:rPr>
                <w:rFonts w:ascii="Times New Roman" w:eastAsia="Times New Roman" w:hAnsi="Times New Roman" w:cs="Times New Roman"/>
                <w:sz w:val="24"/>
                <w:szCs w:val="24"/>
              </w:rPr>
              <w:t>objective,</w:t>
            </w:r>
            <w:proofErr w:type="gramEnd"/>
            <w:r w:rsidRPr="6F7CF563">
              <w:rPr>
                <w:rFonts w:ascii="Times New Roman" w:eastAsia="Times New Roman" w:hAnsi="Times New Roman" w:cs="Times New Roman"/>
                <w:sz w:val="24"/>
                <w:szCs w:val="24"/>
              </w:rPr>
              <w:t xml:space="preserve"> therefore this plan is closed.</w:t>
            </w:r>
            <w:bookmarkEnd w:id="66"/>
          </w:p>
        </w:tc>
      </w:tr>
    </w:tbl>
    <w:p w:rsidR="00105A86" w:rsidRDefault="00105A86" w:rsidP="002C5DD6">
      <w:pPr>
        <w:spacing w:line="240" w:lineRule="auto"/>
      </w:pPr>
    </w:p>
    <w:p w:rsidR="00105A86" w:rsidRDefault="00105A86" w:rsidP="002C5DD6">
      <w:pPr>
        <w:spacing w:line="240" w:lineRule="auto"/>
      </w:pPr>
    </w:p>
    <w:p w:rsidR="00105A86" w:rsidRDefault="00105A86" w:rsidP="002C5DD6">
      <w:pPr>
        <w:spacing w:line="240" w:lineRule="auto"/>
        <w:rPr>
          <w:rFonts w:ascii="Times New Roman" w:hAnsi="Times New Roman" w:cs="Times New Roman"/>
        </w:rPr>
      </w:pPr>
      <w:r>
        <w:rPr>
          <w:rFonts w:ascii="Times New Roman" w:hAnsi="Times New Roman" w:cs="Times New Roman"/>
        </w:rPr>
        <w:br w:type="page"/>
      </w:r>
    </w:p>
    <w:p w:rsidR="00105A86" w:rsidRPr="005735D7" w:rsidRDefault="00105A86" w:rsidP="002C5DD6">
      <w:pPr>
        <w:spacing w:line="240" w:lineRule="auto"/>
        <w:jc w:val="center"/>
        <w:rPr>
          <w:rFonts w:ascii="Times New Roman" w:hAnsi="Times New Roman" w:cs="Times New Roman"/>
          <w:sz w:val="24"/>
          <w:szCs w:val="24"/>
          <w:lang w:val="en"/>
        </w:rPr>
      </w:pPr>
      <w:r w:rsidRPr="005735D7">
        <w:rPr>
          <w:rFonts w:ascii="Times New Roman" w:hAnsi="Times New Roman" w:cs="Times New Roman"/>
          <w:sz w:val="24"/>
          <w:szCs w:val="24"/>
          <w:lang w:val="en"/>
        </w:rPr>
        <w:t>EEOC FORM</w:t>
      </w:r>
      <w:r w:rsidRPr="005735D7">
        <w:rPr>
          <w:rFonts w:ascii="Times New Roman" w:hAnsi="Times New Roman" w:cs="Times New Roman"/>
          <w:sz w:val="24"/>
          <w:szCs w:val="24"/>
          <w:lang w:val="en"/>
        </w:rPr>
        <w:br/>
        <w:t>715-01 PART H</w:t>
      </w:r>
    </w:p>
    <w:p w:rsidR="00105A86" w:rsidRPr="005735D7" w:rsidRDefault="00105A86" w:rsidP="002C5DD6">
      <w:pPr>
        <w:spacing w:line="240" w:lineRule="auto"/>
        <w:jc w:val="center"/>
        <w:rPr>
          <w:rFonts w:ascii="Times New Roman" w:hAnsi="Times New Roman" w:cs="Times New Roman"/>
          <w:sz w:val="24"/>
          <w:szCs w:val="24"/>
          <w:lang w:val="en"/>
        </w:rPr>
      </w:pPr>
      <w:r w:rsidRPr="005735D7">
        <w:rPr>
          <w:rFonts w:ascii="Times New Roman" w:hAnsi="Times New Roman" w:cs="Times New Roman"/>
          <w:sz w:val="24"/>
          <w:szCs w:val="24"/>
          <w:lang w:val="en"/>
        </w:rPr>
        <w:t>U.S. Equal Employment Opportunity Commission</w:t>
      </w:r>
    </w:p>
    <w:p w:rsidR="00105A86" w:rsidRPr="005735D7" w:rsidRDefault="00105A86" w:rsidP="002C5DD6">
      <w:pPr>
        <w:spacing w:line="240" w:lineRule="auto"/>
        <w:jc w:val="center"/>
        <w:rPr>
          <w:rFonts w:ascii="Times New Roman" w:hAnsi="Times New Roman" w:cs="Times New Roman"/>
          <w:b/>
          <w:bCs/>
          <w:sz w:val="24"/>
          <w:szCs w:val="24"/>
          <w:lang w:val="en"/>
        </w:rPr>
      </w:pPr>
      <w:r w:rsidRPr="005735D7">
        <w:rPr>
          <w:rFonts w:ascii="Times New Roman" w:hAnsi="Times New Roman" w:cs="Times New Roman"/>
          <w:b/>
          <w:bCs/>
          <w:sz w:val="24"/>
          <w:szCs w:val="24"/>
          <w:lang w:val="en"/>
        </w:rPr>
        <w:t>FEDERAL AGENCY ANNUAL EEO PROGRAM STATUS REPORT</w:t>
      </w:r>
      <w:r w:rsidRPr="005735D7">
        <w:rPr>
          <w:rFonts w:ascii="Times New Roman" w:hAnsi="Times New Roman" w:cs="Times New Roman"/>
          <w:b/>
          <w:bCs/>
          <w:sz w:val="24"/>
          <w:szCs w:val="24"/>
          <w:lang w:val="en"/>
        </w:rPr>
        <w:br/>
        <w:t>EEO Plan to Attain the Essential Elements of a Model EEO Program</w:t>
      </w:r>
    </w:p>
    <w:p w:rsidR="00105A86" w:rsidRPr="005735D7" w:rsidRDefault="00105A86" w:rsidP="002C5DD6">
      <w:pPr>
        <w:spacing w:line="240" w:lineRule="auto"/>
        <w:rPr>
          <w:rFonts w:ascii="Times New Roman" w:hAnsi="Times New Roman" w:cs="Times New Roman"/>
          <w:sz w:val="24"/>
          <w:szCs w:val="24"/>
          <w:lang w:val="en"/>
        </w:rPr>
      </w:pPr>
      <w:r w:rsidRPr="005735D7">
        <w:rPr>
          <w:rFonts w:ascii="Times New Roman" w:hAnsi="Times New Roman" w:cs="Times New Roman"/>
          <w:sz w:val="24"/>
          <w:szCs w:val="24"/>
          <w:lang w:val="en"/>
        </w:rPr>
        <w:t>Essential Element E:  EFFICIENCY</w:t>
      </w:r>
    </w:p>
    <w:p w:rsidR="00105A86" w:rsidRPr="005735D7" w:rsidRDefault="00105A86" w:rsidP="002C5DD6">
      <w:pPr>
        <w:spacing w:line="240" w:lineRule="auto"/>
        <w:rPr>
          <w:rFonts w:ascii="Times New Roman" w:hAnsi="Times New Roman" w:cs="Times New Roman"/>
          <w:sz w:val="24"/>
          <w:szCs w:val="24"/>
          <w:lang w:val="en"/>
        </w:rPr>
      </w:pPr>
      <w:r w:rsidRPr="005735D7">
        <w:rPr>
          <w:rFonts w:ascii="Times New Roman" w:hAnsi="Times New Roman" w:cs="Times New Roman"/>
          <w:sz w:val="24"/>
          <w:szCs w:val="24"/>
          <w:lang w:val="en"/>
        </w:rPr>
        <w:t>Requires the agency head ensure that there are effective systems in place for evaluating the impact and effectiveness of the agency’s EEO programs as well as an efficient and fair dispute resolution process.</w:t>
      </w:r>
    </w:p>
    <w:p w:rsidR="00105A86" w:rsidRPr="00144CD2" w:rsidRDefault="00105A86" w:rsidP="002C5DD6">
      <w:pPr>
        <w:pStyle w:val="Heading2"/>
        <w:jc w:val="center"/>
        <w:rPr>
          <w:rFonts w:ascii="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pPr>
      <w:bookmarkStart w:id="67" w:name="_Toc443999028"/>
      <w:bookmarkStart w:id="68" w:name="_Toc444069612"/>
      <w:r w:rsidRPr="00144CD2">
        <w:rPr>
          <w:rFonts w:ascii="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(10)</w:t>
      </w:r>
      <w:r w:rsidRPr="00144CD2">
        <w:rPr>
          <w:rFonts w:ascii="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ab/>
        <w:t>Part H for Measure E.3.a.</w:t>
      </w:r>
      <w:bookmarkEnd w:id="67"/>
      <w:bookmarkEnd w:id="68"/>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7045"/>
      </w:tblGrid>
      <w:tr w:rsidR="00105A86" w:rsidRPr="005735D7" w:rsidTr="00105A86">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b/>
                <w:bCs/>
                <w:sz w:val="24"/>
                <w:szCs w:val="24"/>
              </w:rPr>
            </w:pPr>
            <w:r w:rsidRPr="005735D7">
              <w:rPr>
                <w:rFonts w:ascii="Times New Roman" w:hAnsi="Times New Roman" w:cs="Times New Roman"/>
                <w:b/>
                <w:bCs/>
                <w:sz w:val="24"/>
                <w:szCs w:val="24"/>
              </w:rPr>
              <w:t>FY 201</w:t>
            </w:r>
            <w:r>
              <w:rPr>
                <w:rFonts w:ascii="Times New Roman" w:hAnsi="Times New Roman" w:cs="Times New Roman"/>
                <w:b/>
                <w:bCs/>
                <w:sz w:val="24"/>
                <w:szCs w:val="24"/>
              </w:rPr>
              <w:t>7</w:t>
            </w:r>
          </w:p>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b/>
                <w:bCs/>
                <w:sz w:val="24"/>
                <w:szCs w:val="24"/>
              </w:rPr>
              <w:t>National Institutes of Health</w:t>
            </w:r>
            <w:r w:rsidRPr="005735D7">
              <w:rPr>
                <w:rFonts w:ascii="Times New Roman" w:hAnsi="Times New Roman" w:cs="Times New Roman"/>
                <w:sz w:val="24"/>
                <w:szCs w:val="24"/>
              </w:rPr>
              <w:t xml:space="preserve">   </w:t>
            </w:r>
          </w:p>
        </w:tc>
      </w:tr>
      <w:tr w:rsidR="00105A86" w:rsidRPr="005735D7" w:rsidTr="00105A86">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 xml:space="preserve">STATEMENT of </w:t>
            </w:r>
            <w:r w:rsidRPr="005735D7">
              <w:rPr>
                <w:rFonts w:ascii="Times New Roman" w:hAnsi="Times New Roman" w:cs="Times New Roman"/>
                <w:sz w:val="24"/>
                <w:szCs w:val="24"/>
              </w:rPr>
              <w:br/>
              <w:t xml:space="preserve">MODEL PROGRAM </w:t>
            </w:r>
            <w:r w:rsidRPr="005735D7">
              <w:rPr>
                <w:rFonts w:ascii="Times New Roman" w:hAnsi="Times New Roman" w:cs="Times New Roman"/>
                <w:sz w:val="24"/>
                <w:szCs w:val="24"/>
              </w:rPr>
              <w:br/>
              <w:t xml:space="preserve">ESSENTIAL ELEMENT </w:t>
            </w:r>
            <w:r w:rsidRPr="005735D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Are benchmarks in place to compare the agency's discrimination complaint processes with 29 C.F.R. Part 1614?</w:t>
            </w:r>
          </w:p>
          <w:p w:rsidR="00105A86" w:rsidRPr="005735D7" w:rsidRDefault="00105A86" w:rsidP="002C5DD6">
            <w:pPr>
              <w:spacing w:line="240" w:lineRule="auto"/>
              <w:rPr>
                <w:rFonts w:ascii="Times New Roman" w:hAnsi="Times New Roman" w:cs="Times New Roman"/>
                <w:sz w:val="24"/>
                <w:szCs w:val="24"/>
              </w:rPr>
            </w:pP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To formulate a set of Standard Operating Procedures for our entire EEO complaints process that includes appropriate benchmarks.</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Director, EDI</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October 1, 2014</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 xml:space="preserve">TARGET DATE FOR </w:t>
            </w:r>
            <w:r w:rsidRPr="005735D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September 30, 201</w:t>
            </w:r>
            <w:r>
              <w:rPr>
                <w:rFonts w:ascii="Times New Roman" w:hAnsi="Times New Roman" w:cs="Times New Roman"/>
                <w:sz w:val="24"/>
                <w:szCs w:val="24"/>
              </w:rPr>
              <w:t>8</w:t>
            </w:r>
          </w:p>
        </w:tc>
      </w:tr>
    </w:tbl>
    <w:p w:rsidR="00105A86" w:rsidRPr="005735D7" w:rsidRDefault="00105A86" w:rsidP="002C5DD6">
      <w:pPr>
        <w:spacing w:line="240" w:lineRule="auto"/>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5"/>
        <w:gridCol w:w="3019"/>
      </w:tblGrid>
      <w:tr w:rsidR="00105A86" w:rsidRPr="005735D7" w:rsidTr="00105A86">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TARGET DATE</w:t>
            </w:r>
            <w:r w:rsidRPr="005735D7">
              <w:rPr>
                <w:rFonts w:ascii="Times New Roman" w:hAnsi="Times New Roman" w:cs="Times New Roman"/>
                <w:sz w:val="24"/>
                <w:szCs w:val="24"/>
              </w:rPr>
              <w:br/>
              <w:t>(Must be specific)</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Collect benchmarks on discrimination complaint processes. These benchmarks will be captured and accounted for through performance elements linked to the mandatory time frames and deadlines in the Standard Operating Procedures.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eastAsia="Times New Roman" w:hAnsi="Times New Roman" w:cs="Times New Roman"/>
                <w:sz w:val="24"/>
                <w:szCs w:val="24"/>
              </w:rPr>
            </w:pPr>
            <w:r w:rsidRPr="148FE4B3">
              <w:rPr>
                <w:rFonts w:ascii="Times New Roman" w:eastAsia="Times New Roman" w:hAnsi="Times New Roman" w:cs="Times New Roman"/>
                <w:sz w:val="24"/>
                <w:szCs w:val="24"/>
              </w:rPr>
              <w:t>January 1, 2014</w:t>
            </w:r>
          </w:p>
          <w:p w:rsidR="00105A86" w:rsidRPr="005735D7" w:rsidRDefault="00105A86" w:rsidP="002C5DD6">
            <w:pPr>
              <w:spacing w:line="240" w:lineRule="auto"/>
              <w:rPr>
                <w:rFonts w:ascii="Times New Roman" w:eastAsia="Times New Roman" w:hAnsi="Times New Roman" w:cs="Times New Roman"/>
                <w:sz w:val="24"/>
                <w:szCs w:val="24"/>
              </w:rPr>
            </w:pPr>
            <w:r w:rsidRPr="148FE4B3">
              <w:rPr>
                <w:rFonts w:ascii="Times New Roman" w:eastAsia="Times New Roman" w:hAnsi="Times New Roman" w:cs="Times New Roman"/>
                <w:sz w:val="24"/>
                <w:szCs w:val="24"/>
              </w:rPr>
              <w:t>Complete</w:t>
            </w:r>
          </w:p>
          <w:p w:rsidR="00105A86" w:rsidRPr="005735D7" w:rsidRDefault="00105A86" w:rsidP="002C5DD6">
            <w:pPr>
              <w:spacing w:line="240" w:lineRule="auto"/>
              <w:rPr>
                <w:rFonts w:ascii="Times New Roman" w:eastAsia="Times New Roman" w:hAnsi="Times New Roman" w:cs="Times New Roman"/>
                <w:sz w:val="24"/>
                <w:szCs w:val="24"/>
              </w:rPr>
            </w:pP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1B6807" w:rsidRDefault="00105A86" w:rsidP="002C5DD6">
            <w:pPr>
              <w:spacing w:line="240" w:lineRule="auto"/>
              <w:rPr>
                <w:rFonts w:ascii="Times New Roman" w:hAnsi="Times New Roman" w:cs="Times New Roman"/>
                <w:sz w:val="24"/>
                <w:szCs w:val="24"/>
              </w:rPr>
            </w:pPr>
            <w:r w:rsidRPr="001B6807">
              <w:rPr>
                <w:rFonts w:ascii="Times New Roman" w:hAnsi="Times New Roman" w:cs="Times New Roman"/>
                <w:sz w:val="24"/>
                <w:szCs w:val="24"/>
              </w:rPr>
              <w:t>Finalize Standard Operating Procedures for the EEO Counseling Process.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1B6807" w:rsidRDefault="00105A86" w:rsidP="002C5DD6">
            <w:pPr>
              <w:spacing w:line="240" w:lineRule="auto"/>
              <w:rPr>
                <w:rFonts w:ascii="Times New Roman" w:eastAsia="Times New Roman" w:hAnsi="Times New Roman" w:cs="Times New Roman"/>
                <w:sz w:val="24"/>
                <w:szCs w:val="24"/>
              </w:rPr>
            </w:pPr>
            <w:r w:rsidRPr="148FE4B3">
              <w:rPr>
                <w:rFonts w:ascii="Times New Roman" w:eastAsia="Times New Roman" w:hAnsi="Times New Roman" w:cs="Times New Roman"/>
                <w:sz w:val="24"/>
                <w:szCs w:val="24"/>
              </w:rPr>
              <w:t>June 30, 201</w:t>
            </w:r>
            <w:r>
              <w:rPr>
                <w:rFonts w:ascii="Times New Roman" w:eastAsia="Times New Roman" w:hAnsi="Times New Roman" w:cs="Times New Roman"/>
                <w:sz w:val="24"/>
                <w:szCs w:val="24"/>
              </w:rPr>
              <w:t>8</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1B6807" w:rsidRDefault="00105A86" w:rsidP="002C5DD6">
            <w:pPr>
              <w:spacing w:line="240" w:lineRule="auto"/>
              <w:rPr>
                <w:rFonts w:ascii="Times New Roman" w:hAnsi="Times New Roman" w:cs="Times New Roman"/>
                <w:sz w:val="24"/>
                <w:szCs w:val="24"/>
              </w:rPr>
            </w:pPr>
            <w:r w:rsidRPr="001B6807">
              <w:rPr>
                <w:rFonts w:ascii="Times New Roman" w:hAnsi="Times New Roman" w:cs="Times New Roman"/>
                <w:sz w:val="24"/>
                <w:szCs w:val="24"/>
              </w:rPr>
              <w:t>Finalize Standard Operating Procedures for the Formal EEO Complaint Process.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1B6807" w:rsidRDefault="00105A86" w:rsidP="002C5DD6">
            <w:pPr>
              <w:spacing w:line="240" w:lineRule="auto"/>
              <w:rPr>
                <w:rFonts w:ascii="Times New Roman" w:hAnsi="Times New Roman" w:cs="Times New Roman"/>
                <w:sz w:val="24"/>
                <w:szCs w:val="24"/>
              </w:rPr>
            </w:pPr>
            <w:r w:rsidRPr="001B6807">
              <w:rPr>
                <w:rFonts w:ascii="Times New Roman" w:hAnsi="Times New Roman" w:cs="Times New Roman"/>
                <w:sz w:val="24"/>
                <w:szCs w:val="24"/>
              </w:rPr>
              <w:t>September 30, 201</w:t>
            </w:r>
            <w:r>
              <w:rPr>
                <w:rFonts w:ascii="Times New Roman" w:hAnsi="Times New Roman" w:cs="Times New Roman"/>
                <w:sz w:val="24"/>
                <w:szCs w:val="24"/>
              </w:rPr>
              <w:t>8</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hAnsi="Times New Roman" w:cs="Times New Roman"/>
                <w:sz w:val="24"/>
                <w:szCs w:val="24"/>
              </w:rPr>
            </w:pPr>
          </w:p>
        </w:tc>
      </w:tr>
      <w:tr w:rsidR="00105A86" w:rsidRPr="005735D7" w:rsidTr="00105A86">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1B6807" w:rsidRDefault="00105A86" w:rsidP="002C5DD6">
            <w:pPr>
              <w:spacing w:line="240" w:lineRule="auto"/>
              <w:rPr>
                <w:rFonts w:ascii="Times New Roman" w:eastAsia="Times New Roman" w:hAnsi="Times New Roman" w:cs="Times New Roman"/>
                <w:sz w:val="24"/>
                <w:szCs w:val="24"/>
              </w:rPr>
            </w:pPr>
            <w:r w:rsidRPr="148FE4B3">
              <w:rPr>
                <w:rFonts w:ascii="Times New Roman" w:eastAsia="Times New Roman" w:hAnsi="Times New Roman" w:cs="Times New Roman"/>
                <w:sz w:val="24"/>
                <w:szCs w:val="24"/>
              </w:rPr>
              <w:t xml:space="preserve">Accomplishments: Over the past fiscal year, EDI has developed draft Standard Operating Procedures for the pre-complaint process and formal complaint process.  This includes a standard template to communicate to our customers, internal procedural matters, and benchmarks for timeframes for the EEO Counselors and Specialists.  During FY 2017 accomplishments </w:t>
            </w:r>
            <w:r>
              <w:rPr>
                <w:rFonts w:ascii="Times New Roman" w:eastAsia="Times New Roman" w:hAnsi="Times New Roman" w:cs="Times New Roman"/>
                <w:sz w:val="24"/>
                <w:szCs w:val="24"/>
              </w:rPr>
              <w:t xml:space="preserve">also </w:t>
            </w:r>
            <w:r w:rsidRPr="148FE4B3">
              <w:rPr>
                <w:rFonts w:ascii="Times New Roman" w:eastAsia="Times New Roman" w:hAnsi="Times New Roman" w:cs="Times New Roman"/>
                <w:sz w:val="24"/>
                <w:szCs w:val="24"/>
              </w:rPr>
              <w:t>included: updating EEO Counselor posters; implementing EEO Compliance training; updating EEO handouts and brochures; implementing E-filing online filing system; and conducting an EEO Complaints Roadshow on customer services.</w:t>
            </w:r>
          </w:p>
          <w:p w:rsidR="00105A86" w:rsidRDefault="00105A86" w:rsidP="002C5DD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Planned Activities:  </w:t>
            </w:r>
            <w:r w:rsidRPr="148FE4B3">
              <w:rPr>
                <w:rFonts w:ascii="Times New Roman" w:eastAsia="Times New Roman" w:hAnsi="Times New Roman" w:cs="Times New Roman"/>
                <w:sz w:val="24"/>
                <w:szCs w:val="24"/>
              </w:rPr>
              <w:t xml:space="preserve">The draft </w:t>
            </w:r>
            <w:r>
              <w:rPr>
                <w:rFonts w:ascii="Times New Roman" w:eastAsia="Times New Roman" w:hAnsi="Times New Roman" w:cs="Times New Roman"/>
                <w:sz w:val="24"/>
                <w:szCs w:val="24"/>
              </w:rPr>
              <w:t xml:space="preserve">Informal </w:t>
            </w:r>
            <w:r w:rsidRPr="148FE4B3">
              <w:rPr>
                <w:rFonts w:ascii="Times New Roman" w:eastAsia="Times New Roman" w:hAnsi="Times New Roman" w:cs="Times New Roman"/>
                <w:sz w:val="24"/>
                <w:szCs w:val="24"/>
              </w:rPr>
              <w:t xml:space="preserve">SOP’s are being finalized with leadership and </w:t>
            </w:r>
            <w:r>
              <w:rPr>
                <w:rFonts w:ascii="Times New Roman" w:eastAsia="Times New Roman" w:hAnsi="Times New Roman" w:cs="Times New Roman"/>
                <w:sz w:val="24"/>
                <w:szCs w:val="24"/>
              </w:rPr>
              <w:t xml:space="preserve">are </w:t>
            </w:r>
            <w:r w:rsidRPr="148FE4B3">
              <w:rPr>
                <w:rFonts w:ascii="Times New Roman" w:eastAsia="Times New Roman" w:hAnsi="Times New Roman" w:cs="Times New Roman"/>
                <w:sz w:val="24"/>
                <w:szCs w:val="24"/>
              </w:rPr>
              <w:t>expect</w:t>
            </w:r>
            <w:r>
              <w:rPr>
                <w:rFonts w:ascii="Times New Roman" w:eastAsia="Times New Roman" w:hAnsi="Times New Roman" w:cs="Times New Roman"/>
                <w:sz w:val="24"/>
                <w:szCs w:val="24"/>
              </w:rPr>
              <w:t>ed</w:t>
            </w:r>
            <w:r w:rsidRPr="148FE4B3">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be </w:t>
            </w:r>
            <w:r w:rsidRPr="148FE4B3">
              <w:rPr>
                <w:rFonts w:ascii="Times New Roman" w:eastAsia="Times New Roman" w:hAnsi="Times New Roman" w:cs="Times New Roman"/>
                <w:sz w:val="24"/>
                <w:szCs w:val="24"/>
              </w:rPr>
              <w:t>finalize</w:t>
            </w:r>
            <w:r>
              <w:rPr>
                <w:rFonts w:ascii="Times New Roman" w:eastAsia="Times New Roman" w:hAnsi="Times New Roman" w:cs="Times New Roman"/>
                <w:sz w:val="24"/>
                <w:szCs w:val="24"/>
              </w:rPr>
              <w:t xml:space="preserve">d in </w:t>
            </w:r>
            <w:r w:rsidRPr="148FE4B3">
              <w:rPr>
                <w:rFonts w:ascii="Times New Roman" w:eastAsia="Times New Roman" w:hAnsi="Times New Roman" w:cs="Times New Roman"/>
                <w:sz w:val="24"/>
                <w:szCs w:val="24"/>
              </w:rPr>
              <w:t xml:space="preserve">FY 2018.  </w:t>
            </w:r>
            <w:r>
              <w:rPr>
                <w:rFonts w:ascii="Times New Roman" w:eastAsia="Times New Roman" w:hAnsi="Times New Roman" w:cs="Times New Roman"/>
                <w:sz w:val="24"/>
                <w:szCs w:val="24"/>
              </w:rPr>
              <w:t>Formal SOP’s are being drafted and are expected to be finalized in FY 2018.</w:t>
            </w:r>
          </w:p>
          <w:p w:rsidR="00105A86" w:rsidRPr="005735D7" w:rsidRDefault="00105A86" w:rsidP="002C5DD6">
            <w:pPr>
              <w:spacing w:line="240" w:lineRule="auto"/>
              <w:rPr>
                <w:rFonts w:ascii="Times New Roman" w:hAnsi="Times New Roman" w:cs="Times New Roman"/>
                <w:bCs/>
                <w:sz w:val="24"/>
                <w:szCs w:val="24"/>
              </w:rPr>
            </w:pPr>
            <w:r w:rsidRPr="001B6807">
              <w:rPr>
                <w:rFonts w:ascii="Times New Roman" w:hAnsi="Times New Roman" w:cs="Times New Roman"/>
                <w:bCs/>
                <w:sz w:val="24"/>
                <w:szCs w:val="24"/>
              </w:rPr>
              <w:t>Modification to FY 201</w:t>
            </w:r>
            <w:r>
              <w:rPr>
                <w:rFonts w:ascii="Times New Roman" w:hAnsi="Times New Roman" w:cs="Times New Roman"/>
                <w:bCs/>
                <w:sz w:val="24"/>
                <w:szCs w:val="24"/>
              </w:rPr>
              <w:t>7</w:t>
            </w:r>
            <w:r w:rsidRPr="001B6807">
              <w:rPr>
                <w:rFonts w:ascii="Times New Roman" w:hAnsi="Times New Roman" w:cs="Times New Roman"/>
                <w:bCs/>
                <w:sz w:val="24"/>
                <w:szCs w:val="24"/>
              </w:rPr>
              <w:t xml:space="preserve">’s Plan Objective: EDI reassessed this plan in light of office developments, and two activities have been removed from this plan: </w:t>
            </w:r>
            <w:r w:rsidRPr="001B6807">
              <w:rPr>
                <w:rFonts w:ascii="Times New Roman" w:hAnsi="Times New Roman" w:cs="Times New Roman"/>
                <w:sz w:val="24"/>
                <w:szCs w:val="24"/>
              </w:rPr>
              <w:t xml:space="preserve">training the staff and collateral staff on the new procedures and implementing performance standards, and </w:t>
            </w:r>
            <w:r w:rsidRPr="001B6807">
              <w:rPr>
                <w:rFonts w:ascii="Times New Roman" w:hAnsi="Times New Roman" w:cs="Times New Roman"/>
                <w:bCs/>
                <w:sz w:val="24"/>
                <w:szCs w:val="24"/>
              </w:rPr>
              <w:t>marketing and publicizing the EEO process.</w:t>
            </w:r>
            <w:r>
              <w:rPr>
                <w:rFonts w:ascii="Times New Roman" w:hAnsi="Times New Roman" w:cs="Times New Roman"/>
                <w:bCs/>
                <w:sz w:val="24"/>
                <w:szCs w:val="24"/>
              </w:rPr>
              <w:t xml:space="preserve"> Due to staffing challenges, t</w:t>
            </w:r>
            <w:r w:rsidRPr="001B6807">
              <w:rPr>
                <w:rFonts w:ascii="Times New Roman" w:hAnsi="Times New Roman" w:cs="Times New Roman"/>
                <w:bCs/>
                <w:sz w:val="24"/>
                <w:szCs w:val="24"/>
              </w:rPr>
              <w:t>he objective completion date has been extended to September 30, 201</w:t>
            </w:r>
            <w:r>
              <w:rPr>
                <w:rFonts w:ascii="Times New Roman" w:hAnsi="Times New Roman" w:cs="Times New Roman"/>
                <w:bCs/>
                <w:sz w:val="24"/>
                <w:szCs w:val="24"/>
              </w:rPr>
              <w:t>8</w:t>
            </w:r>
            <w:r w:rsidRPr="001B6807">
              <w:rPr>
                <w:rFonts w:ascii="Times New Roman" w:hAnsi="Times New Roman" w:cs="Times New Roman"/>
                <w:bCs/>
                <w:sz w:val="24"/>
                <w:szCs w:val="24"/>
              </w:rPr>
              <w:t>, and other timelines have been extended as needed.  This plan has been partially met, therefore this plan will remain open.</w:t>
            </w:r>
            <w:r w:rsidRPr="005735D7">
              <w:rPr>
                <w:rFonts w:ascii="Times New Roman" w:hAnsi="Times New Roman" w:cs="Times New Roman"/>
                <w:bCs/>
                <w:sz w:val="24"/>
                <w:szCs w:val="24"/>
              </w:rPr>
              <w:t xml:space="preserve"> </w:t>
            </w:r>
          </w:p>
        </w:tc>
      </w:tr>
    </w:tbl>
    <w:p w:rsidR="00105A86" w:rsidRDefault="00105A86" w:rsidP="002C5DD6">
      <w:pPr>
        <w:spacing w:after="0" w:line="240" w:lineRule="auto"/>
      </w:pPr>
      <w:r>
        <w:br w:type="page"/>
      </w:r>
    </w:p>
    <w:p w:rsidR="00105A86" w:rsidRPr="005735D7" w:rsidRDefault="00105A86" w:rsidP="002C5DD6">
      <w:pPr>
        <w:spacing w:line="240" w:lineRule="auto"/>
        <w:jc w:val="center"/>
        <w:rPr>
          <w:rFonts w:ascii="Times New Roman" w:hAnsi="Times New Roman" w:cs="Times New Roman"/>
          <w:sz w:val="24"/>
          <w:szCs w:val="24"/>
          <w:lang w:val="en"/>
        </w:rPr>
      </w:pPr>
      <w:r w:rsidRPr="005735D7">
        <w:rPr>
          <w:rFonts w:ascii="Times New Roman" w:hAnsi="Times New Roman" w:cs="Times New Roman"/>
          <w:sz w:val="24"/>
          <w:szCs w:val="24"/>
          <w:lang w:val="en"/>
        </w:rPr>
        <w:t>EEOC FORM</w:t>
      </w:r>
      <w:r w:rsidRPr="005735D7">
        <w:rPr>
          <w:rFonts w:ascii="Times New Roman" w:hAnsi="Times New Roman" w:cs="Times New Roman"/>
          <w:sz w:val="24"/>
          <w:szCs w:val="24"/>
          <w:lang w:val="en"/>
        </w:rPr>
        <w:br/>
        <w:t>715-01 PART H</w:t>
      </w:r>
    </w:p>
    <w:p w:rsidR="00105A86" w:rsidRPr="005735D7" w:rsidRDefault="00105A86" w:rsidP="002C5DD6">
      <w:pPr>
        <w:spacing w:line="240" w:lineRule="auto"/>
        <w:jc w:val="center"/>
        <w:rPr>
          <w:rFonts w:ascii="Times New Roman" w:hAnsi="Times New Roman" w:cs="Times New Roman"/>
          <w:sz w:val="24"/>
          <w:szCs w:val="24"/>
          <w:lang w:val="en"/>
        </w:rPr>
      </w:pPr>
      <w:r w:rsidRPr="005735D7">
        <w:rPr>
          <w:rFonts w:ascii="Times New Roman" w:hAnsi="Times New Roman" w:cs="Times New Roman"/>
          <w:sz w:val="24"/>
          <w:szCs w:val="24"/>
          <w:lang w:val="en"/>
        </w:rPr>
        <w:t>U.S. Equal Employment Opportunity Commission</w:t>
      </w:r>
    </w:p>
    <w:p w:rsidR="00105A86" w:rsidRPr="005735D7" w:rsidRDefault="00105A86" w:rsidP="002C5DD6">
      <w:pPr>
        <w:spacing w:line="240" w:lineRule="auto"/>
        <w:jc w:val="center"/>
        <w:rPr>
          <w:rFonts w:ascii="Times New Roman" w:hAnsi="Times New Roman" w:cs="Times New Roman"/>
          <w:b/>
          <w:bCs/>
          <w:sz w:val="24"/>
          <w:szCs w:val="24"/>
          <w:lang w:val="en"/>
        </w:rPr>
      </w:pPr>
      <w:r w:rsidRPr="005735D7">
        <w:rPr>
          <w:rFonts w:ascii="Times New Roman" w:hAnsi="Times New Roman" w:cs="Times New Roman"/>
          <w:b/>
          <w:bCs/>
          <w:sz w:val="24"/>
          <w:szCs w:val="24"/>
          <w:lang w:val="en"/>
        </w:rPr>
        <w:t>FEDERAL AGENCY ANNUAL EEO PROGRAM STATUS REPORT</w:t>
      </w:r>
      <w:r w:rsidRPr="005735D7">
        <w:rPr>
          <w:rFonts w:ascii="Times New Roman" w:hAnsi="Times New Roman" w:cs="Times New Roman"/>
          <w:b/>
          <w:bCs/>
          <w:sz w:val="24"/>
          <w:szCs w:val="24"/>
          <w:lang w:val="en"/>
        </w:rPr>
        <w:br/>
        <w:t>EEO Plan to Attain the Essential Elements of a Model EEO Program</w:t>
      </w:r>
    </w:p>
    <w:p w:rsidR="00105A86" w:rsidRPr="005735D7" w:rsidRDefault="00105A86" w:rsidP="002C5DD6">
      <w:pPr>
        <w:spacing w:line="240" w:lineRule="auto"/>
        <w:rPr>
          <w:rFonts w:ascii="Times New Roman" w:hAnsi="Times New Roman" w:cs="Times New Roman"/>
          <w:sz w:val="24"/>
          <w:szCs w:val="24"/>
          <w:lang w:val="en"/>
        </w:rPr>
      </w:pPr>
      <w:r w:rsidRPr="005735D7">
        <w:rPr>
          <w:rFonts w:ascii="Times New Roman" w:hAnsi="Times New Roman" w:cs="Times New Roman"/>
          <w:sz w:val="24"/>
          <w:szCs w:val="24"/>
          <w:lang w:val="en"/>
        </w:rPr>
        <w:t>Essential Element E:  EFFICIENCY</w:t>
      </w:r>
    </w:p>
    <w:p w:rsidR="00105A86" w:rsidRPr="005735D7" w:rsidRDefault="00105A86" w:rsidP="002C5DD6">
      <w:pPr>
        <w:spacing w:line="240" w:lineRule="auto"/>
        <w:rPr>
          <w:rFonts w:ascii="Times New Roman" w:hAnsi="Times New Roman" w:cs="Times New Roman"/>
          <w:sz w:val="24"/>
          <w:szCs w:val="24"/>
          <w:lang w:val="en"/>
        </w:rPr>
      </w:pPr>
      <w:r w:rsidRPr="005735D7">
        <w:rPr>
          <w:rFonts w:ascii="Times New Roman" w:hAnsi="Times New Roman" w:cs="Times New Roman"/>
          <w:sz w:val="24"/>
          <w:szCs w:val="24"/>
          <w:lang w:val="en"/>
        </w:rPr>
        <w:t>Requires the agency head ensure that there are effective systems in place for evaluating the impact and effectiveness of the agency’s EEO Programs as well as an efficient and fair dispute resolution process.</w:t>
      </w:r>
    </w:p>
    <w:p w:rsidR="00105A86" w:rsidRPr="00144CD2" w:rsidRDefault="00105A86" w:rsidP="002C5DD6">
      <w:pPr>
        <w:pStyle w:val="Heading2"/>
        <w:jc w:val="center"/>
        <w:rPr>
          <w:rFonts w:ascii="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pPr>
      <w:bookmarkStart w:id="69" w:name="_Toc443999030"/>
      <w:bookmarkStart w:id="70" w:name="_Toc444069614"/>
      <w:r w:rsidRPr="00144CD2">
        <w:rPr>
          <w:rFonts w:ascii="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(11)</w:t>
      </w:r>
      <w:r w:rsidRPr="00144CD2">
        <w:rPr>
          <w:rFonts w:ascii="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ab/>
        <w:t>Part H for Measure E.4.d.</w:t>
      </w:r>
      <w:bookmarkEnd w:id="69"/>
      <w:bookmarkEnd w:id="70"/>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7045"/>
      </w:tblGrid>
      <w:tr w:rsidR="00105A86" w:rsidRPr="005735D7" w:rsidTr="00105A86">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b/>
                <w:bCs/>
                <w:sz w:val="24"/>
                <w:szCs w:val="24"/>
              </w:rPr>
            </w:pPr>
            <w:r>
              <w:rPr>
                <w:rFonts w:ascii="Times New Roman" w:hAnsi="Times New Roman" w:cs="Times New Roman"/>
                <w:b/>
                <w:bCs/>
                <w:sz w:val="24"/>
                <w:szCs w:val="24"/>
              </w:rPr>
              <w:t>FY 2017</w:t>
            </w:r>
          </w:p>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b/>
                <w:bCs/>
                <w:sz w:val="24"/>
                <w:szCs w:val="24"/>
              </w:rPr>
              <w:t>National Institutes of Health</w:t>
            </w:r>
            <w:r w:rsidRPr="005735D7">
              <w:rPr>
                <w:rFonts w:ascii="Times New Roman" w:hAnsi="Times New Roman" w:cs="Times New Roman"/>
                <w:sz w:val="24"/>
                <w:szCs w:val="24"/>
              </w:rPr>
              <w:t xml:space="preserve">   </w:t>
            </w:r>
          </w:p>
        </w:tc>
      </w:tr>
      <w:tr w:rsidR="00105A86" w:rsidRPr="005735D7" w:rsidTr="00105A86">
        <w:trPr>
          <w:trHeight w:val="1242"/>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 xml:space="preserve">STATEMENT of </w:t>
            </w:r>
            <w:r w:rsidRPr="005735D7">
              <w:rPr>
                <w:rFonts w:ascii="Times New Roman" w:hAnsi="Times New Roman" w:cs="Times New Roman"/>
                <w:sz w:val="24"/>
                <w:szCs w:val="24"/>
              </w:rPr>
              <w:br/>
              <w:t xml:space="preserve">MODEL PROGRAM </w:t>
            </w:r>
            <w:r w:rsidRPr="005735D7">
              <w:rPr>
                <w:rFonts w:ascii="Times New Roman" w:hAnsi="Times New Roman" w:cs="Times New Roman"/>
                <w:sz w:val="24"/>
                <w:szCs w:val="24"/>
              </w:rPr>
              <w:br/>
              <w:t xml:space="preserve">ESSENTIAL ELEMENT </w:t>
            </w:r>
            <w:r w:rsidRPr="005735D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Does the responsible management official directly involved in the dispute have settlement authority?</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To develop a Settlement Policy defining the process and who has settlement authority for NIH EEO cases and MSPB appeals.</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Director, EDI</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1B6807" w:rsidRDefault="00105A86" w:rsidP="002C5DD6">
            <w:pPr>
              <w:spacing w:line="240" w:lineRule="auto"/>
              <w:rPr>
                <w:rFonts w:ascii="Times New Roman" w:hAnsi="Times New Roman" w:cs="Times New Roman"/>
                <w:sz w:val="24"/>
                <w:szCs w:val="24"/>
              </w:rPr>
            </w:pPr>
            <w:r w:rsidRPr="001B6807">
              <w:rPr>
                <w:rFonts w:ascii="Times New Roman" w:hAnsi="Times New Roman" w:cs="Times New Roman"/>
                <w:sz w:val="24"/>
                <w:szCs w:val="24"/>
              </w:rPr>
              <w:t>October 1, 2013</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 xml:space="preserve">TARGET DATE FOR </w:t>
            </w:r>
            <w:r w:rsidRPr="005735D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1B6807" w:rsidRDefault="00105A86" w:rsidP="002C5DD6">
            <w:pPr>
              <w:spacing w:line="240" w:lineRule="auto"/>
              <w:rPr>
                <w:rFonts w:ascii="Times New Roman" w:hAnsi="Times New Roman" w:cs="Times New Roman"/>
                <w:sz w:val="24"/>
                <w:szCs w:val="24"/>
              </w:rPr>
            </w:pPr>
            <w:r w:rsidRPr="001B6807">
              <w:rPr>
                <w:rFonts w:ascii="Times New Roman" w:hAnsi="Times New Roman" w:cs="Times New Roman"/>
                <w:sz w:val="24"/>
                <w:szCs w:val="24"/>
              </w:rPr>
              <w:t>December 30, 201</w:t>
            </w:r>
            <w:r>
              <w:rPr>
                <w:rFonts w:ascii="Times New Roman" w:hAnsi="Times New Roman" w:cs="Times New Roman"/>
                <w:sz w:val="24"/>
                <w:szCs w:val="24"/>
              </w:rPr>
              <w:t>8</w:t>
            </w:r>
          </w:p>
        </w:tc>
      </w:tr>
    </w:tbl>
    <w:p w:rsidR="00105A86" w:rsidRPr="005735D7" w:rsidRDefault="00105A86" w:rsidP="002C5DD6">
      <w:pPr>
        <w:spacing w:line="240" w:lineRule="auto"/>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5"/>
        <w:gridCol w:w="3019"/>
      </w:tblGrid>
      <w:tr w:rsidR="00105A86" w:rsidRPr="005735D7" w:rsidTr="00105A86">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TARGET DATE</w:t>
            </w:r>
            <w:r w:rsidRPr="005735D7">
              <w:rPr>
                <w:rFonts w:ascii="Times New Roman" w:hAnsi="Times New Roman" w:cs="Times New Roman"/>
                <w:sz w:val="24"/>
                <w:szCs w:val="24"/>
              </w:rPr>
              <w:br/>
              <w:t>(Must be specific)</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Form a trans-NIH Committee to develop a NIH settlement policy.</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148FE4B3">
              <w:rPr>
                <w:rFonts w:ascii="Times New Roman" w:eastAsia="Times New Roman" w:hAnsi="Times New Roman" w:cs="Times New Roman"/>
                <w:sz w:val="24"/>
                <w:szCs w:val="24"/>
              </w:rPr>
              <w:t>June 1, 2015</w:t>
            </w:r>
          </w:p>
          <w:p w:rsidR="00105A86" w:rsidRPr="005735D7" w:rsidRDefault="00105A86" w:rsidP="002C5DD6">
            <w:pPr>
              <w:spacing w:line="240" w:lineRule="auto"/>
              <w:rPr>
                <w:rFonts w:ascii="Times New Roman" w:eastAsia="Times New Roman" w:hAnsi="Times New Roman" w:cs="Times New Roman"/>
                <w:sz w:val="24"/>
                <w:szCs w:val="24"/>
              </w:rPr>
            </w:pPr>
            <w:r w:rsidRPr="148FE4B3">
              <w:rPr>
                <w:rFonts w:ascii="Times New Roman" w:eastAsia="Times New Roman" w:hAnsi="Times New Roman" w:cs="Times New Roman"/>
                <w:sz w:val="24"/>
                <w:szCs w:val="24"/>
              </w:rPr>
              <w:t>Complete</w:t>
            </w:r>
          </w:p>
        </w:tc>
      </w:tr>
      <w:tr w:rsidR="00105A86" w:rsidRPr="005735D7" w:rsidTr="00105A86">
        <w:trPr>
          <w:trHeight w:val="333"/>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Present legal research on settlement authorities to the trans-NIH committee.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eastAsia="Times New Roman" w:hAnsi="Times New Roman" w:cs="Times New Roman"/>
                <w:sz w:val="24"/>
                <w:szCs w:val="24"/>
              </w:rPr>
            </w:pPr>
            <w:r w:rsidRPr="148FE4B3">
              <w:rPr>
                <w:rFonts w:ascii="Times New Roman" w:eastAsia="Times New Roman" w:hAnsi="Times New Roman" w:cs="Times New Roman"/>
                <w:sz w:val="24"/>
                <w:szCs w:val="24"/>
              </w:rPr>
              <w:t>November 1, 2015</w:t>
            </w:r>
          </w:p>
          <w:p w:rsidR="00105A86" w:rsidRPr="005735D7" w:rsidRDefault="00105A86" w:rsidP="002C5DD6">
            <w:pPr>
              <w:spacing w:line="240" w:lineRule="auto"/>
              <w:rPr>
                <w:rFonts w:ascii="Times New Roman" w:eastAsia="Times New Roman" w:hAnsi="Times New Roman" w:cs="Times New Roman"/>
                <w:sz w:val="24"/>
                <w:szCs w:val="24"/>
              </w:rPr>
            </w:pPr>
            <w:r w:rsidRPr="148FE4B3">
              <w:rPr>
                <w:rFonts w:ascii="Times New Roman" w:eastAsia="Times New Roman" w:hAnsi="Times New Roman" w:cs="Times New Roman"/>
                <w:sz w:val="24"/>
                <w:szCs w:val="24"/>
              </w:rPr>
              <w:t>Complete</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 xml:space="preserve">Formulate a final </w:t>
            </w:r>
            <w:r>
              <w:rPr>
                <w:rFonts w:ascii="Times New Roman" w:hAnsi="Times New Roman" w:cs="Times New Roman"/>
                <w:sz w:val="24"/>
                <w:szCs w:val="24"/>
              </w:rPr>
              <w:t xml:space="preserve">settlement </w:t>
            </w:r>
            <w:r w:rsidRPr="005735D7">
              <w:rPr>
                <w:rFonts w:ascii="Times New Roman" w:hAnsi="Times New Roman" w:cs="Times New Roman"/>
                <w:sz w:val="24"/>
                <w:szCs w:val="24"/>
              </w:rPr>
              <w:t>policy and submit it to the NIH Manual Chapter Process - the NIH official policy Manual.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1B6807" w:rsidRDefault="00105A86" w:rsidP="002C5DD6">
            <w:pPr>
              <w:spacing w:line="240" w:lineRule="auto"/>
              <w:rPr>
                <w:rFonts w:ascii="Times New Roman" w:hAnsi="Times New Roman" w:cs="Times New Roman"/>
                <w:sz w:val="24"/>
                <w:szCs w:val="24"/>
              </w:rPr>
            </w:pPr>
            <w:r w:rsidRPr="001B6807">
              <w:rPr>
                <w:rFonts w:ascii="Times New Roman" w:hAnsi="Times New Roman" w:cs="Times New Roman"/>
                <w:sz w:val="24"/>
                <w:szCs w:val="24"/>
              </w:rPr>
              <w:t>September 30, 201</w:t>
            </w:r>
            <w:r>
              <w:rPr>
                <w:rFonts w:ascii="Times New Roman" w:hAnsi="Times New Roman" w:cs="Times New Roman"/>
                <w:sz w:val="24"/>
                <w:szCs w:val="24"/>
              </w:rPr>
              <w:t>8</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Implement the new NIH Settlement Policy once approved through the Manual Chapter Process.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1B6807" w:rsidRDefault="00105A86" w:rsidP="002C5DD6">
            <w:pPr>
              <w:spacing w:line="240" w:lineRule="auto"/>
              <w:rPr>
                <w:rFonts w:ascii="Times New Roman" w:hAnsi="Times New Roman" w:cs="Times New Roman"/>
                <w:sz w:val="24"/>
                <w:szCs w:val="24"/>
              </w:rPr>
            </w:pPr>
            <w:r w:rsidRPr="001B6807">
              <w:rPr>
                <w:rFonts w:ascii="Times New Roman" w:hAnsi="Times New Roman" w:cs="Times New Roman"/>
                <w:sz w:val="24"/>
                <w:szCs w:val="24"/>
              </w:rPr>
              <w:t>December 30, 201</w:t>
            </w:r>
            <w:r>
              <w:rPr>
                <w:rFonts w:ascii="Times New Roman" w:hAnsi="Times New Roman" w:cs="Times New Roman"/>
                <w:sz w:val="24"/>
                <w:szCs w:val="24"/>
              </w:rPr>
              <w:t>8</w:t>
            </w:r>
          </w:p>
        </w:tc>
      </w:tr>
      <w:tr w:rsidR="00105A86" w:rsidRPr="005735D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hAnsi="Times New Roman" w:cs="Times New Roman"/>
                <w:sz w:val="24"/>
                <w:szCs w:val="24"/>
              </w:rPr>
            </w:pPr>
          </w:p>
        </w:tc>
      </w:tr>
      <w:tr w:rsidR="00105A86" w:rsidRPr="005735D7" w:rsidTr="00105A86">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Accomplishment: NIH currently has a delegated authority in place providing settlement agreements involving the expenditure of $25,000 or more, including attorney's fees if any, or those classified as sensitive by the Director, EDI, are subject to review by a committee consisting of the Deputy Director, NIH, the Deputy Director for Management, and the Director, EDI.</w:t>
            </w:r>
          </w:p>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The NIH Executive Officers carry authority to approve settlements below $25,000.  NIH Responsible Management Officials (RMO's) do not currently have settlement authority.  The trans-NIH committee will update the delegated authority and develop a settlement policy clarifying who holds settlement authority.</w:t>
            </w:r>
          </w:p>
          <w:p w:rsidR="00105A86" w:rsidRPr="005735D7" w:rsidRDefault="00105A86" w:rsidP="002C5DD6">
            <w:pPr>
              <w:spacing w:line="240" w:lineRule="auto"/>
              <w:rPr>
                <w:rFonts w:ascii="Times New Roman" w:hAnsi="Times New Roman" w:cs="Times New Roman"/>
                <w:sz w:val="24"/>
                <w:szCs w:val="24"/>
              </w:rPr>
            </w:pPr>
            <w:r w:rsidRPr="005735D7">
              <w:rPr>
                <w:rFonts w:ascii="Times New Roman" w:hAnsi="Times New Roman" w:cs="Times New Roman"/>
                <w:sz w:val="24"/>
                <w:szCs w:val="24"/>
              </w:rPr>
              <w:t>NIH successfully formed the trans-NIH Committee and presented the legal briefing.  An amended delegated authority and draft policy are being developed.</w:t>
            </w:r>
          </w:p>
          <w:p w:rsidR="00105A86" w:rsidRPr="005735D7" w:rsidRDefault="00105A86" w:rsidP="002C5DD6">
            <w:pPr>
              <w:spacing w:line="240" w:lineRule="auto"/>
              <w:rPr>
                <w:rFonts w:ascii="Times New Roman" w:hAnsi="Times New Roman" w:cs="Times New Roman"/>
                <w:sz w:val="24"/>
                <w:szCs w:val="24"/>
              </w:rPr>
            </w:pPr>
          </w:p>
          <w:p w:rsidR="00105A86" w:rsidRPr="005735D7" w:rsidRDefault="00105A86" w:rsidP="002C5DD6">
            <w:pPr>
              <w:spacing w:line="240" w:lineRule="auto"/>
              <w:rPr>
                <w:rFonts w:ascii="Times New Roman" w:hAnsi="Times New Roman" w:cs="Times New Roman"/>
                <w:b/>
                <w:bCs/>
                <w:sz w:val="24"/>
                <w:szCs w:val="24"/>
              </w:rPr>
            </w:pPr>
            <w:r w:rsidRPr="005735D7">
              <w:rPr>
                <w:rFonts w:ascii="Times New Roman" w:hAnsi="Times New Roman" w:cs="Times New Roman"/>
                <w:sz w:val="24"/>
                <w:szCs w:val="24"/>
              </w:rPr>
              <w:t>Modification: The timelines have been extended as needed from FY 201</w:t>
            </w:r>
            <w:r>
              <w:rPr>
                <w:rFonts w:ascii="Times New Roman" w:hAnsi="Times New Roman" w:cs="Times New Roman"/>
                <w:sz w:val="24"/>
                <w:szCs w:val="24"/>
              </w:rPr>
              <w:t>7</w:t>
            </w:r>
            <w:r w:rsidRPr="005735D7">
              <w:rPr>
                <w:rFonts w:ascii="Times New Roman" w:hAnsi="Times New Roman" w:cs="Times New Roman"/>
                <w:sz w:val="24"/>
                <w:szCs w:val="24"/>
              </w:rPr>
              <w:t>’s plan objective. This plan has been partially met</w:t>
            </w:r>
            <w:r>
              <w:rPr>
                <w:rFonts w:ascii="Times New Roman" w:hAnsi="Times New Roman" w:cs="Times New Roman"/>
                <w:sz w:val="24"/>
                <w:szCs w:val="24"/>
              </w:rPr>
              <w:t>, t</w:t>
            </w:r>
            <w:r w:rsidRPr="005735D7">
              <w:rPr>
                <w:rFonts w:ascii="Times New Roman" w:hAnsi="Times New Roman" w:cs="Times New Roman"/>
                <w:sz w:val="24"/>
                <w:szCs w:val="24"/>
              </w:rPr>
              <w:t>herefore this H plan remains open.</w:t>
            </w:r>
          </w:p>
        </w:tc>
      </w:tr>
    </w:tbl>
    <w:p w:rsidR="00455CA0" w:rsidRDefault="00455CA0" w:rsidP="002C5DD6">
      <w:pPr>
        <w:spacing w:after="160" w:line="240" w:lineRule="auto"/>
        <w:rPr>
          <w:rFonts w:ascii="Times New Roman" w:hAnsi="Times New Roman" w:cs="Times New Roman"/>
          <w:sz w:val="24"/>
          <w:szCs w:val="24"/>
          <w:lang w:val="en"/>
        </w:rPr>
      </w:pPr>
    </w:p>
    <w:p w:rsidR="00455CA0" w:rsidRDefault="00455CA0">
      <w:pPr>
        <w:rPr>
          <w:rFonts w:ascii="Times New Roman" w:hAnsi="Times New Roman" w:cs="Times New Roman"/>
          <w:sz w:val="24"/>
          <w:szCs w:val="24"/>
          <w:lang w:val="en"/>
        </w:rPr>
      </w:pPr>
      <w:r>
        <w:rPr>
          <w:rFonts w:ascii="Times New Roman" w:hAnsi="Times New Roman" w:cs="Times New Roman"/>
          <w:sz w:val="24"/>
          <w:szCs w:val="24"/>
          <w:lang w:val="en"/>
        </w:rPr>
        <w:br w:type="page"/>
      </w:r>
    </w:p>
    <w:p w:rsidR="00144CD2" w:rsidRPr="00FD7704" w:rsidRDefault="00144CD2" w:rsidP="00455CA0">
      <w:pPr>
        <w:spacing w:after="160" w:line="240" w:lineRule="auto"/>
        <w:jc w:val="center"/>
        <w:rPr>
          <w:rFonts w:ascii="Times New Roman" w:hAnsi="Times New Roman" w:cs="Times New Roman"/>
          <w:sz w:val="24"/>
          <w:szCs w:val="24"/>
        </w:rPr>
      </w:pPr>
      <w:r w:rsidRPr="00FD7704">
        <w:rPr>
          <w:rFonts w:ascii="Times New Roman" w:hAnsi="Times New Roman" w:cs="Times New Roman"/>
          <w:sz w:val="24"/>
          <w:szCs w:val="24"/>
          <w:lang w:val="en"/>
        </w:rPr>
        <w:t>EEOC FORM</w:t>
      </w:r>
      <w:r w:rsidRPr="00FD7704">
        <w:rPr>
          <w:rFonts w:ascii="Times New Roman" w:hAnsi="Times New Roman" w:cs="Times New Roman"/>
          <w:sz w:val="24"/>
          <w:szCs w:val="24"/>
          <w:lang w:val="en"/>
        </w:rPr>
        <w:br/>
        <w:t>715-01 PART H</w:t>
      </w:r>
    </w:p>
    <w:p w:rsidR="00144CD2" w:rsidRPr="00FD7704" w:rsidRDefault="00144CD2" w:rsidP="002C5DD6">
      <w:pPr>
        <w:spacing w:line="240" w:lineRule="auto"/>
        <w:jc w:val="center"/>
        <w:rPr>
          <w:rFonts w:ascii="Times New Roman" w:hAnsi="Times New Roman" w:cs="Times New Roman"/>
          <w:sz w:val="24"/>
          <w:szCs w:val="24"/>
          <w:lang w:val="en"/>
        </w:rPr>
      </w:pPr>
      <w:r w:rsidRPr="00FD7704">
        <w:rPr>
          <w:rFonts w:ascii="Times New Roman" w:hAnsi="Times New Roman" w:cs="Times New Roman"/>
          <w:sz w:val="24"/>
          <w:szCs w:val="24"/>
          <w:lang w:val="en"/>
        </w:rPr>
        <w:t>U.S. Equal Employment Opportunity Commission</w:t>
      </w:r>
    </w:p>
    <w:p w:rsidR="00144CD2" w:rsidRPr="00FD7704" w:rsidRDefault="00144CD2" w:rsidP="002C5DD6">
      <w:pPr>
        <w:spacing w:line="240" w:lineRule="auto"/>
        <w:jc w:val="center"/>
        <w:rPr>
          <w:rFonts w:ascii="Times New Roman" w:hAnsi="Times New Roman" w:cs="Times New Roman"/>
          <w:b/>
          <w:bCs/>
          <w:sz w:val="24"/>
          <w:szCs w:val="24"/>
          <w:lang w:val="en"/>
        </w:rPr>
      </w:pPr>
      <w:r w:rsidRPr="00FD7704">
        <w:rPr>
          <w:rFonts w:ascii="Times New Roman" w:hAnsi="Times New Roman" w:cs="Times New Roman"/>
          <w:b/>
          <w:bCs/>
          <w:sz w:val="24"/>
          <w:szCs w:val="24"/>
          <w:lang w:val="en"/>
        </w:rPr>
        <w:t>FEDERAL AGENCY ANNUAL EEO PROGRAM STATUS REPORT</w:t>
      </w:r>
      <w:r w:rsidRPr="00FD7704">
        <w:rPr>
          <w:rFonts w:ascii="Times New Roman" w:hAnsi="Times New Roman" w:cs="Times New Roman"/>
          <w:b/>
          <w:bCs/>
          <w:sz w:val="24"/>
          <w:szCs w:val="24"/>
          <w:lang w:val="en"/>
        </w:rPr>
        <w:br/>
        <w:t>EEO Plan to Attain the Essential Elements of a Model EEO Program</w:t>
      </w:r>
    </w:p>
    <w:p w:rsidR="00144CD2" w:rsidRPr="00FD7704" w:rsidRDefault="00144CD2" w:rsidP="002C5DD6">
      <w:pPr>
        <w:spacing w:line="240" w:lineRule="auto"/>
        <w:rPr>
          <w:rFonts w:ascii="Times New Roman" w:hAnsi="Times New Roman" w:cs="Times New Roman"/>
          <w:sz w:val="24"/>
          <w:szCs w:val="24"/>
          <w:lang w:val="en"/>
        </w:rPr>
      </w:pPr>
      <w:r w:rsidRPr="00FD7704">
        <w:rPr>
          <w:rFonts w:ascii="Times New Roman" w:hAnsi="Times New Roman" w:cs="Times New Roman"/>
          <w:sz w:val="24"/>
          <w:szCs w:val="24"/>
          <w:lang w:val="en"/>
        </w:rPr>
        <w:t>Essential Element E:  Efficiency:</w:t>
      </w:r>
    </w:p>
    <w:p w:rsidR="00144CD2" w:rsidRPr="00FD7704" w:rsidRDefault="00144CD2" w:rsidP="002C5DD6">
      <w:pPr>
        <w:spacing w:line="240" w:lineRule="auto"/>
        <w:rPr>
          <w:rFonts w:ascii="Times New Roman" w:hAnsi="Times New Roman" w:cs="Times New Roman"/>
          <w:sz w:val="24"/>
          <w:szCs w:val="24"/>
          <w:lang w:val="en"/>
        </w:rPr>
      </w:pPr>
      <w:r w:rsidRPr="00FD7704">
        <w:rPr>
          <w:rFonts w:ascii="Times New Roman" w:hAnsi="Times New Roman" w:cs="Times New Roman"/>
          <w:sz w:val="24"/>
          <w:szCs w:val="24"/>
          <w:lang w:val="en"/>
        </w:rPr>
        <w:t>This element requires that the agency head ensure that there are effective systems in place for evaluating the impact and effectiveness of the agency’s EEO Programs as well as an efficient and fair dispute process.</w:t>
      </w:r>
    </w:p>
    <w:p w:rsidR="00144CD2" w:rsidRPr="00144CD2" w:rsidRDefault="00144CD2" w:rsidP="002C5DD6">
      <w:pPr>
        <w:pStyle w:val="Heading2"/>
        <w:keepNext/>
        <w:keepLines/>
        <w:numPr>
          <w:ilvl w:val="0"/>
          <w:numId w:val="15"/>
        </w:numPr>
        <w:spacing w:before="40" w:after="0"/>
        <w:contextualSpacing w:val="0"/>
        <w:jc w:val="center"/>
        <w:rPr>
          <w:rFonts w:ascii="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pPr>
      <w:bookmarkStart w:id="71" w:name="_Toc443999031"/>
      <w:bookmarkStart w:id="72" w:name="_Toc444069615"/>
      <w:r w:rsidRPr="00144CD2">
        <w:rPr>
          <w:rFonts w:ascii="Times New Roman" w:hAnsi="Times New Roman" w:cs="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Part H for Measure E.5.c.</w:t>
      </w:r>
      <w:bookmarkEnd w:id="71"/>
      <w:bookmarkEnd w:id="72"/>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7045"/>
      </w:tblGrid>
      <w:tr w:rsidR="00144CD2" w:rsidRPr="00FD7704" w:rsidTr="00350DC7">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44CD2" w:rsidRPr="00FD7704" w:rsidRDefault="00144CD2" w:rsidP="002C5DD6">
            <w:pPr>
              <w:spacing w:line="240" w:lineRule="auto"/>
              <w:rPr>
                <w:rFonts w:ascii="Times New Roman" w:hAnsi="Times New Roman" w:cs="Times New Roman"/>
                <w:b/>
                <w:bCs/>
                <w:sz w:val="24"/>
                <w:szCs w:val="24"/>
              </w:rPr>
            </w:pPr>
            <w:r w:rsidRPr="00FD7704">
              <w:rPr>
                <w:rFonts w:ascii="Times New Roman" w:hAnsi="Times New Roman" w:cs="Times New Roman"/>
                <w:b/>
                <w:bCs/>
                <w:sz w:val="24"/>
                <w:szCs w:val="24"/>
              </w:rPr>
              <w:t>FY 2017</w:t>
            </w:r>
          </w:p>
          <w:p w:rsidR="00144CD2" w:rsidRPr="00FD7704" w:rsidRDefault="00144CD2" w:rsidP="002C5DD6">
            <w:pPr>
              <w:spacing w:line="240" w:lineRule="auto"/>
              <w:rPr>
                <w:rFonts w:ascii="Times New Roman" w:hAnsi="Times New Roman" w:cs="Times New Roman"/>
                <w:sz w:val="24"/>
                <w:szCs w:val="24"/>
              </w:rPr>
            </w:pPr>
            <w:r w:rsidRPr="00FD7704">
              <w:rPr>
                <w:rFonts w:ascii="Times New Roman" w:hAnsi="Times New Roman" w:cs="Times New Roman"/>
                <w:b/>
                <w:bCs/>
                <w:sz w:val="24"/>
                <w:szCs w:val="24"/>
              </w:rPr>
              <w:t>National Institutes of Health</w:t>
            </w:r>
            <w:r w:rsidRPr="00FD7704">
              <w:rPr>
                <w:rFonts w:ascii="Times New Roman" w:hAnsi="Times New Roman" w:cs="Times New Roman"/>
                <w:sz w:val="24"/>
                <w:szCs w:val="24"/>
              </w:rPr>
              <w:t xml:space="preserve">   </w:t>
            </w:r>
          </w:p>
        </w:tc>
      </w:tr>
      <w:tr w:rsidR="00144CD2" w:rsidRPr="00FD7704" w:rsidTr="00350DC7">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44CD2" w:rsidRPr="00FD7704" w:rsidRDefault="00144CD2"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 xml:space="preserve">STATEMENT of </w:t>
            </w:r>
            <w:r w:rsidRPr="00FD7704">
              <w:rPr>
                <w:rFonts w:ascii="Times New Roman" w:hAnsi="Times New Roman" w:cs="Times New Roman"/>
                <w:sz w:val="24"/>
                <w:szCs w:val="24"/>
              </w:rPr>
              <w:br/>
              <w:t xml:space="preserve">MODEL PROGRAM </w:t>
            </w:r>
            <w:r w:rsidRPr="00FD7704">
              <w:rPr>
                <w:rFonts w:ascii="Times New Roman" w:hAnsi="Times New Roman" w:cs="Times New Roman"/>
                <w:sz w:val="24"/>
                <w:szCs w:val="24"/>
              </w:rPr>
              <w:br/>
              <w:t xml:space="preserve">ESSENTIAL ELEMENT </w:t>
            </w:r>
            <w:r w:rsidRPr="00FD7704">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44CD2" w:rsidRPr="00FD7704" w:rsidRDefault="00144CD2" w:rsidP="002C5DD6">
            <w:pPr>
              <w:spacing w:line="240" w:lineRule="auto"/>
              <w:rPr>
                <w:rFonts w:ascii="Times New Roman" w:hAnsi="Times New Roman" w:cs="Times New Roman"/>
                <w:sz w:val="24"/>
                <w:szCs w:val="24"/>
              </w:rPr>
            </w:pPr>
            <w:bookmarkStart w:id="73" w:name="_Hlk502837844"/>
            <w:r w:rsidRPr="00FD7704">
              <w:rPr>
                <w:rFonts w:ascii="Times New Roman" w:hAnsi="Times New Roman" w:cs="Times New Roman"/>
                <w:sz w:val="24"/>
                <w:szCs w:val="24"/>
              </w:rPr>
              <w:t xml:space="preserve">Does the agency EEO office have management controls in place to monitor and ensure that the data received from Human Resources is accurate, timely received and contains all the required data elements for submitting annual reports to the EEOC? </w:t>
            </w:r>
            <w:bookmarkEnd w:id="73"/>
          </w:p>
        </w:tc>
      </w:tr>
      <w:tr w:rsidR="00144CD2" w:rsidRPr="00FD7704" w:rsidTr="00350DC7">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44CD2" w:rsidRPr="00FD7704" w:rsidRDefault="00144CD2"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44CD2" w:rsidRPr="00FD7704" w:rsidRDefault="00144CD2"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 xml:space="preserve">Collaborate with HHS on developing processes to centrally capture data on career development programs non-competitive programs </w:t>
            </w:r>
            <w:proofErr w:type="gramStart"/>
            <w:r w:rsidRPr="00FD7704">
              <w:rPr>
                <w:rFonts w:ascii="Times New Roman" w:hAnsi="Times New Roman" w:cs="Times New Roman"/>
                <w:sz w:val="24"/>
                <w:szCs w:val="24"/>
              </w:rPr>
              <w:t>in order to</w:t>
            </w:r>
            <w:proofErr w:type="gramEnd"/>
            <w:r w:rsidRPr="00FD7704">
              <w:rPr>
                <w:rFonts w:ascii="Times New Roman" w:hAnsi="Times New Roman" w:cs="Times New Roman"/>
                <w:sz w:val="24"/>
                <w:szCs w:val="24"/>
              </w:rPr>
              <w:t xml:space="preserve"> conduct barrier analyses. A/B-10 and A/B-12.</w:t>
            </w:r>
          </w:p>
        </w:tc>
      </w:tr>
      <w:tr w:rsidR="00144CD2" w:rsidRPr="00FD7704" w:rsidTr="00350DC7">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44CD2" w:rsidRPr="00FD7704" w:rsidRDefault="00144CD2"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44CD2" w:rsidRPr="00FD7704" w:rsidRDefault="00144CD2"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Director, EDI</w:t>
            </w:r>
          </w:p>
        </w:tc>
      </w:tr>
      <w:tr w:rsidR="00144CD2" w:rsidRPr="00FD7704" w:rsidTr="00350DC7">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44CD2" w:rsidRPr="00FD7704" w:rsidRDefault="00144CD2"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44CD2" w:rsidRPr="00FD7704" w:rsidRDefault="00144CD2"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October 1, 2013</w:t>
            </w:r>
          </w:p>
        </w:tc>
      </w:tr>
      <w:tr w:rsidR="00144CD2" w:rsidRPr="00FD7704" w:rsidTr="00350DC7">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44CD2" w:rsidRPr="00FD7704" w:rsidRDefault="00144CD2"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 xml:space="preserve">TARGET DATE FOR </w:t>
            </w:r>
            <w:r w:rsidRPr="00FD7704">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44CD2" w:rsidRPr="00FD7704" w:rsidRDefault="00144CD2"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September 30, 2019</w:t>
            </w:r>
          </w:p>
        </w:tc>
      </w:tr>
    </w:tbl>
    <w:p w:rsidR="00144CD2" w:rsidRPr="00FD7704" w:rsidRDefault="00144CD2" w:rsidP="002C5DD6">
      <w:pPr>
        <w:spacing w:line="240" w:lineRule="auto"/>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5"/>
        <w:gridCol w:w="3019"/>
      </w:tblGrid>
      <w:tr w:rsidR="00144CD2" w:rsidRPr="00FD7704" w:rsidTr="00350DC7">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44CD2" w:rsidRPr="00FD7704" w:rsidRDefault="00144CD2"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44CD2" w:rsidRPr="00FD7704" w:rsidRDefault="00144CD2"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TARGET DATE</w:t>
            </w:r>
            <w:r w:rsidRPr="00FD7704">
              <w:rPr>
                <w:rFonts w:ascii="Times New Roman" w:hAnsi="Times New Roman" w:cs="Times New Roman"/>
                <w:sz w:val="24"/>
                <w:szCs w:val="24"/>
              </w:rPr>
              <w:br/>
              <w:t>(Must be specific)</w:t>
            </w:r>
          </w:p>
        </w:tc>
      </w:tr>
      <w:tr w:rsidR="00144CD2" w:rsidRPr="00FD7704" w:rsidTr="00350DC7">
        <w:trPr>
          <w:trHeight w:val="41"/>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44CD2" w:rsidRPr="00FD7704" w:rsidRDefault="00144CD2"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Work with the ICs to collect annual information on staff participation in career development programs until HHS implements a centralized process.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44CD2" w:rsidRPr="00FD7704" w:rsidRDefault="00144CD2"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September 30, 2019</w:t>
            </w:r>
          </w:p>
        </w:tc>
      </w:tr>
      <w:tr w:rsidR="00144CD2" w:rsidRPr="00FD7704" w:rsidTr="00350DC7">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44CD2" w:rsidRPr="00FD7704" w:rsidRDefault="00144CD2" w:rsidP="002C5DD6">
            <w:pPr>
              <w:spacing w:line="240" w:lineRule="auto"/>
              <w:rPr>
                <w:rFonts w:ascii="Times New Roman" w:hAnsi="Times New Roman" w:cs="Times New Roman"/>
                <w:sz w:val="24"/>
                <w:szCs w:val="24"/>
              </w:rPr>
            </w:pPr>
            <w:r w:rsidRPr="00FD7704">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44CD2" w:rsidRPr="00FD7704" w:rsidRDefault="00144CD2" w:rsidP="002C5DD6">
            <w:pPr>
              <w:spacing w:line="240" w:lineRule="auto"/>
              <w:rPr>
                <w:rFonts w:ascii="Times New Roman" w:hAnsi="Times New Roman" w:cs="Times New Roman"/>
                <w:sz w:val="24"/>
                <w:szCs w:val="24"/>
              </w:rPr>
            </w:pPr>
          </w:p>
        </w:tc>
      </w:tr>
      <w:tr w:rsidR="00144CD2" w:rsidRPr="00FD7704" w:rsidTr="00350DC7">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44CD2" w:rsidRPr="00FD7704" w:rsidRDefault="00144CD2" w:rsidP="002C5DD6">
            <w:pPr>
              <w:spacing w:line="240" w:lineRule="auto"/>
              <w:rPr>
                <w:rFonts w:ascii="Times New Roman" w:hAnsi="Times New Roman" w:cs="Times New Roman"/>
                <w:bCs/>
                <w:sz w:val="24"/>
                <w:szCs w:val="24"/>
              </w:rPr>
            </w:pPr>
            <w:bookmarkStart w:id="74" w:name="_Hlk502840600"/>
            <w:r w:rsidRPr="00FD7704">
              <w:rPr>
                <w:rFonts w:ascii="Times New Roman" w:hAnsi="Times New Roman" w:cs="Times New Roman"/>
                <w:bCs/>
                <w:sz w:val="24"/>
                <w:szCs w:val="24"/>
              </w:rPr>
              <w:t>Accomplishment:</w:t>
            </w:r>
            <w:r w:rsidRPr="00FD7704">
              <w:rPr>
                <w:rFonts w:ascii="Times New Roman" w:hAnsi="Times New Roman" w:cs="Times New Roman"/>
                <w:b/>
                <w:bCs/>
                <w:sz w:val="24"/>
                <w:szCs w:val="24"/>
              </w:rPr>
              <w:t xml:space="preserve">  </w:t>
            </w:r>
            <w:r w:rsidRPr="00FD7704">
              <w:rPr>
                <w:rFonts w:ascii="Times New Roman" w:hAnsi="Times New Roman" w:cs="Times New Roman"/>
                <w:bCs/>
                <w:sz w:val="24"/>
                <w:szCs w:val="24"/>
              </w:rPr>
              <w:t xml:space="preserve">EDI continues to work with the IC’s to gather information on the number of employees who participate in career development programs annually. This information is analyzed and stratified by demographics. </w:t>
            </w:r>
          </w:p>
          <w:p w:rsidR="00144CD2" w:rsidRPr="00FD7704" w:rsidRDefault="00144CD2" w:rsidP="002C5DD6">
            <w:pPr>
              <w:spacing w:line="240" w:lineRule="auto"/>
              <w:rPr>
                <w:rFonts w:ascii="Times New Roman" w:hAnsi="Times New Roman" w:cs="Times New Roman"/>
                <w:bCs/>
                <w:sz w:val="24"/>
                <w:szCs w:val="24"/>
              </w:rPr>
            </w:pPr>
            <w:r w:rsidRPr="00FD7704">
              <w:rPr>
                <w:rFonts w:ascii="Times New Roman" w:hAnsi="Times New Roman" w:cs="Times New Roman"/>
                <w:bCs/>
                <w:sz w:val="24"/>
                <w:szCs w:val="24"/>
              </w:rPr>
              <w:t xml:space="preserve">Modification: FEORP career development and mentoring programs data collection has been shifted to OHR. </w:t>
            </w:r>
            <w:bookmarkEnd w:id="74"/>
            <w:r w:rsidRPr="00FD7704">
              <w:rPr>
                <w:rFonts w:ascii="Times New Roman" w:hAnsi="Times New Roman" w:cs="Times New Roman"/>
                <w:bCs/>
                <w:sz w:val="24"/>
                <w:szCs w:val="24"/>
              </w:rPr>
              <w:t xml:space="preserve">NIH has met the activities based on the current procedures. </w:t>
            </w:r>
            <w:proofErr w:type="gramStart"/>
            <w:r w:rsidRPr="00FD7704">
              <w:rPr>
                <w:rFonts w:ascii="Times New Roman" w:hAnsi="Times New Roman" w:cs="Times New Roman"/>
                <w:bCs/>
                <w:sz w:val="24"/>
                <w:szCs w:val="24"/>
              </w:rPr>
              <w:t>Therefore</w:t>
            </w:r>
            <w:proofErr w:type="gramEnd"/>
            <w:r w:rsidRPr="00FD7704">
              <w:rPr>
                <w:rFonts w:ascii="Times New Roman" w:hAnsi="Times New Roman" w:cs="Times New Roman"/>
                <w:bCs/>
                <w:sz w:val="24"/>
                <w:szCs w:val="24"/>
              </w:rPr>
              <w:t xml:space="preserve"> this H plan is now closed.</w:t>
            </w:r>
          </w:p>
        </w:tc>
      </w:tr>
    </w:tbl>
    <w:p w:rsidR="00144CD2" w:rsidRPr="00FD7704" w:rsidRDefault="00144CD2" w:rsidP="002C5DD6">
      <w:pPr>
        <w:spacing w:line="240" w:lineRule="auto"/>
        <w:rPr>
          <w:rFonts w:ascii="Times New Roman" w:hAnsi="Times New Roman" w:cs="Times New Roman"/>
        </w:rPr>
      </w:pPr>
    </w:p>
    <w:p w:rsidR="00144CD2" w:rsidRDefault="00144CD2" w:rsidP="002C5DD6">
      <w:pPr>
        <w:spacing w:line="240" w:lineRule="auto"/>
        <w:rPr>
          <w:rFonts w:ascii="Times New Roman" w:hAnsi="Times New Roman" w:cs="Times New Roman"/>
        </w:rPr>
      </w:pPr>
      <w:r>
        <w:rPr>
          <w:rFonts w:ascii="Times New Roman" w:hAnsi="Times New Roman" w:cs="Times New Roman"/>
        </w:rPr>
        <w:br w:type="page"/>
      </w:r>
    </w:p>
    <w:p w:rsidR="00105A86" w:rsidRDefault="00105A86" w:rsidP="00455CA0">
      <w:pPr>
        <w:spacing w:after="0" w:line="240" w:lineRule="auto"/>
        <w:jc w:val="center"/>
        <w:rPr>
          <w:rFonts w:ascii="Times New Roman" w:hAnsi="Times New Roman"/>
          <w:sz w:val="24"/>
          <w:szCs w:val="24"/>
          <w:lang w:val="en"/>
        </w:rPr>
      </w:pPr>
      <w:r>
        <w:rPr>
          <w:rFonts w:ascii="Times New Roman" w:hAnsi="Times New Roman"/>
          <w:sz w:val="24"/>
          <w:szCs w:val="24"/>
          <w:lang w:val="en"/>
        </w:rPr>
        <w:t>EEOC FORM</w:t>
      </w:r>
      <w:r>
        <w:rPr>
          <w:rFonts w:ascii="Times New Roman" w:hAnsi="Times New Roman"/>
          <w:sz w:val="24"/>
          <w:szCs w:val="24"/>
          <w:lang w:val="en"/>
        </w:rPr>
        <w:br/>
        <w:t>715-01 PART H</w:t>
      </w:r>
    </w:p>
    <w:p w:rsidR="00105A86" w:rsidRDefault="00105A86" w:rsidP="002C5DD6">
      <w:pPr>
        <w:spacing w:line="240" w:lineRule="auto"/>
        <w:jc w:val="center"/>
        <w:rPr>
          <w:rFonts w:ascii="Times New Roman" w:hAnsi="Times New Roman"/>
          <w:sz w:val="24"/>
          <w:szCs w:val="24"/>
          <w:lang w:val="en"/>
        </w:rPr>
      </w:pPr>
      <w:r>
        <w:rPr>
          <w:rFonts w:ascii="Times New Roman" w:hAnsi="Times New Roman"/>
          <w:sz w:val="24"/>
          <w:szCs w:val="24"/>
          <w:lang w:val="en"/>
        </w:rPr>
        <w:t>U.S. Equal Employment Opportunity Commission</w:t>
      </w:r>
    </w:p>
    <w:p w:rsidR="00105A86" w:rsidRDefault="00105A86" w:rsidP="002C5DD6">
      <w:pPr>
        <w:spacing w:line="240" w:lineRule="auto"/>
        <w:jc w:val="center"/>
        <w:rPr>
          <w:rFonts w:ascii="Times New Roman" w:hAnsi="Times New Roman"/>
          <w:b/>
          <w:bCs/>
          <w:sz w:val="24"/>
          <w:szCs w:val="24"/>
          <w:lang w:val="en"/>
        </w:rPr>
      </w:pPr>
      <w:r>
        <w:rPr>
          <w:rFonts w:ascii="Times New Roman" w:hAnsi="Times New Roman"/>
          <w:b/>
          <w:bCs/>
          <w:sz w:val="24"/>
          <w:szCs w:val="24"/>
          <w:lang w:val="en"/>
        </w:rPr>
        <w:t>FEDERAL AGENCY ANNUAL EEO PROGRAM STATUS REPORT</w:t>
      </w:r>
      <w:r>
        <w:rPr>
          <w:rFonts w:ascii="Times New Roman" w:hAnsi="Times New Roman"/>
          <w:b/>
          <w:bCs/>
          <w:sz w:val="24"/>
          <w:szCs w:val="24"/>
          <w:lang w:val="en"/>
        </w:rPr>
        <w:br/>
        <w:t>EEO Plan to Attain the Essential Elements of a Model EEO Program</w:t>
      </w:r>
    </w:p>
    <w:p w:rsidR="00105A86" w:rsidRDefault="00105A86" w:rsidP="002C5DD6">
      <w:pPr>
        <w:spacing w:line="240" w:lineRule="auto"/>
        <w:rPr>
          <w:rFonts w:ascii="Times New Roman" w:hAnsi="Times New Roman"/>
          <w:b/>
          <w:bCs/>
          <w:sz w:val="24"/>
          <w:szCs w:val="24"/>
          <w:lang w:val="en"/>
        </w:rPr>
      </w:pPr>
    </w:p>
    <w:p w:rsidR="00105A86" w:rsidRDefault="00105A86" w:rsidP="002C5DD6">
      <w:pPr>
        <w:spacing w:line="240" w:lineRule="auto"/>
        <w:rPr>
          <w:rFonts w:ascii="Times New Roman" w:hAnsi="Times New Roman"/>
          <w:sz w:val="24"/>
          <w:szCs w:val="24"/>
          <w:lang w:val="en"/>
        </w:rPr>
      </w:pPr>
      <w:r>
        <w:rPr>
          <w:rFonts w:ascii="Times New Roman" w:hAnsi="Times New Roman"/>
          <w:sz w:val="24"/>
          <w:szCs w:val="24"/>
          <w:lang w:val="en"/>
        </w:rPr>
        <w:t>Essential Element E:  EFFICIENCY</w:t>
      </w:r>
    </w:p>
    <w:p w:rsidR="00105A86" w:rsidRPr="00144CD2" w:rsidRDefault="00105A86" w:rsidP="002C5DD6">
      <w:pPr>
        <w:spacing w:line="240" w:lineRule="auto"/>
        <w:rPr>
          <w:rFonts w:ascii="Times New Roman" w:hAnsi="Times New Roman"/>
          <w:color w:val="000000" w:themeColor="text1"/>
          <w:sz w:val="24"/>
          <w:szCs w:val="24"/>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sz w:val="24"/>
          <w:szCs w:val="24"/>
          <w:lang w:val="en"/>
        </w:rPr>
        <w:t>This element requires that the agency head ensure that there are effective systems in place for evaluating the impact and effectiveness of the agency’s EEO Programs as well as an efficient and fair dispute resolution process.</w:t>
      </w:r>
    </w:p>
    <w:p w:rsidR="00105A86" w:rsidRPr="00144CD2" w:rsidRDefault="00105A86" w:rsidP="002C5DD6">
      <w:pPr>
        <w:pStyle w:val="Heading2"/>
        <w:jc w:val="center"/>
        <w:rPr>
          <w:rFonts w:ascii="Times New Roman" w:eastAsia="Times New Roman" w:hAnsi="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pPr>
      <w:bookmarkStart w:id="75" w:name="_Toc443999032"/>
      <w:bookmarkStart w:id="76" w:name="_Toc444069616"/>
      <w:bookmarkEnd w:id="75"/>
      <w:r w:rsidRPr="00144CD2">
        <w:rPr>
          <w:rFonts w:ascii="Times New Roman" w:eastAsia="Times New Roman" w:hAnsi="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(13)</w:t>
      </w:r>
      <w:r w:rsidRPr="00144CD2">
        <w:rPr>
          <w:rFonts w:ascii="Times New Roman" w:eastAsia="Times New Roman" w:hAnsi="Times New Roman"/>
          <w:b w:val="0"/>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ab/>
        <w:t>Part H for Measure E.5.e.</w:t>
      </w:r>
      <w:bookmarkEnd w:id="76"/>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7045"/>
      </w:tblGrid>
      <w:tr w:rsidR="00105A86" w:rsidTr="00105A86">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Default="00105A86" w:rsidP="002C5DD6">
            <w:pPr>
              <w:spacing w:line="240" w:lineRule="auto"/>
              <w:rPr>
                <w:rFonts w:ascii="Times New Roman" w:hAnsi="Times New Roman"/>
                <w:b/>
                <w:bCs/>
                <w:sz w:val="24"/>
                <w:szCs w:val="24"/>
              </w:rPr>
            </w:pPr>
            <w:r>
              <w:rPr>
                <w:rFonts w:ascii="Times New Roman" w:hAnsi="Times New Roman"/>
                <w:b/>
                <w:bCs/>
                <w:sz w:val="24"/>
                <w:szCs w:val="24"/>
              </w:rPr>
              <w:t>FY 2017</w:t>
            </w:r>
          </w:p>
          <w:p w:rsidR="00105A86" w:rsidRDefault="00105A86" w:rsidP="002C5DD6">
            <w:pPr>
              <w:spacing w:line="240" w:lineRule="auto"/>
              <w:rPr>
                <w:rFonts w:ascii="Times New Roman" w:hAnsi="Times New Roman"/>
                <w:sz w:val="24"/>
                <w:szCs w:val="24"/>
              </w:rPr>
            </w:pPr>
            <w:r>
              <w:rPr>
                <w:rFonts w:ascii="Times New Roman" w:hAnsi="Times New Roman"/>
                <w:b/>
                <w:bCs/>
                <w:sz w:val="24"/>
                <w:szCs w:val="24"/>
              </w:rPr>
              <w:t>National Institutes of Health</w:t>
            </w:r>
            <w:r>
              <w:rPr>
                <w:rFonts w:ascii="Times New Roman" w:hAnsi="Times New Roman"/>
                <w:sz w:val="24"/>
                <w:szCs w:val="24"/>
              </w:rPr>
              <w:t xml:space="preserve">   </w:t>
            </w:r>
          </w:p>
        </w:tc>
      </w:tr>
      <w:tr w:rsidR="00105A86" w:rsidTr="00105A86">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Default="00105A86" w:rsidP="002C5DD6">
            <w:pPr>
              <w:spacing w:line="240" w:lineRule="auto"/>
              <w:rPr>
                <w:rFonts w:ascii="Times New Roman" w:hAnsi="Times New Roman"/>
                <w:sz w:val="24"/>
                <w:szCs w:val="24"/>
              </w:rPr>
            </w:pPr>
            <w:r>
              <w:rPr>
                <w:rFonts w:ascii="Times New Roman" w:hAnsi="Times New Roman"/>
                <w:sz w:val="24"/>
                <w:szCs w:val="24"/>
              </w:rPr>
              <w:t xml:space="preserve">STATEMENT of </w:t>
            </w:r>
            <w:r>
              <w:rPr>
                <w:rFonts w:ascii="Times New Roman" w:hAnsi="Times New Roman"/>
                <w:sz w:val="24"/>
                <w:szCs w:val="24"/>
              </w:rPr>
              <w:br/>
              <w:t xml:space="preserve">MODEL PROGRAM </w:t>
            </w:r>
            <w:r>
              <w:rPr>
                <w:rFonts w:ascii="Times New Roman" w:hAnsi="Times New Roman"/>
                <w:sz w:val="24"/>
                <w:szCs w:val="24"/>
              </w:rPr>
              <w:br/>
              <w:t xml:space="preserve">ESSENTIAL ELEMENT </w:t>
            </w:r>
            <w:r>
              <w:rPr>
                <w:rFonts w:ascii="Times New Roman" w:hAnsi="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Default="00105A86" w:rsidP="002C5DD6">
            <w:pPr>
              <w:spacing w:line="240" w:lineRule="auto"/>
              <w:rPr>
                <w:rFonts w:ascii="Times New Roman" w:hAnsi="Times New Roman"/>
                <w:sz w:val="24"/>
                <w:szCs w:val="24"/>
              </w:rPr>
            </w:pPr>
            <w:r>
              <w:rPr>
                <w:rFonts w:ascii="Times New Roman" w:hAnsi="Times New Roman"/>
                <w:sz w:val="24"/>
                <w:szCs w:val="24"/>
              </w:rPr>
              <w:t>Does the agency identify and monitor significant trends in complaint processing to determine whether the agency is meeting its obligations under Title VII and the Rehabilitation Act?</w:t>
            </w:r>
          </w:p>
        </w:tc>
      </w:tr>
      <w:tr w:rsidR="00105A86" w:rsidRPr="001B680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1B6807" w:rsidRDefault="00105A86" w:rsidP="002C5DD6">
            <w:pPr>
              <w:spacing w:line="240" w:lineRule="auto"/>
              <w:rPr>
                <w:rFonts w:ascii="Times New Roman" w:hAnsi="Times New Roman"/>
                <w:sz w:val="24"/>
                <w:szCs w:val="24"/>
              </w:rPr>
            </w:pPr>
            <w:r w:rsidRPr="001B6807">
              <w:rPr>
                <w:rFonts w:ascii="Times New Roman" w:hAnsi="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1B6807" w:rsidRDefault="00105A86" w:rsidP="002C5DD6">
            <w:pPr>
              <w:spacing w:line="240" w:lineRule="auto"/>
              <w:rPr>
                <w:rFonts w:ascii="Times New Roman" w:eastAsia="Times New Roman" w:hAnsi="Times New Roman" w:cs="Times New Roman"/>
                <w:sz w:val="24"/>
                <w:szCs w:val="24"/>
              </w:rPr>
            </w:pPr>
            <w:r w:rsidRPr="148FE4B3">
              <w:rPr>
                <w:rFonts w:ascii="Times New Roman" w:eastAsia="Times New Roman" w:hAnsi="Times New Roman" w:cs="Times New Roman"/>
                <w:sz w:val="24"/>
                <w:szCs w:val="24"/>
              </w:rPr>
              <w:t xml:space="preserve">To conduct trends analysis using our </w:t>
            </w:r>
            <w:proofErr w:type="spellStart"/>
            <w:r w:rsidRPr="148FE4B3">
              <w:rPr>
                <w:rFonts w:ascii="Times New Roman" w:eastAsia="Times New Roman" w:hAnsi="Times New Roman" w:cs="Times New Roman"/>
                <w:sz w:val="24"/>
                <w:szCs w:val="24"/>
              </w:rPr>
              <w:t>iComplaints</w:t>
            </w:r>
            <w:proofErr w:type="spellEnd"/>
            <w:r w:rsidRPr="148FE4B3">
              <w:rPr>
                <w:rFonts w:ascii="Times New Roman" w:eastAsia="Times New Roman" w:hAnsi="Times New Roman" w:cs="Times New Roman"/>
                <w:sz w:val="24"/>
                <w:szCs w:val="24"/>
              </w:rPr>
              <w:t xml:space="preserve"> tracking system for the NIH and the 27 component IC organizations.  </w:t>
            </w:r>
          </w:p>
          <w:p w:rsidR="00105A86" w:rsidRPr="001B6807" w:rsidRDefault="00105A86" w:rsidP="002C5DD6">
            <w:pPr>
              <w:spacing w:line="240" w:lineRule="auto"/>
              <w:rPr>
                <w:rFonts w:ascii="Times New Roman" w:hAnsi="Times New Roman"/>
                <w:sz w:val="24"/>
                <w:szCs w:val="24"/>
              </w:rPr>
            </w:pPr>
            <w:r w:rsidRPr="001B6807">
              <w:rPr>
                <w:rFonts w:ascii="Times New Roman" w:hAnsi="Times New Roman"/>
                <w:sz w:val="24"/>
                <w:szCs w:val="24"/>
              </w:rPr>
              <w:t>To analyze the data and identify any trends and formulate strategies to correct recurring barriers.</w:t>
            </w:r>
          </w:p>
        </w:tc>
      </w:tr>
      <w:tr w:rsidR="00105A86" w:rsidRPr="001B680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1B6807" w:rsidRDefault="00105A86" w:rsidP="002C5DD6">
            <w:pPr>
              <w:spacing w:line="240" w:lineRule="auto"/>
              <w:rPr>
                <w:rFonts w:ascii="Times New Roman" w:hAnsi="Times New Roman"/>
                <w:sz w:val="24"/>
                <w:szCs w:val="24"/>
              </w:rPr>
            </w:pPr>
            <w:r w:rsidRPr="001B6807">
              <w:rPr>
                <w:rFonts w:ascii="Times New Roman" w:hAnsi="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1B6807" w:rsidRDefault="00105A86" w:rsidP="002C5DD6">
            <w:pPr>
              <w:spacing w:line="240" w:lineRule="auto"/>
              <w:rPr>
                <w:rFonts w:ascii="Times New Roman" w:hAnsi="Times New Roman"/>
                <w:sz w:val="24"/>
                <w:szCs w:val="24"/>
              </w:rPr>
            </w:pPr>
            <w:r w:rsidRPr="001B6807">
              <w:rPr>
                <w:rFonts w:ascii="Times New Roman" w:hAnsi="Times New Roman"/>
                <w:sz w:val="24"/>
                <w:szCs w:val="24"/>
              </w:rPr>
              <w:t>Director, EDI</w:t>
            </w:r>
          </w:p>
        </w:tc>
      </w:tr>
      <w:tr w:rsidR="00105A86" w:rsidRPr="001B680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1B6807" w:rsidRDefault="00105A86" w:rsidP="002C5DD6">
            <w:pPr>
              <w:spacing w:line="240" w:lineRule="auto"/>
              <w:rPr>
                <w:rFonts w:ascii="Times New Roman" w:hAnsi="Times New Roman"/>
                <w:sz w:val="24"/>
                <w:szCs w:val="24"/>
              </w:rPr>
            </w:pPr>
            <w:r w:rsidRPr="001B6807">
              <w:rPr>
                <w:rFonts w:ascii="Times New Roman" w:hAnsi="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1B6807" w:rsidRDefault="00105A86" w:rsidP="002C5DD6">
            <w:pPr>
              <w:spacing w:line="240" w:lineRule="auto"/>
              <w:rPr>
                <w:rFonts w:ascii="Times New Roman" w:hAnsi="Times New Roman"/>
                <w:sz w:val="24"/>
                <w:szCs w:val="24"/>
              </w:rPr>
            </w:pPr>
            <w:r w:rsidRPr="001B6807">
              <w:rPr>
                <w:rFonts w:ascii="Times New Roman" w:hAnsi="Times New Roman"/>
                <w:sz w:val="24"/>
                <w:szCs w:val="24"/>
              </w:rPr>
              <w:t>October 1, 2014</w:t>
            </w:r>
          </w:p>
        </w:tc>
      </w:tr>
      <w:tr w:rsidR="00105A86" w:rsidRPr="001B680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1B6807" w:rsidRDefault="00105A86" w:rsidP="002C5DD6">
            <w:pPr>
              <w:spacing w:line="240" w:lineRule="auto"/>
              <w:rPr>
                <w:rFonts w:ascii="Times New Roman" w:hAnsi="Times New Roman"/>
                <w:sz w:val="24"/>
                <w:szCs w:val="24"/>
              </w:rPr>
            </w:pPr>
            <w:r w:rsidRPr="001B6807">
              <w:rPr>
                <w:rFonts w:ascii="Times New Roman" w:hAnsi="Times New Roman"/>
                <w:sz w:val="24"/>
                <w:szCs w:val="24"/>
              </w:rPr>
              <w:t xml:space="preserve">TARGET DATE FOR </w:t>
            </w:r>
            <w:r w:rsidRPr="001B6807">
              <w:rPr>
                <w:rFonts w:ascii="Times New Roman" w:hAnsi="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1B6807" w:rsidRDefault="00105A86" w:rsidP="002C5DD6">
            <w:pPr>
              <w:spacing w:line="240" w:lineRule="auto"/>
              <w:rPr>
                <w:rFonts w:ascii="Times New Roman" w:hAnsi="Times New Roman"/>
                <w:sz w:val="24"/>
                <w:szCs w:val="24"/>
              </w:rPr>
            </w:pPr>
            <w:r w:rsidRPr="001B6807">
              <w:rPr>
                <w:rFonts w:ascii="Times New Roman" w:hAnsi="Times New Roman"/>
                <w:sz w:val="24"/>
                <w:szCs w:val="24"/>
              </w:rPr>
              <w:t>September 30, 2019 </w:t>
            </w:r>
          </w:p>
        </w:tc>
      </w:tr>
    </w:tbl>
    <w:p w:rsidR="00105A86" w:rsidRPr="001B6807" w:rsidRDefault="00105A86" w:rsidP="002C5DD6">
      <w:pPr>
        <w:spacing w:line="240" w:lineRule="auto"/>
        <w:rPr>
          <w:rFonts w:ascii="Times New Roman" w:hAnsi="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5"/>
        <w:gridCol w:w="3019"/>
      </w:tblGrid>
      <w:tr w:rsidR="00105A86" w:rsidRPr="001B6807" w:rsidTr="00105A86">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1B6807" w:rsidRDefault="00105A86" w:rsidP="002C5DD6">
            <w:pPr>
              <w:spacing w:line="240" w:lineRule="auto"/>
              <w:rPr>
                <w:rFonts w:ascii="Times New Roman" w:hAnsi="Times New Roman"/>
                <w:sz w:val="24"/>
                <w:szCs w:val="24"/>
              </w:rPr>
            </w:pPr>
            <w:r w:rsidRPr="001B6807">
              <w:rPr>
                <w:rFonts w:ascii="Times New Roman" w:hAnsi="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1B6807" w:rsidRDefault="00105A86" w:rsidP="002C5DD6">
            <w:pPr>
              <w:spacing w:line="240" w:lineRule="auto"/>
              <w:rPr>
                <w:rFonts w:ascii="Times New Roman" w:hAnsi="Times New Roman"/>
                <w:sz w:val="24"/>
                <w:szCs w:val="24"/>
              </w:rPr>
            </w:pPr>
            <w:r w:rsidRPr="001B6807">
              <w:rPr>
                <w:rFonts w:ascii="Times New Roman" w:hAnsi="Times New Roman"/>
                <w:sz w:val="24"/>
                <w:szCs w:val="24"/>
              </w:rPr>
              <w:t>TARGET DATE</w:t>
            </w:r>
            <w:r w:rsidRPr="001B6807">
              <w:rPr>
                <w:rFonts w:ascii="Times New Roman" w:hAnsi="Times New Roman"/>
                <w:sz w:val="24"/>
                <w:szCs w:val="24"/>
              </w:rPr>
              <w:br/>
              <w:t>(Must be specific)</w:t>
            </w:r>
          </w:p>
        </w:tc>
      </w:tr>
      <w:tr w:rsidR="00105A86" w:rsidRPr="001B6807" w:rsidTr="00105A86">
        <w:trPr>
          <w:trHeight w:val="54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1B6807" w:rsidRDefault="00105A86" w:rsidP="002C5DD6">
            <w:pPr>
              <w:spacing w:line="240" w:lineRule="auto"/>
              <w:rPr>
                <w:rFonts w:ascii="Times New Roman" w:eastAsia="Times New Roman" w:hAnsi="Times New Roman" w:cs="Times New Roman"/>
                <w:sz w:val="24"/>
                <w:szCs w:val="24"/>
              </w:rPr>
            </w:pPr>
            <w:r w:rsidRPr="148FE4B3">
              <w:rPr>
                <w:rFonts w:ascii="Times New Roman" w:eastAsia="Times New Roman" w:hAnsi="Times New Roman" w:cs="Times New Roman"/>
                <w:sz w:val="24"/>
                <w:szCs w:val="24"/>
              </w:rPr>
              <w:t xml:space="preserve">Produce a manual NIH EEO Complaints trends report using </w:t>
            </w:r>
            <w:proofErr w:type="spellStart"/>
            <w:r w:rsidRPr="148FE4B3">
              <w:rPr>
                <w:rFonts w:ascii="Times New Roman" w:eastAsia="Times New Roman" w:hAnsi="Times New Roman" w:cs="Times New Roman"/>
                <w:sz w:val="24"/>
                <w:szCs w:val="24"/>
              </w:rPr>
              <w:t>iComplaints</w:t>
            </w:r>
            <w:proofErr w:type="spellEnd"/>
            <w:r w:rsidRPr="148FE4B3">
              <w:rPr>
                <w:rFonts w:ascii="Times New Roman" w:eastAsia="Times New Roman" w:hAnsi="Times New Roman" w:cs="Times New Roman"/>
                <w:sz w:val="24"/>
                <w:szCs w:val="24"/>
              </w:rPr>
              <w:t xml:space="preserve"> data.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1B6807" w:rsidRDefault="00105A86" w:rsidP="002C5DD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15</w:t>
            </w:r>
            <w:r w:rsidRPr="148FE4B3">
              <w:rPr>
                <w:rFonts w:ascii="Times New Roman" w:eastAsia="Times New Roman" w:hAnsi="Times New Roman" w:cs="Times New Roman"/>
                <w:sz w:val="24"/>
                <w:szCs w:val="24"/>
              </w:rPr>
              <w:t>, 2018</w:t>
            </w:r>
          </w:p>
        </w:tc>
      </w:tr>
      <w:tr w:rsidR="00105A86" w:rsidRPr="001B680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1B6807" w:rsidRDefault="00105A86" w:rsidP="002C5DD6">
            <w:pPr>
              <w:spacing w:line="240" w:lineRule="auto"/>
              <w:rPr>
                <w:rFonts w:ascii="Times New Roman" w:hAnsi="Times New Roman"/>
                <w:sz w:val="24"/>
                <w:szCs w:val="24"/>
              </w:rPr>
            </w:pPr>
            <w:r w:rsidRPr="001B6807">
              <w:rPr>
                <w:rFonts w:ascii="Times New Roman" w:hAnsi="Times New Roman"/>
                <w:sz w:val="24"/>
                <w:szCs w:val="24"/>
              </w:rPr>
              <w:t xml:space="preserve">Utilizing contract services to produce automated EEO Complaints trends report for the 27 IC’s.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1B6807" w:rsidRDefault="00105A86" w:rsidP="002C5DD6">
            <w:pPr>
              <w:spacing w:line="240" w:lineRule="auto"/>
              <w:rPr>
                <w:rFonts w:ascii="Times New Roman" w:eastAsia="Times New Roman" w:hAnsi="Times New Roman" w:cs="Times New Roman"/>
                <w:sz w:val="24"/>
                <w:szCs w:val="24"/>
              </w:rPr>
            </w:pPr>
            <w:r w:rsidRPr="148FE4B3">
              <w:rPr>
                <w:rFonts w:ascii="Times New Roman" w:eastAsia="Times New Roman" w:hAnsi="Times New Roman" w:cs="Times New Roman"/>
                <w:sz w:val="24"/>
                <w:szCs w:val="24"/>
              </w:rPr>
              <w:t>March 31, 2019</w:t>
            </w:r>
          </w:p>
        </w:tc>
      </w:tr>
      <w:tr w:rsidR="00105A86" w:rsidRPr="001B680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1B6807" w:rsidRDefault="00105A86" w:rsidP="002C5DD6">
            <w:pPr>
              <w:spacing w:line="240" w:lineRule="auto"/>
              <w:rPr>
                <w:rFonts w:ascii="Times New Roman" w:hAnsi="Times New Roman"/>
                <w:sz w:val="24"/>
                <w:szCs w:val="24"/>
              </w:rPr>
            </w:pPr>
            <w:r w:rsidRPr="001B6807">
              <w:rPr>
                <w:rFonts w:ascii="Times New Roman" w:hAnsi="Times New Roman"/>
                <w:sz w:val="24"/>
                <w:szCs w:val="24"/>
              </w:rPr>
              <w:t>Conduct rigorous analyses of those reports.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1B6807" w:rsidRDefault="00105A86" w:rsidP="002C5DD6">
            <w:pPr>
              <w:spacing w:line="240" w:lineRule="auto"/>
              <w:rPr>
                <w:rFonts w:ascii="Times New Roman" w:hAnsi="Times New Roman"/>
                <w:sz w:val="24"/>
                <w:szCs w:val="24"/>
              </w:rPr>
            </w:pPr>
            <w:r w:rsidRPr="001B6807">
              <w:rPr>
                <w:rFonts w:ascii="Times New Roman" w:hAnsi="Times New Roman"/>
                <w:sz w:val="24"/>
                <w:szCs w:val="24"/>
              </w:rPr>
              <w:t>July 31, 2019</w:t>
            </w:r>
          </w:p>
        </w:tc>
      </w:tr>
      <w:tr w:rsidR="00105A86" w:rsidRPr="001B680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1B6807" w:rsidRDefault="00105A86" w:rsidP="002C5DD6">
            <w:pPr>
              <w:spacing w:line="240" w:lineRule="auto"/>
              <w:rPr>
                <w:rFonts w:ascii="Times New Roman" w:hAnsi="Times New Roman"/>
                <w:sz w:val="24"/>
                <w:szCs w:val="24"/>
              </w:rPr>
            </w:pPr>
            <w:r w:rsidRPr="001B6807">
              <w:rPr>
                <w:rFonts w:ascii="Times New Roman" w:hAnsi="Times New Roman"/>
                <w:sz w:val="24"/>
                <w:szCs w:val="24"/>
              </w:rPr>
              <w:t>Develop strategies to address the trends that we see within the reports and analyses.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1B6807" w:rsidRDefault="00105A86" w:rsidP="002C5DD6">
            <w:pPr>
              <w:spacing w:line="240" w:lineRule="auto"/>
              <w:rPr>
                <w:rFonts w:ascii="Times New Roman" w:hAnsi="Times New Roman"/>
                <w:sz w:val="24"/>
                <w:szCs w:val="24"/>
              </w:rPr>
            </w:pPr>
            <w:r w:rsidRPr="001B6807">
              <w:rPr>
                <w:rFonts w:ascii="Times New Roman" w:hAnsi="Times New Roman"/>
                <w:sz w:val="24"/>
                <w:szCs w:val="24"/>
              </w:rPr>
              <w:t>September 30, 2019</w:t>
            </w:r>
          </w:p>
        </w:tc>
      </w:tr>
      <w:tr w:rsidR="00105A86" w:rsidRPr="001B6807" w:rsidTr="00105A86">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1B6807" w:rsidRDefault="00105A86" w:rsidP="002C5DD6">
            <w:pPr>
              <w:spacing w:line="240" w:lineRule="auto"/>
              <w:rPr>
                <w:rFonts w:ascii="Times New Roman" w:hAnsi="Times New Roman"/>
                <w:sz w:val="24"/>
                <w:szCs w:val="24"/>
              </w:rPr>
            </w:pPr>
            <w:r w:rsidRPr="001B6807">
              <w:rPr>
                <w:rFonts w:ascii="Times New Roman" w:hAnsi="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rsidR="00105A86" w:rsidRPr="001B6807" w:rsidRDefault="00105A86" w:rsidP="002C5DD6">
            <w:pPr>
              <w:spacing w:line="240" w:lineRule="auto"/>
              <w:rPr>
                <w:rFonts w:ascii="Times New Roman" w:hAnsi="Times New Roman"/>
                <w:sz w:val="24"/>
                <w:szCs w:val="24"/>
              </w:rPr>
            </w:pPr>
          </w:p>
        </w:tc>
      </w:tr>
      <w:tr w:rsidR="00105A86" w:rsidTr="00105A86">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105A86" w:rsidRPr="001B6807" w:rsidRDefault="00105A86" w:rsidP="002C5DD6">
            <w:pPr>
              <w:spacing w:line="240" w:lineRule="auto"/>
              <w:rPr>
                <w:rFonts w:ascii="Times New Roman" w:eastAsia="Times New Roman" w:hAnsi="Times New Roman" w:cs="Times New Roman"/>
                <w:sz w:val="24"/>
                <w:szCs w:val="24"/>
              </w:rPr>
            </w:pPr>
            <w:r w:rsidRPr="148FE4B3">
              <w:rPr>
                <w:rFonts w:ascii="Times New Roman" w:eastAsia="Times New Roman" w:hAnsi="Times New Roman" w:cs="Times New Roman"/>
                <w:sz w:val="24"/>
                <w:szCs w:val="24"/>
              </w:rPr>
              <w:t xml:space="preserve">Accomplishments: NIH uses </w:t>
            </w:r>
            <w:proofErr w:type="spellStart"/>
            <w:r w:rsidRPr="148FE4B3">
              <w:rPr>
                <w:rFonts w:ascii="Times New Roman" w:eastAsia="Times New Roman" w:hAnsi="Times New Roman" w:cs="Times New Roman"/>
                <w:sz w:val="24"/>
                <w:szCs w:val="24"/>
              </w:rPr>
              <w:t>iComplaints</w:t>
            </w:r>
            <w:proofErr w:type="spellEnd"/>
            <w:r w:rsidRPr="148FE4B3">
              <w:rPr>
                <w:rFonts w:ascii="Times New Roman" w:eastAsia="Times New Roman" w:hAnsi="Times New Roman" w:cs="Times New Roman"/>
                <w:sz w:val="24"/>
                <w:szCs w:val="24"/>
              </w:rPr>
              <w:t xml:space="preserve"> to track EEO complaints and to complete the Annual 462 Report.  Prior to FY 2012, </w:t>
            </w:r>
            <w:proofErr w:type="spellStart"/>
            <w:r w:rsidRPr="148FE4B3">
              <w:rPr>
                <w:rFonts w:ascii="Times New Roman" w:eastAsia="Times New Roman" w:hAnsi="Times New Roman" w:cs="Times New Roman"/>
                <w:sz w:val="24"/>
                <w:szCs w:val="24"/>
              </w:rPr>
              <w:t>iComplaints</w:t>
            </w:r>
            <w:proofErr w:type="spellEnd"/>
            <w:r w:rsidRPr="148FE4B3">
              <w:rPr>
                <w:rFonts w:ascii="Times New Roman" w:eastAsia="Times New Roman" w:hAnsi="Times New Roman" w:cs="Times New Roman"/>
                <w:sz w:val="24"/>
                <w:szCs w:val="24"/>
              </w:rPr>
              <w:t xml:space="preserve"> had not been used with any consistency.  Over the last two and a half years, EDI has been focused on historical data entry to ensure that </w:t>
            </w:r>
            <w:proofErr w:type="gramStart"/>
            <w:r w:rsidRPr="148FE4B3">
              <w:rPr>
                <w:rFonts w:ascii="Times New Roman" w:eastAsia="Times New Roman" w:hAnsi="Times New Roman" w:cs="Times New Roman"/>
                <w:sz w:val="24"/>
                <w:szCs w:val="24"/>
              </w:rPr>
              <w:t>all of</w:t>
            </w:r>
            <w:proofErr w:type="gramEnd"/>
            <w:r w:rsidRPr="148FE4B3">
              <w:rPr>
                <w:rFonts w:ascii="Times New Roman" w:eastAsia="Times New Roman" w:hAnsi="Times New Roman" w:cs="Times New Roman"/>
                <w:sz w:val="24"/>
                <w:szCs w:val="24"/>
              </w:rPr>
              <w:t xml:space="preserve"> the historical EEO complaint cases have been entered into </w:t>
            </w:r>
            <w:proofErr w:type="spellStart"/>
            <w:r w:rsidRPr="148FE4B3">
              <w:rPr>
                <w:rFonts w:ascii="Times New Roman" w:eastAsia="Times New Roman" w:hAnsi="Times New Roman" w:cs="Times New Roman"/>
                <w:sz w:val="24"/>
                <w:szCs w:val="24"/>
              </w:rPr>
              <w:t>iComplaints</w:t>
            </w:r>
            <w:proofErr w:type="spellEnd"/>
            <w:r w:rsidRPr="148FE4B3">
              <w:rPr>
                <w:rFonts w:ascii="Times New Roman" w:eastAsia="Times New Roman" w:hAnsi="Times New Roman" w:cs="Times New Roman"/>
                <w:sz w:val="24"/>
                <w:szCs w:val="24"/>
              </w:rPr>
              <w:t xml:space="preserve">.  In addition, EDI implemented a rigorous audit process to ensure accuracy and quality of the data entry.  </w:t>
            </w:r>
          </w:p>
          <w:p w:rsidR="00105A86" w:rsidRPr="001B6807" w:rsidRDefault="00105A86" w:rsidP="002C5DD6">
            <w:pPr>
              <w:spacing w:line="240" w:lineRule="auto"/>
              <w:rPr>
                <w:rFonts w:ascii="Times New Roman" w:eastAsia="Times New Roman" w:hAnsi="Times New Roman" w:cs="Times New Roman"/>
                <w:sz w:val="24"/>
                <w:szCs w:val="24"/>
              </w:rPr>
            </w:pPr>
            <w:r w:rsidRPr="148FE4B3">
              <w:rPr>
                <w:rFonts w:ascii="Times New Roman" w:eastAsia="Times New Roman" w:hAnsi="Times New Roman" w:cs="Times New Roman"/>
                <w:sz w:val="24"/>
                <w:szCs w:val="24"/>
              </w:rPr>
              <w:t xml:space="preserve">In FY 2017, the EDI purchased a service product to customize reports through </w:t>
            </w:r>
            <w:proofErr w:type="spellStart"/>
            <w:r w:rsidRPr="148FE4B3">
              <w:rPr>
                <w:rFonts w:ascii="Times New Roman" w:eastAsia="Times New Roman" w:hAnsi="Times New Roman" w:cs="Times New Roman"/>
                <w:sz w:val="24"/>
                <w:szCs w:val="24"/>
              </w:rPr>
              <w:t>Micropact</w:t>
            </w:r>
            <w:proofErr w:type="spellEnd"/>
            <w:r w:rsidRPr="148FE4B3">
              <w:rPr>
                <w:rFonts w:ascii="Times New Roman" w:eastAsia="Times New Roman" w:hAnsi="Times New Roman" w:cs="Times New Roman"/>
                <w:sz w:val="24"/>
                <w:szCs w:val="24"/>
              </w:rPr>
              <w:t xml:space="preserve"> to produce complaint trend data. A draft trend report including both informal and formal complaint data is in development to include a NIH Trend Report in FY18.</w:t>
            </w:r>
          </w:p>
          <w:p w:rsidR="00105A86" w:rsidRDefault="00105A86" w:rsidP="002C5DD6">
            <w:pPr>
              <w:spacing w:line="240" w:lineRule="auto"/>
              <w:rPr>
                <w:rFonts w:ascii="Times New Roman" w:eastAsia="Times New Roman" w:hAnsi="Times New Roman" w:cs="Times New Roman"/>
                <w:sz w:val="24"/>
                <w:szCs w:val="24"/>
              </w:rPr>
            </w:pPr>
            <w:r w:rsidRPr="148FE4B3">
              <w:rPr>
                <w:rFonts w:ascii="Times New Roman" w:eastAsia="Times New Roman" w:hAnsi="Times New Roman" w:cs="Times New Roman"/>
                <w:sz w:val="24"/>
                <w:szCs w:val="24"/>
              </w:rPr>
              <w:t xml:space="preserve">Modification to FY 2017’s Plan Objective:  The target date for completion of the objective has been extended from September 30, 2018, to September 30, 2019, and planned activity timelines have been extended as needed. The planned activity related to using </w:t>
            </w:r>
            <w:proofErr w:type="spellStart"/>
            <w:r w:rsidRPr="148FE4B3">
              <w:rPr>
                <w:rFonts w:ascii="Times New Roman" w:eastAsia="Times New Roman" w:hAnsi="Times New Roman" w:cs="Times New Roman"/>
                <w:sz w:val="24"/>
                <w:szCs w:val="24"/>
              </w:rPr>
              <w:t>iComplaints</w:t>
            </w:r>
            <w:proofErr w:type="spellEnd"/>
            <w:r w:rsidRPr="148FE4B3">
              <w:rPr>
                <w:rFonts w:ascii="Times New Roman" w:eastAsia="Times New Roman" w:hAnsi="Times New Roman" w:cs="Times New Roman"/>
                <w:sz w:val="24"/>
                <w:szCs w:val="24"/>
              </w:rPr>
              <w:t xml:space="preserve"> to produce EEO complaints trends reports for the NIH and it’s 27 ICs has been updated, and another planned activity related to Special Emphasis Portfolio Strategists utilizing the data for barrier analysis has been moved to Plan #17. This plan has been partially met, therefore this H plan remains open.</w:t>
            </w:r>
          </w:p>
        </w:tc>
      </w:tr>
    </w:tbl>
    <w:p w:rsidR="00105A86" w:rsidRDefault="00105A86" w:rsidP="002C5DD6">
      <w:pPr>
        <w:spacing w:line="240" w:lineRule="auto"/>
      </w:pPr>
    </w:p>
    <w:p w:rsidR="0083125A" w:rsidRDefault="0083125A" w:rsidP="002C5DD6">
      <w:pPr>
        <w:spacing w:line="240" w:lineRule="auto"/>
        <w:rPr>
          <w:rFonts w:ascii="Times New Roman" w:hAnsi="Times New Roman" w:cs="Times New Roman"/>
        </w:rPr>
      </w:pPr>
      <w:r>
        <w:rPr>
          <w:rFonts w:ascii="Times New Roman" w:hAnsi="Times New Roman" w:cs="Times New Roman"/>
        </w:rPr>
        <w:br w:type="page"/>
      </w:r>
    </w:p>
    <w:p w:rsidR="00697283" w:rsidRDefault="00697283" w:rsidP="00697283">
      <w:pPr>
        <w:pStyle w:val="Title"/>
        <w:jc w:val="center"/>
        <w:rPr>
          <w:rFonts w:eastAsia="Times New Roman"/>
          <w:lang w:val="en"/>
        </w:rPr>
      </w:pPr>
      <w:r>
        <w:rPr>
          <w:rFonts w:eastAsia="Times New Roman"/>
          <w:lang w:val="en"/>
        </w:rPr>
        <w:t>Part I</w:t>
      </w:r>
    </w:p>
    <w:p w:rsidR="00697283" w:rsidRDefault="00697283" w:rsidP="002C5DD6">
      <w:pPr>
        <w:spacing w:after="0" w:line="240" w:lineRule="auto"/>
        <w:rPr>
          <w:rFonts w:ascii="Times New Roman" w:eastAsia="Times New Roman" w:hAnsi="Times New Roman" w:cs="Times New Roman"/>
          <w:iCs w:val="0"/>
          <w:sz w:val="24"/>
          <w:szCs w:val="24"/>
          <w:lang w:val="en"/>
        </w:rPr>
      </w:pPr>
    </w:p>
    <w:p w:rsidR="00140EAA" w:rsidRPr="00140EAA" w:rsidRDefault="00140EAA" w:rsidP="00697283">
      <w:pPr>
        <w:spacing w:after="0" w:line="240" w:lineRule="auto"/>
        <w:jc w:val="center"/>
        <w:rPr>
          <w:rFonts w:ascii="Times New Roman" w:eastAsia="Times New Roman" w:hAnsi="Times New Roman" w:cs="Times New Roman"/>
          <w:iCs w:val="0"/>
          <w:sz w:val="24"/>
          <w:szCs w:val="24"/>
          <w:lang w:val="en"/>
        </w:rPr>
      </w:pPr>
      <w:r w:rsidRPr="00140EAA">
        <w:rPr>
          <w:rFonts w:ascii="Times New Roman" w:eastAsia="Times New Roman" w:hAnsi="Times New Roman" w:cs="Times New Roman"/>
          <w:iCs w:val="0"/>
          <w:sz w:val="24"/>
          <w:szCs w:val="24"/>
          <w:lang w:val="en"/>
        </w:rPr>
        <w:t>EEOC FORM</w:t>
      </w:r>
      <w:r w:rsidRPr="00140EAA">
        <w:rPr>
          <w:rFonts w:ascii="Times New Roman" w:eastAsia="Times New Roman" w:hAnsi="Times New Roman" w:cs="Times New Roman"/>
          <w:iCs w:val="0"/>
          <w:sz w:val="24"/>
          <w:szCs w:val="24"/>
          <w:lang w:val="en"/>
        </w:rPr>
        <w:br/>
        <w:t>715-01 PART I</w:t>
      </w:r>
    </w:p>
    <w:p w:rsidR="00140EAA" w:rsidRPr="00140EAA" w:rsidRDefault="00140EAA" w:rsidP="00697283">
      <w:pPr>
        <w:spacing w:after="0" w:line="240" w:lineRule="auto"/>
        <w:jc w:val="center"/>
        <w:rPr>
          <w:rFonts w:ascii="Times New Roman" w:eastAsia="Times New Roman" w:hAnsi="Times New Roman" w:cs="Times New Roman"/>
          <w:iCs w:val="0"/>
          <w:sz w:val="24"/>
          <w:szCs w:val="24"/>
          <w:lang w:val="en"/>
        </w:rPr>
      </w:pPr>
      <w:r w:rsidRPr="00140EAA">
        <w:rPr>
          <w:rFonts w:ascii="Times New Roman" w:eastAsia="Times New Roman" w:hAnsi="Times New Roman" w:cs="Times New Roman"/>
          <w:i/>
          <w:sz w:val="24"/>
          <w:szCs w:val="24"/>
          <w:lang w:val="en"/>
        </w:rPr>
        <w:t>U.S. Equal Employment Opportunity Commission</w:t>
      </w:r>
    </w:p>
    <w:p w:rsidR="00140EAA" w:rsidRPr="00140EAA" w:rsidRDefault="00140EAA" w:rsidP="002C5DD6">
      <w:pPr>
        <w:spacing w:before="100" w:beforeAutospacing="1" w:after="100" w:afterAutospacing="1" w:line="240" w:lineRule="auto"/>
        <w:rPr>
          <w:rFonts w:ascii="Times New Roman" w:hAnsi="Times New Roman" w:cs="Times New Roman"/>
          <w:iCs w:val="0"/>
          <w:sz w:val="24"/>
          <w:szCs w:val="24"/>
          <w:lang w:val="en"/>
        </w:rPr>
      </w:pPr>
      <w:r w:rsidRPr="00140EAA">
        <w:rPr>
          <w:rFonts w:ascii="Times New Roman" w:hAnsi="Times New Roman" w:cs="Times New Roman"/>
          <w:b/>
          <w:bCs/>
          <w:iCs w:val="0"/>
          <w:sz w:val="24"/>
          <w:szCs w:val="24"/>
          <w:lang w:val="en"/>
        </w:rPr>
        <w:t>FEDERAL AGENCY ANNUAL EEO PROGRAM STATUS REPORT</w:t>
      </w:r>
      <w:r w:rsidRPr="00140EAA">
        <w:rPr>
          <w:rFonts w:ascii="Times New Roman" w:hAnsi="Times New Roman" w:cs="Times New Roman"/>
          <w:b/>
          <w:bCs/>
          <w:iCs w:val="0"/>
          <w:sz w:val="24"/>
          <w:szCs w:val="24"/>
          <w:lang w:val="en"/>
        </w:rPr>
        <w:br/>
        <w:t>EEO Plan to Eliminate Identified Barrier</w:t>
      </w:r>
    </w:p>
    <w:tbl>
      <w:tblPr>
        <w:tblW w:w="5101" w:type="pct"/>
        <w:tblCellSpacing w:w="0" w:type="dxa"/>
        <w:tblBorders>
          <w:top w:val="outset" w:sz="6" w:space="0" w:color="auto"/>
          <w:left w:val="outset" w:sz="6" w:space="0" w:color="auto"/>
          <w:bottom w:val="outset" w:sz="6" w:space="0" w:color="auto"/>
          <w:right w:val="outset" w:sz="6" w:space="0" w:color="auto"/>
        </w:tblBorders>
        <w:tblCellMar>
          <w:top w:w="160" w:type="dxa"/>
          <w:left w:w="160" w:type="dxa"/>
          <w:bottom w:w="160" w:type="dxa"/>
          <w:right w:w="160" w:type="dxa"/>
        </w:tblCellMar>
        <w:tblLook w:val="04A0" w:firstRow="1" w:lastRow="0" w:firstColumn="1" w:lastColumn="0" w:noHBand="0" w:noVBand="1"/>
      </w:tblPr>
      <w:tblGrid>
        <w:gridCol w:w="3676"/>
        <w:gridCol w:w="6591"/>
      </w:tblGrid>
      <w:tr w:rsidR="00140EAA" w:rsidRPr="00140EAA" w:rsidTr="00350DC7">
        <w:trPr>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rsidR="00140EAA" w:rsidRPr="00140EAA" w:rsidRDefault="00140EAA" w:rsidP="002C5DD6">
            <w:pPr>
              <w:spacing w:after="0"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FY 2017</w:t>
            </w:r>
          </w:p>
          <w:p w:rsidR="00140EAA" w:rsidRPr="00140EAA" w:rsidRDefault="00140EAA" w:rsidP="002C5DD6">
            <w:pPr>
              <w:spacing w:after="0"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[DHHS, National Institutes of Health]</w:t>
            </w:r>
          </w:p>
        </w:tc>
      </w:tr>
      <w:tr w:rsidR="00140EAA" w:rsidRPr="00140EAA" w:rsidTr="00350DC7">
        <w:trPr>
          <w:tblCellSpacing w:w="0" w:type="dxa"/>
        </w:trPr>
        <w:tc>
          <w:tcPr>
            <w:tcW w:w="1790" w:type="pct"/>
            <w:tcBorders>
              <w:top w:val="outset" w:sz="6" w:space="0" w:color="auto"/>
              <w:left w:val="outset" w:sz="6" w:space="0" w:color="auto"/>
              <w:bottom w:val="outset" w:sz="6" w:space="0" w:color="auto"/>
              <w:right w:val="outset" w:sz="6" w:space="0" w:color="auto"/>
            </w:tcBorders>
            <w:hideMark/>
          </w:tcPr>
          <w:p w:rsidR="00140EAA" w:rsidRPr="00140EAA" w:rsidRDefault="00140EAA" w:rsidP="002C5DD6">
            <w:pPr>
              <w:spacing w:after="0"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b/>
                <w:bCs/>
                <w:iCs w:val="0"/>
                <w:sz w:val="24"/>
                <w:szCs w:val="24"/>
              </w:rPr>
              <w:t>STATEMENT OF CONDITION THAT WAS A TRIGGER FOR A POTENTIAL BARRIER:</w:t>
            </w:r>
            <w:r w:rsidRPr="00140EAA">
              <w:rPr>
                <w:rFonts w:ascii="Times New Roman" w:eastAsia="Times New Roman" w:hAnsi="Times New Roman" w:cs="Times New Roman"/>
                <w:iCs w:val="0"/>
                <w:sz w:val="24"/>
                <w:szCs w:val="24"/>
              </w:rPr>
              <w:t xml:space="preserve"> </w:t>
            </w:r>
          </w:p>
          <w:p w:rsidR="00140EAA" w:rsidRPr="00140EAA" w:rsidRDefault="00140EAA" w:rsidP="002C5DD6">
            <w:pPr>
              <w:spacing w:before="100" w:beforeAutospacing="1" w:after="100" w:afterAutospacing="1" w:line="240" w:lineRule="auto"/>
              <w:rPr>
                <w:rFonts w:ascii="Times New Roman" w:hAnsi="Times New Roman" w:cs="Times New Roman"/>
                <w:iCs w:val="0"/>
                <w:sz w:val="24"/>
                <w:szCs w:val="24"/>
              </w:rPr>
            </w:pPr>
            <w:r w:rsidRPr="00140EAA">
              <w:rPr>
                <w:rFonts w:ascii="Times New Roman" w:hAnsi="Times New Roman" w:cs="Times New Roman"/>
                <w:iCs w:val="0"/>
                <w:sz w:val="24"/>
                <w:szCs w:val="24"/>
              </w:rPr>
              <w:t>Provide a brief narrative describing the condition at issue.</w:t>
            </w:r>
          </w:p>
          <w:p w:rsidR="00140EAA" w:rsidRPr="00140EAA" w:rsidRDefault="00140EAA" w:rsidP="002C5DD6">
            <w:pPr>
              <w:spacing w:before="100" w:beforeAutospacing="1" w:after="100" w:afterAutospacing="1" w:line="240" w:lineRule="auto"/>
              <w:rPr>
                <w:rFonts w:ascii="Times New Roman" w:hAnsi="Times New Roman" w:cs="Times New Roman"/>
                <w:iCs w:val="0"/>
                <w:sz w:val="24"/>
                <w:szCs w:val="24"/>
              </w:rPr>
            </w:pPr>
            <w:r w:rsidRPr="00140EAA">
              <w:rPr>
                <w:rFonts w:ascii="Times New Roman" w:hAnsi="Times New Roman" w:cs="Times New Roman"/>
                <w:iCs w:val="0"/>
                <w:sz w:val="24"/>
                <w:szCs w:val="24"/>
              </w:rPr>
              <w:t>How was the condition recognized as a potential barrier?</w:t>
            </w:r>
          </w:p>
        </w:tc>
        <w:tc>
          <w:tcPr>
            <w:tcW w:w="3210" w:type="pct"/>
            <w:tcBorders>
              <w:top w:val="outset" w:sz="6" w:space="0" w:color="auto"/>
              <w:left w:val="outset" w:sz="6" w:space="0" w:color="auto"/>
              <w:bottom w:val="outset" w:sz="6" w:space="0" w:color="auto"/>
              <w:right w:val="outset" w:sz="6" w:space="0" w:color="auto"/>
            </w:tcBorders>
            <w:hideMark/>
          </w:tcPr>
          <w:p w:rsidR="00140EAA" w:rsidRPr="00140EAA" w:rsidRDefault="00140EAA" w:rsidP="002C5DD6">
            <w:pPr>
              <w:spacing w:before="100" w:beforeAutospacing="1" w:after="100" w:afterAutospacing="1" w:line="240" w:lineRule="auto"/>
              <w:rPr>
                <w:rFonts w:ascii="Times New Roman" w:eastAsia="Times New Roman" w:hAnsi="Times New Roman" w:cs="Times New Roman"/>
                <w:b/>
                <w:iCs w:val="0"/>
                <w:sz w:val="24"/>
                <w:szCs w:val="24"/>
              </w:rPr>
            </w:pPr>
            <w:r w:rsidRPr="00140EAA">
              <w:rPr>
                <w:rFonts w:ascii="Times New Roman" w:eastAsia="Times New Roman" w:hAnsi="Times New Roman" w:cs="Times New Roman"/>
                <w:b/>
                <w:iCs w:val="0"/>
                <w:sz w:val="24"/>
                <w:szCs w:val="24"/>
              </w:rPr>
              <w:t>There is low representation of Hispanic male and Hispanic female employees in the NIH total workforce</w:t>
            </w:r>
          </w:p>
          <w:p w:rsidR="00140EAA" w:rsidRPr="00140EAA" w:rsidRDefault="00140EAA" w:rsidP="002C5DD6">
            <w:pPr>
              <w:spacing w:before="100" w:beforeAutospacing="1" w:after="100" w:afterAutospacing="1"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NIH permanent workforce data (BIIS Table A1) shows Hispanic/Latino males (1.5%) and Hispanic/Latino females (2.0%) are employed at rates significantly lower than their availability (5.2% and 4.8%, respectively) in the civilian labor force (CLF).</w:t>
            </w:r>
          </w:p>
          <w:p w:rsidR="00140EAA" w:rsidRPr="00140EAA" w:rsidRDefault="00140EAA" w:rsidP="002C5DD6">
            <w:pPr>
              <w:spacing w:before="100" w:beforeAutospacing="1" w:after="100" w:afterAutospacing="1"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This condition has been recognized as a trigger through the review of workforce statistics, CLF data, and the analysis of MD-715 workforce tables.</w:t>
            </w:r>
          </w:p>
        </w:tc>
      </w:tr>
      <w:tr w:rsidR="00140EAA" w:rsidRPr="00140EAA" w:rsidTr="00350DC7">
        <w:trPr>
          <w:tblCellSpacing w:w="0" w:type="dxa"/>
        </w:trPr>
        <w:tc>
          <w:tcPr>
            <w:tcW w:w="1790" w:type="pct"/>
            <w:tcBorders>
              <w:top w:val="outset" w:sz="6" w:space="0" w:color="auto"/>
              <w:left w:val="outset" w:sz="6" w:space="0" w:color="auto"/>
              <w:bottom w:val="outset" w:sz="6" w:space="0" w:color="auto"/>
              <w:right w:val="outset" w:sz="6" w:space="0" w:color="auto"/>
            </w:tcBorders>
            <w:hideMark/>
          </w:tcPr>
          <w:p w:rsidR="00140EAA" w:rsidRPr="00140EAA" w:rsidRDefault="00140EAA" w:rsidP="002C5DD6">
            <w:pPr>
              <w:spacing w:after="0"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b/>
                <w:bCs/>
                <w:iCs w:val="0"/>
                <w:sz w:val="24"/>
                <w:szCs w:val="24"/>
              </w:rPr>
              <w:t>BARRIER ANALYSIS:</w:t>
            </w:r>
            <w:r w:rsidRPr="00140EAA">
              <w:rPr>
                <w:rFonts w:ascii="Times New Roman" w:eastAsia="Times New Roman" w:hAnsi="Times New Roman" w:cs="Times New Roman"/>
                <w:iCs w:val="0"/>
                <w:sz w:val="24"/>
                <w:szCs w:val="24"/>
              </w:rPr>
              <w:t xml:space="preserve"> </w:t>
            </w:r>
          </w:p>
          <w:p w:rsidR="00140EAA" w:rsidRPr="00140EAA" w:rsidRDefault="00140EAA" w:rsidP="002C5DD6">
            <w:pPr>
              <w:spacing w:before="100" w:beforeAutospacing="1" w:after="100" w:afterAutospacing="1" w:line="240" w:lineRule="auto"/>
              <w:rPr>
                <w:rFonts w:ascii="Times New Roman" w:hAnsi="Times New Roman" w:cs="Times New Roman"/>
                <w:iCs w:val="0"/>
                <w:sz w:val="24"/>
                <w:szCs w:val="24"/>
              </w:rPr>
            </w:pPr>
            <w:r w:rsidRPr="00140EAA">
              <w:rPr>
                <w:rFonts w:ascii="Times New Roman" w:hAnsi="Times New Roman" w:cs="Times New Roman"/>
                <w:iCs w:val="0"/>
                <w:sz w:val="24"/>
                <w:szCs w:val="24"/>
              </w:rPr>
              <w:t>Provide a description of the steps taken and data analyzed to determine cause of the condition.</w:t>
            </w:r>
          </w:p>
        </w:tc>
        <w:tc>
          <w:tcPr>
            <w:tcW w:w="3210" w:type="pct"/>
            <w:tcBorders>
              <w:top w:val="outset" w:sz="6" w:space="0" w:color="auto"/>
              <w:left w:val="outset" w:sz="6" w:space="0" w:color="auto"/>
              <w:bottom w:val="outset" w:sz="6" w:space="0" w:color="auto"/>
              <w:right w:val="outset" w:sz="6" w:space="0" w:color="auto"/>
            </w:tcBorders>
            <w:hideMark/>
          </w:tcPr>
          <w:p w:rsidR="00140EAA" w:rsidRPr="00140EAA" w:rsidRDefault="00140EAA" w:rsidP="002C5DD6">
            <w:pPr>
              <w:spacing w:line="240" w:lineRule="auto"/>
              <w:contextualSpacing/>
              <w:rPr>
                <w:rFonts w:ascii="Times New Roman" w:hAnsi="Times New Roman" w:cs="Times New Roman"/>
                <w:bCs/>
                <w:iCs w:val="0"/>
                <w:sz w:val="24"/>
                <w:szCs w:val="24"/>
              </w:rPr>
            </w:pPr>
            <w:r w:rsidRPr="00140EAA">
              <w:rPr>
                <w:rFonts w:ascii="Times New Roman" w:hAnsi="Times New Roman" w:cs="Times New Roman"/>
                <w:bCs/>
                <w:iCs w:val="0"/>
                <w:sz w:val="24"/>
                <w:szCs w:val="24"/>
              </w:rPr>
              <w:t xml:space="preserve">The overall low representation of Hispanic employees at the NIH has remained relatively constant over the last five years. </w:t>
            </w:r>
            <w:r w:rsidRPr="00140EAA">
              <w:rPr>
                <w:rFonts w:ascii="Times New Roman" w:hAnsi="Times New Roman" w:cs="Times New Roman"/>
                <w:iCs w:val="0"/>
                <w:sz w:val="24"/>
                <w:szCs w:val="24"/>
              </w:rPr>
              <w:t>Considering instructions from the U.S. Office of Personnel Management (OPM) and the Equal Employment Commission (EEOC) on Hispanic Employment in the Federal Government, the NIH began conducting a more focused barrier analysis to identify triggers and potential barriers at the GS-12 through GS-15 and Senior Executive Service (SES) pay scales</w:t>
            </w:r>
            <w:r w:rsidRPr="00140EAA">
              <w:rPr>
                <w:rFonts w:ascii="Times New Roman" w:hAnsi="Times New Roman" w:cs="Times New Roman"/>
                <w:bCs/>
                <w:iCs w:val="0"/>
                <w:sz w:val="24"/>
                <w:szCs w:val="24"/>
              </w:rPr>
              <w:t>. For preliminary insight, the NIH reviewed the total participation of Hispanics within these segments, and identified the following:</w:t>
            </w:r>
          </w:p>
          <w:p w:rsidR="00140EAA" w:rsidRPr="00140EAA" w:rsidRDefault="00140EAA" w:rsidP="002C5DD6">
            <w:pPr>
              <w:spacing w:line="240" w:lineRule="auto"/>
              <w:contextualSpacing/>
              <w:rPr>
                <w:rFonts w:ascii="Times New Roman" w:hAnsi="Times New Roman" w:cs="Times New Roman"/>
                <w:bCs/>
                <w:iCs w:val="0"/>
                <w:sz w:val="24"/>
                <w:szCs w:val="24"/>
              </w:rPr>
            </w:pPr>
          </w:p>
          <w:p w:rsidR="00140EAA" w:rsidRPr="00140EAA" w:rsidRDefault="00140EAA" w:rsidP="002C5DD6">
            <w:pPr>
              <w:spacing w:line="240" w:lineRule="auto"/>
              <w:contextualSpacing/>
              <w:rPr>
                <w:rFonts w:ascii="Times New Roman" w:hAnsi="Times New Roman" w:cs="Times New Roman"/>
                <w:b/>
                <w:iCs w:val="0"/>
                <w:sz w:val="24"/>
                <w:szCs w:val="24"/>
              </w:rPr>
            </w:pPr>
            <w:r w:rsidRPr="00140EAA">
              <w:rPr>
                <w:rFonts w:ascii="Times New Roman" w:hAnsi="Times New Roman" w:cs="Times New Roman"/>
                <w:b/>
                <w:iCs w:val="0"/>
                <w:sz w:val="24"/>
                <w:szCs w:val="24"/>
              </w:rPr>
              <w:t xml:space="preserve">Trigger 1: Less than expected representation of Hispanics in permanent grades GS-12 through GS-15 </w:t>
            </w:r>
          </w:p>
          <w:p w:rsidR="00140EAA" w:rsidRPr="00140EAA" w:rsidRDefault="00140EAA" w:rsidP="002C5DD6">
            <w:pPr>
              <w:spacing w:after="0" w:line="240" w:lineRule="auto"/>
              <w:rPr>
                <w:rFonts w:ascii="Times New Roman" w:hAnsi="Times New Roman" w:cs="Times New Roman"/>
                <w:bCs/>
                <w:iCs w:val="0"/>
                <w:sz w:val="24"/>
                <w:szCs w:val="24"/>
              </w:rPr>
            </w:pPr>
            <w:r w:rsidRPr="00140EAA">
              <w:rPr>
                <w:rFonts w:ascii="Times New Roman" w:hAnsi="Times New Roman" w:cs="Times New Roman"/>
                <w:iCs w:val="0"/>
                <w:sz w:val="24"/>
                <w:szCs w:val="24"/>
              </w:rPr>
              <w:t>The total participation count of Hispanic males and females at the GS-12 through GS-15 grades in the NIH permanent workforce is 320. This represents 2.4% of the total permanent workforce and 1.8% of the overall NIH workforce. The CLF for Hispanic males and females is 10%.  There is no Hispanic representation at the SES level.</w:t>
            </w:r>
          </w:p>
          <w:p w:rsidR="00140EAA" w:rsidRPr="00140EAA" w:rsidRDefault="00140EAA" w:rsidP="002C5DD6">
            <w:pPr>
              <w:spacing w:after="0" w:line="240" w:lineRule="auto"/>
              <w:rPr>
                <w:rFonts w:ascii="Times New Roman" w:hAnsi="Times New Roman" w:cs="Times New Roman"/>
                <w:iCs w:val="0"/>
                <w:sz w:val="24"/>
                <w:szCs w:val="24"/>
              </w:rPr>
            </w:pPr>
            <w:r w:rsidRPr="00140EAA">
              <w:rPr>
                <w:rFonts w:ascii="Times New Roman" w:hAnsi="Times New Roman" w:cs="Times New Roman"/>
                <w:iCs w:val="0"/>
                <w:sz w:val="24"/>
                <w:szCs w:val="24"/>
              </w:rPr>
              <w:t xml:space="preserve">The total number of </w:t>
            </w:r>
            <w:r w:rsidRPr="00140EAA">
              <w:rPr>
                <w:rFonts w:ascii="Times New Roman" w:hAnsi="Times New Roman" w:cs="Times New Roman"/>
                <w:b/>
                <w:iCs w:val="0"/>
                <w:sz w:val="24"/>
                <w:szCs w:val="24"/>
              </w:rPr>
              <w:t>Hispanic males</w:t>
            </w:r>
            <w:r w:rsidRPr="00140EAA">
              <w:rPr>
                <w:rFonts w:ascii="Times New Roman" w:hAnsi="Times New Roman" w:cs="Times New Roman"/>
                <w:iCs w:val="0"/>
                <w:sz w:val="24"/>
                <w:szCs w:val="24"/>
              </w:rPr>
              <w:t xml:space="preserve"> in the permanent NIH workforce at grade levels GS-12 (20); GS-13 (50); GS-14 (30); and GS-15 (25) and combined for (125) is lower than the CLF benchmark of 5.2%. In the permanent workforce, 125 Hispanic males are working within the GS-12 to GS-15 positions which is 68.7% of the overall permanent Hispanic male population (182) and 0.71% of NIH’s overall NIH population (17,982).</w:t>
            </w:r>
          </w:p>
          <w:p w:rsidR="00140EAA" w:rsidRPr="00140EAA" w:rsidRDefault="00140EAA" w:rsidP="002C5DD6">
            <w:pPr>
              <w:spacing w:after="0" w:line="240" w:lineRule="auto"/>
              <w:rPr>
                <w:rFonts w:ascii="Times New Roman" w:hAnsi="Times New Roman" w:cs="Times New Roman"/>
                <w:iCs w:val="0"/>
                <w:sz w:val="24"/>
                <w:szCs w:val="24"/>
              </w:rPr>
            </w:pPr>
          </w:p>
          <w:p w:rsidR="00140EAA" w:rsidRPr="00140EAA" w:rsidRDefault="00140EAA" w:rsidP="002C5DD6">
            <w:pPr>
              <w:spacing w:after="0" w:line="240" w:lineRule="auto"/>
              <w:rPr>
                <w:rFonts w:ascii="Times New Roman" w:hAnsi="Times New Roman" w:cs="Times New Roman"/>
                <w:iCs w:val="0"/>
                <w:sz w:val="24"/>
                <w:szCs w:val="24"/>
              </w:rPr>
            </w:pPr>
            <w:r w:rsidRPr="00140EAA">
              <w:rPr>
                <w:rFonts w:ascii="Times New Roman" w:hAnsi="Times New Roman" w:cs="Times New Roman"/>
                <w:iCs w:val="0"/>
                <w:sz w:val="24"/>
                <w:szCs w:val="24"/>
              </w:rPr>
              <w:t xml:space="preserve">The total number of </w:t>
            </w:r>
            <w:r w:rsidRPr="00140EAA">
              <w:rPr>
                <w:rFonts w:ascii="Times New Roman" w:hAnsi="Times New Roman" w:cs="Times New Roman"/>
                <w:b/>
                <w:iCs w:val="0"/>
                <w:sz w:val="24"/>
                <w:szCs w:val="24"/>
              </w:rPr>
              <w:t>Hispanic females</w:t>
            </w:r>
            <w:r w:rsidRPr="00140EAA">
              <w:rPr>
                <w:rFonts w:ascii="Times New Roman" w:hAnsi="Times New Roman" w:cs="Times New Roman"/>
                <w:iCs w:val="0"/>
                <w:sz w:val="24"/>
                <w:szCs w:val="24"/>
              </w:rPr>
              <w:t xml:space="preserve"> in the permanent NIH workforce at grade levels GS-12 (51); GS-13 (77); GS-14 (46); and GS-15 (21); or a combined (195) is lower than the CLF benchmark of 4.8%. In the permanent workforce, Hispanic females (195) are working in GS-12 to GS 15 positions. This represents 54.8% of all permanent Hispanic females and 1.1% of the overall NIH population.  There is a greater distribution of Hispanic females in all GS levels, as well as in the overall Hispanic population.</w:t>
            </w:r>
          </w:p>
          <w:p w:rsidR="00140EAA" w:rsidRPr="00140EAA" w:rsidRDefault="00140EAA" w:rsidP="002C5DD6">
            <w:pPr>
              <w:spacing w:line="240" w:lineRule="auto"/>
              <w:contextualSpacing/>
              <w:rPr>
                <w:rFonts w:ascii="Times New Roman" w:hAnsi="Times New Roman" w:cs="Times New Roman"/>
                <w:iCs w:val="0"/>
                <w:sz w:val="24"/>
                <w:szCs w:val="24"/>
              </w:rPr>
            </w:pPr>
          </w:p>
          <w:p w:rsidR="00140EAA" w:rsidRPr="00140EAA" w:rsidRDefault="00140EAA" w:rsidP="002C5DD6">
            <w:pPr>
              <w:spacing w:line="240" w:lineRule="auto"/>
              <w:contextualSpacing/>
              <w:rPr>
                <w:rFonts w:ascii="Times New Roman" w:hAnsi="Times New Roman" w:cs="Times New Roman"/>
                <w:bCs/>
                <w:iCs w:val="0"/>
                <w:sz w:val="24"/>
                <w:szCs w:val="24"/>
              </w:rPr>
            </w:pPr>
            <w:r w:rsidRPr="00140EAA">
              <w:rPr>
                <w:rFonts w:ascii="Times New Roman" w:hAnsi="Times New Roman" w:cs="Times New Roman"/>
                <w:iCs w:val="0"/>
                <w:sz w:val="24"/>
                <w:szCs w:val="24"/>
              </w:rPr>
              <w:t>Source:  BIIS Tables: A1, A4-2, 4th Qtr. FY 2017</w:t>
            </w:r>
          </w:p>
          <w:p w:rsidR="00140EAA" w:rsidRPr="00140EAA" w:rsidRDefault="00140EAA" w:rsidP="002C5DD6">
            <w:pPr>
              <w:spacing w:line="240" w:lineRule="auto"/>
              <w:contextualSpacing/>
              <w:rPr>
                <w:rFonts w:ascii="Times New Roman" w:hAnsi="Times New Roman" w:cs="Times New Roman"/>
                <w:bCs/>
                <w:iCs w:val="0"/>
                <w:sz w:val="24"/>
                <w:szCs w:val="24"/>
              </w:rPr>
            </w:pPr>
          </w:p>
          <w:p w:rsidR="00140EAA" w:rsidRPr="00140EAA" w:rsidRDefault="00140EAA" w:rsidP="002C5DD6">
            <w:pPr>
              <w:spacing w:line="240" w:lineRule="auto"/>
              <w:contextualSpacing/>
              <w:rPr>
                <w:rFonts w:ascii="Times New Roman" w:hAnsi="Times New Roman" w:cs="Times New Roman"/>
                <w:b/>
                <w:iCs w:val="0"/>
                <w:sz w:val="24"/>
                <w:szCs w:val="24"/>
              </w:rPr>
            </w:pPr>
            <w:r w:rsidRPr="00140EAA">
              <w:rPr>
                <w:rFonts w:ascii="Times New Roman" w:hAnsi="Times New Roman" w:cs="Times New Roman"/>
                <w:b/>
                <w:iCs w:val="0"/>
                <w:sz w:val="24"/>
                <w:szCs w:val="24"/>
              </w:rPr>
              <w:t>Trigger 2: There are no Hispanics in the NIH Senior Executive Service (SES) (as of end of FY 2017).</w:t>
            </w:r>
          </w:p>
          <w:p w:rsidR="00140EAA" w:rsidRPr="00140EAA" w:rsidRDefault="00140EAA" w:rsidP="002C5DD6">
            <w:pPr>
              <w:spacing w:line="240" w:lineRule="auto"/>
              <w:contextualSpacing/>
              <w:rPr>
                <w:rFonts w:ascii="Times New Roman" w:hAnsi="Times New Roman" w:cs="Times New Roman"/>
                <w:b/>
                <w:iCs w:val="0"/>
                <w:sz w:val="24"/>
                <w:szCs w:val="24"/>
              </w:rPr>
            </w:pPr>
          </w:p>
          <w:p w:rsidR="00140EAA" w:rsidRPr="00140EAA" w:rsidRDefault="00140EAA" w:rsidP="002C5DD6">
            <w:pPr>
              <w:spacing w:line="240" w:lineRule="auto"/>
              <w:contextualSpacing/>
              <w:rPr>
                <w:rFonts w:ascii="Times New Roman" w:eastAsia="Times New Roman" w:hAnsi="Times New Roman" w:cs="Times New Roman"/>
                <w:iCs w:val="0"/>
                <w:sz w:val="24"/>
                <w:szCs w:val="24"/>
              </w:rPr>
            </w:pPr>
            <w:r w:rsidRPr="00140EAA">
              <w:rPr>
                <w:rFonts w:ascii="Times New Roman" w:hAnsi="Times New Roman" w:cs="Times New Roman"/>
                <w:bCs/>
                <w:iCs w:val="0"/>
                <w:sz w:val="24"/>
                <w:szCs w:val="24"/>
              </w:rPr>
              <w:t xml:space="preserve">The participation rate of Hispanic males and females in the total workforce at the </w:t>
            </w:r>
            <w:r w:rsidRPr="00140EAA">
              <w:rPr>
                <w:rFonts w:ascii="Times New Roman" w:hAnsi="Times New Roman" w:cs="Times New Roman"/>
                <w:iCs w:val="0"/>
                <w:sz w:val="24"/>
                <w:szCs w:val="24"/>
              </w:rPr>
              <w:t xml:space="preserve">Senior Executive Service </w:t>
            </w:r>
            <w:r w:rsidRPr="00140EAA">
              <w:rPr>
                <w:rFonts w:ascii="Times New Roman" w:eastAsia="Times New Roman" w:hAnsi="Times New Roman" w:cs="Times New Roman"/>
                <w:iCs w:val="0"/>
                <w:sz w:val="24"/>
                <w:szCs w:val="24"/>
              </w:rPr>
              <w:t>(SES) at the NIH is 0%. During the fiscal year in question, there were no Hispanics selected for either the SES, or GS-15 (key feeder grades to the SES level.)</w:t>
            </w:r>
          </w:p>
          <w:p w:rsidR="00140EAA" w:rsidRPr="00140EAA" w:rsidRDefault="00140EAA" w:rsidP="002C5DD6">
            <w:pPr>
              <w:spacing w:line="240" w:lineRule="auto"/>
              <w:contextualSpacing/>
              <w:rPr>
                <w:rFonts w:ascii="Times New Roman" w:hAnsi="Times New Roman" w:cs="Times New Roman"/>
                <w:iCs w:val="0"/>
                <w:sz w:val="24"/>
                <w:szCs w:val="24"/>
              </w:rPr>
            </w:pPr>
          </w:p>
          <w:p w:rsidR="00140EAA" w:rsidRPr="00140EAA" w:rsidRDefault="00140EAA" w:rsidP="002C5DD6">
            <w:pPr>
              <w:spacing w:line="240" w:lineRule="auto"/>
              <w:contextualSpacing/>
              <w:rPr>
                <w:rFonts w:ascii="Times New Roman" w:hAnsi="Times New Roman" w:cs="Times New Roman"/>
                <w:iCs w:val="0"/>
                <w:sz w:val="24"/>
                <w:szCs w:val="24"/>
              </w:rPr>
            </w:pPr>
            <w:r w:rsidRPr="00140EAA">
              <w:rPr>
                <w:rFonts w:ascii="Times New Roman" w:hAnsi="Times New Roman" w:cs="Times New Roman"/>
                <w:iCs w:val="0"/>
                <w:sz w:val="24"/>
                <w:szCs w:val="24"/>
              </w:rPr>
              <w:t xml:space="preserve">Source:  BIIS Table A4-1 and BIIS A11, 4th Qtr. FY 2017 </w:t>
            </w:r>
          </w:p>
          <w:p w:rsidR="00140EAA" w:rsidRPr="00140EAA" w:rsidRDefault="00140EAA" w:rsidP="002C5DD6">
            <w:pPr>
              <w:spacing w:line="240" w:lineRule="auto"/>
              <w:contextualSpacing/>
              <w:rPr>
                <w:rFonts w:ascii="Times New Roman" w:hAnsi="Times New Roman" w:cs="Times New Roman"/>
                <w:iCs w:val="0"/>
                <w:sz w:val="24"/>
                <w:szCs w:val="24"/>
              </w:rPr>
            </w:pPr>
          </w:p>
          <w:p w:rsidR="00140EAA" w:rsidRPr="00140EAA" w:rsidRDefault="00140EAA" w:rsidP="002C5DD6">
            <w:pPr>
              <w:spacing w:line="240" w:lineRule="auto"/>
              <w:contextualSpacing/>
              <w:rPr>
                <w:rFonts w:ascii="Times New Roman" w:hAnsi="Times New Roman" w:cs="Times New Roman"/>
                <w:iCs w:val="0"/>
                <w:sz w:val="24"/>
                <w:szCs w:val="24"/>
              </w:rPr>
            </w:pPr>
            <w:r w:rsidRPr="00140EAA">
              <w:rPr>
                <w:rFonts w:ascii="Times New Roman" w:hAnsi="Times New Roman" w:cs="Times New Roman"/>
                <w:iCs w:val="0"/>
                <w:sz w:val="24"/>
                <w:szCs w:val="24"/>
              </w:rPr>
              <w:t>Additional barrier analysis in progress:</w:t>
            </w:r>
          </w:p>
          <w:p w:rsidR="00140EAA" w:rsidRPr="00140EAA" w:rsidRDefault="00140EAA" w:rsidP="002C5DD6">
            <w:pPr>
              <w:numPr>
                <w:ilvl w:val="0"/>
                <w:numId w:val="28"/>
              </w:numPr>
              <w:spacing w:after="0" w:line="240" w:lineRule="auto"/>
              <w:contextualSpacing/>
              <w:rPr>
                <w:rFonts w:ascii="Times New Roman" w:hAnsi="Times New Roman" w:cs="Times New Roman"/>
                <w:iCs w:val="0"/>
                <w:sz w:val="24"/>
                <w:szCs w:val="24"/>
              </w:rPr>
            </w:pPr>
            <w:r w:rsidRPr="00140EAA">
              <w:rPr>
                <w:rFonts w:ascii="Times New Roman" w:hAnsi="Times New Roman" w:cs="Times New Roman"/>
                <w:iCs w:val="0"/>
                <w:sz w:val="24"/>
                <w:szCs w:val="24"/>
              </w:rPr>
              <w:t xml:space="preserve">In FY 2017, the participation rate for Hispanics in the </w:t>
            </w:r>
            <w:proofErr w:type="spellStart"/>
            <w:r w:rsidRPr="00140EAA">
              <w:rPr>
                <w:rFonts w:ascii="Times New Roman" w:hAnsi="Times New Roman" w:cs="Times New Roman"/>
                <w:iCs w:val="0"/>
                <w:sz w:val="24"/>
                <w:szCs w:val="24"/>
              </w:rPr>
              <w:t>USAStaffing</w:t>
            </w:r>
            <w:proofErr w:type="spellEnd"/>
            <w:r w:rsidRPr="00140EAA">
              <w:rPr>
                <w:rFonts w:ascii="Times New Roman" w:hAnsi="Times New Roman" w:cs="Times New Roman"/>
                <w:iCs w:val="0"/>
                <w:sz w:val="24"/>
                <w:szCs w:val="24"/>
              </w:rPr>
              <w:t xml:space="preserve"> NIH applicant pool was 7.6%. The participation rate for all qualified applicants was then at 7.0%. Subsequently, the participation rate for Hispanic employees selected was at 6.5%.  In FY 2018, the NIH will continue to identify trends in applicant flow data focusing on grades GS-12 through 15, and to improve processes of data collection within it span of control, including NIH SES applicants.</w:t>
            </w:r>
          </w:p>
          <w:p w:rsidR="00140EAA" w:rsidRPr="00140EAA" w:rsidRDefault="00140EAA" w:rsidP="002C5DD6">
            <w:pPr>
              <w:spacing w:line="240" w:lineRule="auto"/>
              <w:ind w:left="360"/>
              <w:contextualSpacing/>
              <w:rPr>
                <w:rFonts w:ascii="Times New Roman" w:hAnsi="Times New Roman" w:cs="Times New Roman"/>
                <w:iCs w:val="0"/>
                <w:sz w:val="24"/>
                <w:szCs w:val="24"/>
              </w:rPr>
            </w:pPr>
          </w:p>
          <w:p w:rsidR="00140EAA" w:rsidRPr="00140EAA" w:rsidRDefault="00140EAA" w:rsidP="002C5DD6">
            <w:pPr>
              <w:numPr>
                <w:ilvl w:val="0"/>
                <w:numId w:val="27"/>
              </w:numPr>
              <w:spacing w:after="0" w:line="240" w:lineRule="auto"/>
              <w:contextualSpacing/>
              <w:rPr>
                <w:rFonts w:ascii="Times New Roman" w:hAnsi="Times New Roman" w:cs="Times New Roman"/>
                <w:iCs w:val="0"/>
                <w:sz w:val="24"/>
                <w:szCs w:val="24"/>
              </w:rPr>
            </w:pPr>
            <w:r w:rsidRPr="00140EAA">
              <w:rPr>
                <w:rFonts w:ascii="Times New Roman" w:hAnsi="Times New Roman" w:cs="Times New Roman"/>
                <w:iCs w:val="0"/>
                <w:sz w:val="24"/>
                <w:szCs w:val="24"/>
              </w:rPr>
              <w:t>An analysis of internal selections for senior level positions in the permanent workforce indicates that Hispanics at the NIH represented 4.3% or 21 of the new hires in grades GS-13 through SES. These numbers are lower than expected when compared with the 10% national CLF benchmark.  It was noted that these selections occurred at the GS-13 and GS-14 levels. No selections were made at GS-15 or SES. Further barrier analyses will seek to uncover issues that could be preventing mobility of Hispanics into higher grades, including SES.</w:t>
            </w:r>
          </w:p>
          <w:p w:rsidR="00140EAA" w:rsidRPr="00140EAA" w:rsidRDefault="00140EAA" w:rsidP="002C5DD6">
            <w:pPr>
              <w:spacing w:line="240" w:lineRule="auto"/>
              <w:contextualSpacing/>
              <w:rPr>
                <w:rFonts w:ascii="Times New Roman" w:hAnsi="Times New Roman" w:cs="Times New Roman"/>
                <w:iCs w:val="0"/>
                <w:sz w:val="24"/>
                <w:szCs w:val="24"/>
              </w:rPr>
            </w:pPr>
            <w:r w:rsidRPr="00140EAA">
              <w:rPr>
                <w:rFonts w:ascii="Times New Roman" w:hAnsi="Times New Roman" w:cs="Times New Roman"/>
                <w:iCs w:val="0"/>
                <w:sz w:val="24"/>
                <w:szCs w:val="24"/>
              </w:rPr>
              <w:t>Source:  BIIS Table A11, 4th Qtr. FY 2017</w:t>
            </w:r>
            <w:r w:rsidR="003F5729">
              <w:rPr>
                <w:rFonts w:ascii="Times New Roman" w:hAnsi="Times New Roman" w:cs="Times New Roman"/>
                <w:iCs w:val="0"/>
                <w:sz w:val="24"/>
                <w:szCs w:val="24"/>
              </w:rPr>
              <w:br/>
            </w:r>
          </w:p>
          <w:p w:rsidR="00140EAA" w:rsidRPr="00140EAA" w:rsidRDefault="00140EAA" w:rsidP="002C5DD6">
            <w:pPr>
              <w:numPr>
                <w:ilvl w:val="0"/>
                <w:numId w:val="27"/>
              </w:numPr>
              <w:spacing w:after="0" w:line="240" w:lineRule="auto"/>
              <w:contextualSpacing/>
              <w:rPr>
                <w:rFonts w:ascii="Times New Roman" w:hAnsi="Times New Roman" w:cs="Times New Roman"/>
                <w:iCs w:val="0"/>
                <w:sz w:val="24"/>
                <w:szCs w:val="24"/>
              </w:rPr>
            </w:pPr>
            <w:r w:rsidRPr="00140EAA">
              <w:rPr>
                <w:rFonts w:ascii="Times New Roman" w:hAnsi="Times New Roman" w:cs="Times New Roman"/>
                <w:iCs w:val="0"/>
                <w:sz w:val="24"/>
                <w:szCs w:val="24"/>
              </w:rPr>
              <w:t>Selections for merit promotions for all major occupations in the permanent workforce at the NIH shows that Hispanic males and females accounted for 3.9%, or 47 of the 1,220 total</w:t>
            </w:r>
            <w:r w:rsidR="003F5729">
              <w:rPr>
                <w:rFonts w:ascii="Times New Roman" w:hAnsi="Times New Roman" w:cs="Times New Roman"/>
                <w:iCs w:val="0"/>
                <w:sz w:val="24"/>
                <w:szCs w:val="24"/>
              </w:rPr>
              <w:t xml:space="preserve"> </w:t>
            </w:r>
            <w:r w:rsidRPr="00140EAA">
              <w:rPr>
                <w:rFonts w:ascii="Times New Roman" w:hAnsi="Times New Roman" w:cs="Times New Roman"/>
                <w:iCs w:val="0"/>
                <w:sz w:val="24"/>
                <w:szCs w:val="24"/>
              </w:rPr>
              <w:t>promotions in 2017.  Five Mission Critical Occupations are listed below:</w:t>
            </w:r>
          </w:p>
          <w:p w:rsidR="00140EAA" w:rsidRPr="00140EAA" w:rsidRDefault="00140EAA" w:rsidP="002C5DD6">
            <w:pPr>
              <w:spacing w:line="240" w:lineRule="auto"/>
              <w:ind w:left="360"/>
              <w:contextualSpacing/>
              <w:rPr>
                <w:rFonts w:ascii="Times New Roman" w:hAnsi="Times New Roman" w:cs="Times New Roman"/>
                <w:iCs w:val="0"/>
                <w:sz w:val="24"/>
                <w:szCs w:val="24"/>
              </w:rPr>
            </w:pPr>
          </w:p>
          <w:p w:rsidR="00140EAA" w:rsidRPr="00140EAA" w:rsidRDefault="00140EAA" w:rsidP="002C5DD6">
            <w:pPr>
              <w:numPr>
                <w:ilvl w:val="1"/>
                <w:numId w:val="27"/>
              </w:numPr>
              <w:spacing w:after="0" w:line="240" w:lineRule="auto"/>
              <w:ind w:left="720"/>
              <w:contextualSpacing/>
              <w:rPr>
                <w:rFonts w:ascii="Times New Roman" w:hAnsi="Times New Roman" w:cs="Times New Roman"/>
                <w:iCs w:val="0"/>
                <w:sz w:val="24"/>
                <w:szCs w:val="24"/>
              </w:rPr>
            </w:pPr>
            <w:r w:rsidRPr="00140EAA">
              <w:rPr>
                <w:rFonts w:ascii="Times New Roman" w:hAnsi="Times New Roman" w:cs="Times New Roman"/>
                <w:iCs w:val="0"/>
                <w:sz w:val="24"/>
                <w:szCs w:val="24"/>
              </w:rPr>
              <w:t>General Health Science (0601): 4.4% or 8.</w:t>
            </w:r>
          </w:p>
          <w:p w:rsidR="00140EAA" w:rsidRPr="00140EAA" w:rsidRDefault="00140EAA" w:rsidP="002C5DD6">
            <w:pPr>
              <w:numPr>
                <w:ilvl w:val="1"/>
                <w:numId w:val="27"/>
              </w:numPr>
              <w:spacing w:after="0" w:line="240" w:lineRule="auto"/>
              <w:ind w:left="720"/>
              <w:contextualSpacing/>
              <w:rPr>
                <w:rFonts w:ascii="Times New Roman" w:hAnsi="Times New Roman" w:cs="Times New Roman"/>
                <w:iCs w:val="0"/>
                <w:sz w:val="24"/>
                <w:szCs w:val="24"/>
              </w:rPr>
            </w:pPr>
            <w:r w:rsidRPr="00140EAA">
              <w:rPr>
                <w:rFonts w:ascii="Times New Roman" w:hAnsi="Times New Roman" w:cs="Times New Roman"/>
                <w:iCs w:val="0"/>
                <w:sz w:val="24"/>
                <w:szCs w:val="24"/>
              </w:rPr>
              <w:t>General Biological Science (0401): 4.0% or 1.</w:t>
            </w:r>
          </w:p>
          <w:p w:rsidR="00140EAA" w:rsidRPr="00140EAA" w:rsidRDefault="00140EAA" w:rsidP="002C5DD6">
            <w:pPr>
              <w:numPr>
                <w:ilvl w:val="1"/>
                <w:numId w:val="27"/>
              </w:numPr>
              <w:spacing w:after="0" w:line="240" w:lineRule="auto"/>
              <w:ind w:left="720"/>
              <w:contextualSpacing/>
              <w:rPr>
                <w:rFonts w:ascii="Times New Roman" w:hAnsi="Times New Roman" w:cs="Times New Roman"/>
                <w:iCs w:val="0"/>
                <w:sz w:val="24"/>
                <w:szCs w:val="24"/>
              </w:rPr>
            </w:pPr>
            <w:r w:rsidRPr="00140EAA">
              <w:rPr>
                <w:rFonts w:ascii="Times New Roman" w:hAnsi="Times New Roman" w:cs="Times New Roman"/>
                <w:iCs w:val="0"/>
                <w:sz w:val="24"/>
                <w:szCs w:val="24"/>
              </w:rPr>
              <w:t>Nurse (0610): There were no Hispanics selected for promotion for this occupation</w:t>
            </w:r>
          </w:p>
          <w:p w:rsidR="00140EAA" w:rsidRPr="00140EAA" w:rsidRDefault="00140EAA" w:rsidP="002C5DD6">
            <w:pPr>
              <w:numPr>
                <w:ilvl w:val="1"/>
                <w:numId w:val="27"/>
              </w:numPr>
              <w:spacing w:after="0" w:line="240" w:lineRule="auto"/>
              <w:ind w:left="720"/>
              <w:contextualSpacing/>
              <w:rPr>
                <w:rFonts w:ascii="Times New Roman" w:hAnsi="Times New Roman" w:cs="Times New Roman"/>
                <w:iCs w:val="0"/>
                <w:sz w:val="24"/>
                <w:szCs w:val="24"/>
              </w:rPr>
            </w:pPr>
            <w:r w:rsidRPr="00140EAA">
              <w:rPr>
                <w:rFonts w:ascii="Times New Roman" w:hAnsi="Times New Roman" w:cs="Times New Roman"/>
                <w:iCs w:val="0"/>
                <w:sz w:val="24"/>
                <w:szCs w:val="24"/>
              </w:rPr>
              <w:t>Medical Officer (0602): There were no Hispanics selected for promotion for this occupation</w:t>
            </w:r>
          </w:p>
          <w:p w:rsidR="00140EAA" w:rsidRPr="00140EAA" w:rsidRDefault="00140EAA" w:rsidP="002C5DD6">
            <w:pPr>
              <w:numPr>
                <w:ilvl w:val="1"/>
                <w:numId w:val="27"/>
              </w:numPr>
              <w:spacing w:after="0" w:line="240" w:lineRule="auto"/>
              <w:ind w:left="720"/>
              <w:contextualSpacing/>
              <w:rPr>
                <w:rFonts w:ascii="Times New Roman" w:hAnsi="Times New Roman" w:cs="Times New Roman"/>
                <w:iCs w:val="0"/>
                <w:sz w:val="24"/>
                <w:szCs w:val="24"/>
              </w:rPr>
            </w:pPr>
            <w:r w:rsidRPr="00140EAA">
              <w:rPr>
                <w:rFonts w:ascii="Times New Roman" w:hAnsi="Times New Roman" w:cs="Times New Roman"/>
                <w:iCs w:val="0"/>
                <w:sz w:val="24"/>
                <w:szCs w:val="24"/>
              </w:rPr>
              <w:t>Information Technology (2210):  6.3% or 2.</w:t>
            </w:r>
          </w:p>
          <w:p w:rsidR="00140EAA" w:rsidRPr="00140EAA" w:rsidRDefault="00140EAA" w:rsidP="002C5DD6">
            <w:pPr>
              <w:spacing w:line="240" w:lineRule="auto"/>
              <w:contextualSpacing/>
              <w:rPr>
                <w:rFonts w:ascii="Times New Roman" w:hAnsi="Times New Roman" w:cs="Times New Roman"/>
                <w:iCs w:val="0"/>
                <w:sz w:val="24"/>
                <w:szCs w:val="24"/>
              </w:rPr>
            </w:pPr>
            <w:r w:rsidRPr="00140EAA">
              <w:rPr>
                <w:rFonts w:ascii="Times New Roman" w:hAnsi="Times New Roman" w:cs="Times New Roman"/>
                <w:iCs w:val="0"/>
                <w:sz w:val="24"/>
                <w:szCs w:val="24"/>
              </w:rPr>
              <w:t xml:space="preserve">Source:  BIIS Table A9, 4th </w:t>
            </w:r>
            <w:proofErr w:type="spellStart"/>
            <w:r w:rsidRPr="00140EAA">
              <w:rPr>
                <w:rFonts w:ascii="Times New Roman" w:hAnsi="Times New Roman" w:cs="Times New Roman"/>
                <w:iCs w:val="0"/>
                <w:sz w:val="24"/>
                <w:szCs w:val="24"/>
              </w:rPr>
              <w:t>Qtr</w:t>
            </w:r>
            <w:proofErr w:type="spellEnd"/>
            <w:r w:rsidRPr="00140EAA">
              <w:rPr>
                <w:rFonts w:ascii="Times New Roman" w:hAnsi="Times New Roman" w:cs="Times New Roman"/>
                <w:iCs w:val="0"/>
                <w:sz w:val="24"/>
                <w:szCs w:val="24"/>
              </w:rPr>
              <w:t xml:space="preserve"> FY 2017</w:t>
            </w:r>
          </w:p>
          <w:p w:rsidR="00140EAA" w:rsidRPr="00140EAA" w:rsidRDefault="00140EAA" w:rsidP="002C5DD6">
            <w:pPr>
              <w:spacing w:line="240" w:lineRule="auto"/>
              <w:contextualSpacing/>
              <w:rPr>
                <w:rFonts w:ascii="Times New Roman" w:hAnsi="Times New Roman" w:cs="Times New Roman"/>
                <w:iCs w:val="0"/>
                <w:sz w:val="24"/>
                <w:szCs w:val="24"/>
              </w:rPr>
            </w:pPr>
          </w:p>
          <w:p w:rsidR="00140EAA" w:rsidRPr="00140EAA" w:rsidRDefault="00140EAA" w:rsidP="002C5DD6">
            <w:pPr>
              <w:spacing w:line="240" w:lineRule="auto"/>
              <w:contextualSpacing/>
              <w:rPr>
                <w:rFonts w:ascii="Times New Roman" w:hAnsi="Times New Roman" w:cs="Times New Roman"/>
                <w:iCs w:val="0"/>
                <w:sz w:val="24"/>
                <w:szCs w:val="24"/>
              </w:rPr>
            </w:pPr>
            <w:r w:rsidRPr="00140EAA">
              <w:rPr>
                <w:rFonts w:ascii="Times New Roman" w:hAnsi="Times New Roman" w:cs="Times New Roman"/>
                <w:iCs w:val="0"/>
                <w:sz w:val="24"/>
                <w:szCs w:val="24"/>
              </w:rPr>
              <w:t>Note:  Additional analysis using applicant flow data will be conducted in 2018 to identify the ratio of NIH applicants in the relevant applicant pool to compare with those that were qualified to see if discrepancies are a trigger in this category.</w:t>
            </w:r>
          </w:p>
          <w:p w:rsidR="00140EAA" w:rsidRPr="00140EAA" w:rsidRDefault="00140EAA" w:rsidP="002C5DD6">
            <w:pPr>
              <w:spacing w:line="240" w:lineRule="auto"/>
              <w:contextualSpacing/>
              <w:rPr>
                <w:rFonts w:ascii="Times New Roman" w:hAnsi="Times New Roman" w:cs="Times New Roman"/>
                <w:iCs w:val="0"/>
                <w:sz w:val="24"/>
                <w:szCs w:val="24"/>
              </w:rPr>
            </w:pPr>
          </w:p>
          <w:p w:rsidR="00140EAA" w:rsidRPr="00140EAA" w:rsidRDefault="00140EAA" w:rsidP="002C5DD6">
            <w:pPr>
              <w:numPr>
                <w:ilvl w:val="0"/>
                <w:numId w:val="27"/>
              </w:numPr>
              <w:spacing w:after="0" w:line="240" w:lineRule="auto"/>
              <w:contextualSpacing/>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NIH began an analysis of career tracks that lead to SES within the agency as requested by the HCFE memo.</w:t>
            </w:r>
          </w:p>
          <w:p w:rsidR="00140EAA" w:rsidRPr="00140EAA" w:rsidRDefault="00140EAA" w:rsidP="002C5DD6">
            <w:pPr>
              <w:spacing w:line="240" w:lineRule="auto"/>
              <w:ind w:left="360"/>
              <w:contextualSpacing/>
              <w:rPr>
                <w:rFonts w:ascii="Times New Roman" w:eastAsia="Times New Roman" w:hAnsi="Times New Roman" w:cs="Times New Roman"/>
                <w:iCs w:val="0"/>
                <w:sz w:val="24"/>
                <w:szCs w:val="24"/>
              </w:rPr>
            </w:pPr>
          </w:p>
          <w:p w:rsidR="00140EAA" w:rsidRPr="00140EAA" w:rsidRDefault="00140EAA" w:rsidP="002C5DD6">
            <w:pPr>
              <w:spacing w:line="240" w:lineRule="auto"/>
              <w:ind w:left="360"/>
              <w:contextualSpacing/>
              <w:rPr>
                <w:rFonts w:ascii="Times New Roman" w:eastAsia="Times New Roman" w:hAnsi="Times New Roman" w:cs="Times New Roman"/>
                <w:iCs w:val="0"/>
                <w:sz w:val="24"/>
                <w:szCs w:val="24"/>
              </w:rPr>
            </w:pPr>
            <w:r w:rsidRPr="00140EAA">
              <w:rPr>
                <w:rFonts w:ascii="Times New Roman" w:hAnsi="Times New Roman" w:cs="Times New Roman"/>
                <w:iCs w:val="0"/>
                <w:sz w:val="24"/>
                <w:szCs w:val="24"/>
              </w:rPr>
              <w:t xml:space="preserve">SES representation at the NIH exists in nine (9) major occupational groups or career tracks (see description and data for each career group in the accomplishments section below). The OPM Handbook for Career Groups was used to explore the job series aligned with the positions of current NIH SES employees.  Subsequently, grades 12 through 15 were identified for each career group and representational diversity for all selected groups was compared with the CLF.  RCLF was used to explore the representational diversity of the most populous job series within each career group using BIIS table A6 (both Permanent and Temporary Workforce). The table attached at the end of this section </w:t>
            </w:r>
            <w:r w:rsidRPr="00140EAA">
              <w:rPr>
                <w:rFonts w:ascii="Times New Roman" w:eastAsia="Times New Roman" w:hAnsi="Times New Roman" w:cs="Times New Roman"/>
                <w:iCs w:val="0"/>
                <w:sz w:val="24"/>
                <w:szCs w:val="24"/>
              </w:rPr>
              <w:t>describes the career tracks leading up to SES at the NIH.</w:t>
            </w:r>
          </w:p>
          <w:p w:rsidR="00140EAA" w:rsidRPr="00140EAA" w:rsidRDefault="00140EAA" w:rsidP="002C5DD6">
            <w:pPr>
              <w:spacing w:line="240" w:lineRule="auto"/>
              <w:ind w:left="360"/>
              <w:contextualSpacing/>
              <w:rPr>
                <w:rFonts w:ascii="Times New Roman" w:eastAsia="Times New Roman" w:hAnsi="Times New Roman" w:cs="Times New Roman"/>
                <w:iCs w:val="0"/>
                <w:sz w:val="24"/>
                <w:szCs w:val="24"/>
              </w:rPr>
            </w:pPr>
          </w:p>
          <w:p w:rsidR="00140EAA" w:rsidRPr="00140EAA" w:rsidRDefault="00140EAA" w:rsidP="002C5DD6">
            <w:pPr>
              <w:spacing w:line="240" w:lineRule="auto"/>
              <w:ind w:left="360"/>
              <w:contextualSpacing/>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 xml:space="preserve">Using the OPM Handbook for Career Groups, it was noted </w:t>
            </w:r>
            <w:r w:rsidRPr="00140EAA">
              <w:rPr>
                <w:rFonts w:ascii="Times" w:eastAsia="Times New Roman" w:hAnsi="Times" w:cs="Times New Roman"/>
                <w:iCs w:val="0"/>
                <w:sz w:val="24"/>
                <w:szCs w:val="24"/>
              </w:rPr>
              <w:t xml:space="preserve">that </w:t>
            </w:r>
            <w:r w:rsidRPr="00140EAA">
              <w:rPr>
                <w:rFonts w:ascii="Times" w:hAnsi="Times" w:cs="Times New Roman"/>
                <w:iCs w:val="0"/>
                <w:sz w:val="24"/>
                <w:szCs w:val="24"/>
              </w:rPr>
              <w:t xml:space="preserve">SES representation at the NIH exists in nine (9) major occupational groups, or career tracks. </w:t>
            </w:r>
            <w:r w:rsidRPr="00140EAA">
              <w:rPr>
                <w:rFonts w:ascii="Times New Roman" w:eastAsia="Times New Roman" w:hAnsi="Times New Roman" w:cs="Times New Roman"/>
                <w:iCs w:val="0"/>
                <w:sz w:val="24"/>
                <w:szCs w:val="24"/>
              </w:rPr>
              <w:t>Representational diversity for employees in the selected career tracks grades GS-12 through GS-15 were compared with the RCLF.  RCLF was used to explore the representational diversity of the most populous job series within each career group.</w:t>
            </w:r>
          </w:p>
          <w:p w:rsidR="00140EAA" w:rsidRPr="00140EAA" w:rsidRDefault="00140EAA" w:rsidP="002C5DD6">
            <w:pPr>
              <w:spacing w:line="240" w:lineRule="auto"/>
              <w:rPr>
                <w:rFonts w:ascii="Times New Roman" w:hAnsi="Times New Roman" w:cs="Times New Roman"/>
                <w:iCs w:val="0"/>
                <w:sz w:val="24"/>
                <w:szCs w:val="24"/>
                <w:highlight w:val="yellow"/>
              </w:rPr>
            </w:pPr>
            <w:r w:rsidRPr="00140EAA">
              <w:rPr>
                <w:rFonts w:ascii="Times" w:eastAsia="Times New Roman" w:hAnsi="Times" w:cs="Times New Roman"/>
                <w:iCs w:val="0"/>
                <w:sz w:val="24"/>
                <w:szCs w:val="24"/>
              </w:rPr>
              <w:t xml:space="preserve">Source:  </w:t>
            </w:r>
            <w:r w:rsidRPr="00140EAA">
              <w:rPr>
                <w:rFonts w:ascii="Times New Roman" w:hAnsi="Times New Roman" w:cs="Times New Roman"/>
                <w:iCs w:val="0"/>
                <w:sz w:val="24"/>
                <w:szCs w:val="24"/>
              </w:rPr>
              <w:t xml:space="preserve">BIIS Table A6 </w:t>
            </w:r>
            <w:r w:rsidRPr="00140EAA">
              <w:rPr>
                <w:rFonts w:ascii="Times New Roman" w:eastAsia="Times New Roman" w:hAnsi="Times New Roman" w:cs="Times New Roman"/>
                <w:iCs w:val="0"/>
                <w:sz w:val="24"/>
                <w:szCs w:val="24"/>
              </w:rPr>
              <w:t>both Permanent and Temporary Workforce</w:t>
            </w:r>
            <w:r w:rsidRPr="00140EAA">
              <w:rPr>
                <w:rFonts w:ascii="Times New Roman" w:hAnsi="Times New Roman" w:cs="Times New Roman"/>
                <w:iCs w:val="0"/>
                <w:sz w:val="24"/>
                <w:szCs w:val="24"/>
              </w:rPr>
              <w:t xml:space="preserve">, 4th </w:t>
            </w:r>
            <w:proofErr w:type="spellStart"/>
            <w:r w:rsidRPr="00140EAA">
              <w:rPr>
                <w:rFonts w:ascii="Times New Roman" w:hAnsi="Times New Roman" w:cs="Times New Roman"/>
                <w:iCs w:val="0"/>
                <w:sz w:val="24"/>
                <w:szCs w:val="24"/>
              </w:rPr>
              <w:t>Qtr</w:t>
            </w:r>
            <w:proofErr w:type="spellEnd"/>
            <w:r w:rsidRPr="00140EAA">
              <w:rPr>
                <w:rFonts w:ascii="Times New Roman" w:hAnsi="Times New Roman" w:cs="Times New Roman"/>
                <w:iCs w:val="0"/>
                <w:sz w:val="24"/>
                <w:szCs w:val="24"/>
              </w:rPr>
              <w:t xml:space="preserve"> FY 2017.</w:t>
            </w:r>
          </w:p>
          <w:p w:rsidR="00140EAA" w:rsidRPr="00140EAA" w:rsidRDefault="00140EAA" w:rsidP="002C5DD6">
            <w:pPr>
              <w:spacing w:line="240" w:lineRule="auto"/>
              <w:rPr>
                <w:rFonts w:ascii="Times New Roman" w:hAnsi="Times New Roman" w:cs="Times New Roman"/>
                <w:iCs w:val="0"/>
                <w:sz w:val="24"/>
                <w:szCs w:val="24"/>
              </w:rPr>
            </w:pPr>
            <w:r w:rsidRPr="00140EAA">
              <w:rPr>
                <w:rFonts w:ascii="Times New Roman" w:hAnsi="Times New Roman" w:cs="Times New Roman"/>
                <w:iCs w:val="0"/>
                <w:sz w:val="24"/>
                <w:szCs w:val="24"/>
              </w:rPr>
              <w:t xml:space="preserve">Note 1: Until the corporate HHS/NIH BIIS tables are adjusted by HHS to meet EEOC analysis needs, it will necessary to use an internal tool called </w:t>
            </w:r>
            <w:proofErr w:type="spellStart"/>
            <w:r w:rsidRPr="00140EAA">
              <w:rPr>
                <w:rFonts w:ascii="Times New Roman" w:hAnsi="Times New Roman" w:cs="Times New Roman"/>
                <w:iCs w:val="0"/>
                <w:sz w:val="24"/>
                <w:szCs w:val="24"/>
              </w:rPr>
              <w:t>nVision</w:t>
            </w:r>
            <w:proofErr w:type="spellEnd"/>
            <w:r w:rsidRPr="00140EAA">
              <w:rPr>
                <w:rFonts w:ascii="Times New Roman" w:hAnsi="Times New Roman" w:cs="Times New Roman"/>
                <w:iCs w:val="0"/>
                <w:sz w:val="24"/>
                <w:szCs w:val="24"/>
              </w:rPr>
              <w:t xml:space="preserve"> Barrier Analysis. HHS BIIS tables provided to the operating division are not detailed enough to cross tabulate pay plans and grades against mission critical occupational series.</w:t>
            </w:r>
          </w:p>
          <w:p w:rsidR="00140EAA" w:rsidRPr="00140EAA" w:rsidRDefault="00140EAA" w:rsidP="002C5DD6">
            <w:pPr>
              <w:spacing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 xml:space="preserve">Note 2:  At the time of this report, there are some additional data sources that need new processes to be established </w:t>
            </w:r>
            <w:proofErr w:type="gramStart"/>
            <w:r w:rsidRPr="00140EAA">
              <w:rPr>
                <w:rFonts w:ascii="Times New Roman" w:eastAsia="Times New Roman" w:hAnsi="Times New Roman" w:cs="Times New Roman"/>
                <w:iCs w:val="0"/>
                <w:sz w:val="24"/>
                <w:szCs w:val="24"/>
              </w:rPr>
              <w:t>in order to</w:t>
            </w:r>
            <w:proofErr w:type="gramEnd"/>
            <w:r w:rsidRPr="00140EAA">
              <w:rPr>
                <w:rFonts w:ascii="Times New Roman" w:eastAsia="Times New Roman" w:hAnsi="Times New Roman" w:cs="Times New Roman"/>
                <w:iCs w:val="0"/>
                <w:sz w:val="24"/>
                <w:szCs w:val="24"/>
              </w:rPr>
              <w:t xml:space="preserve"> receive the data and be validated in a timely manner. Next year’s MD-715 report will include applicant flow analysis, leadership development program participation in collaboration with Office of Human Resources, and FEVS results for Hispanic employees at NIH.</w:t>
            </w:r>
          </w:p>
        </w:tc>
      </w:tr>
      <w:tr w:rsidR="00140EAA" w:rsidRPr="00140EAA" w:rsidTr="00350DC7">
        <w:trPr>
          <w:trHeight w:val="2084"/>
          <w:tblCellSpacing w:w="0" w:type="dxa"/>
        </w:trPr>
        <w:tc>
          <w:tcPr>
            <w:tcW w:w="1790" w:type="pct"/>
            <w:tcBorders>
              <w:top w:val="outset" w:sz="6" w:space="0" w:color="auto"/>
              <w:left w:val="outset" w:sz="6" w:space="0" w:color="auto"/>
              <w:bottom w:val="outset" w:sz="6" w:space="0" w:color="auto"/>
              <w:right w:val="outset" w:sz="6" w:space="0" w:color="auto"/>
            </w:tcBorders>
            <w:hideMark/>
          </w:tcPr>
          <w:p w:rsidR="00140EAA" w:rsidRPr="00140EAA" w:rsidRDefault="00140EAA" w:rsidP="002C5DD6">
            <w:pPr>
              <w:spacing w:after="0"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b/>
                <w:bCs/>
                <w:iCs w:val="0"/>
                <w:sz w:val="24"/>
                <w:szCs w:val="24"/>
              </w:rPr>
              <w:t>STATEMENT OF IDENTIFIED BARRIER:</w:t>
            </w:r>
            <w:r w:rsidRPr="00140EAA">
              <w:rPr>
                <w:rFonts w:ascii="Times New Roman" w:eastAsia="Times New Roman" w:hAnsi="Times New Roman" w:cs="Times New Roman"/>
                <w:iCs w:val="0"/>
                <w:sz w:val="24"/>
                <w:szCs w:val="24"/>
              </w:rPr>
              <w:t xml:space="preserve"> </w:t>
            </w:r>
          </w:p>
          <w:p w:rsidR="00140EAA" w:rsidRPr="00140EAA" w:rsidRDefault="00140EAA" w:rsidP="002C5DD6">
            <w:pPr>
              <w:spacing w:before="100" w:beforeAutospacing="1" w:after="100" w:afterAutospacing="1" w:line="240" w:lineRule="auto"/>
              <w:rPr>
                <w:rFonts w:ascii="Times New Roman" w:hAnsi="Times New Roman" w:cs="Times New Roman"/>
                <w:iCs w:val="0"/>
                <w:sz w:val="24"/>
                <w:szCs w:val="24"/>
              </w:rPr>
            </w:pPr>
            <w:r w:rsidRPr="00140EAA">
              <w:rPr>
                <w:rFonts w:ascii="Times New Roman" w:hAnsi="Times New Roman" w:cs="Times New Roman"/>
                <w:iCs w:val="0"/>
                <w:sz w:val="24"/>
                <w:szCs w:val="24"/>
              </w:rPr>
              <w:t>Provide a succinct statement of the agency policy, procedure or practice that has been determined to be the barrier of the undesired condition.</w:t>
            </w:r>
          </w:p>
        </w:tc>
        <w:tc>
          <w:tcPr>
            <w:tcW w:w="3210" w:type="pct"/>
            <w:tcBorders>
              <w:top w:val="outset" w:sz="6" w:space="0" w:color="auto"/>
              <w:left w:val="outset" w:sz="6" w:space="0" w:color="auto"/>
              <w:bottom w:val="outset" w:sz="6" w:space="0" w:color="auto"/>
              <w:right w:val="outset" w:sz="6" w:space="0" w:color="auto"/>
            </w:tcBorders>
            <w:hideMark/>
          </w:tcPr>
          <w:p w:rsidR="00140EAA" w:rsidRPr="00140EAA" w:rsidRDefault="00140EAA" w:rsidP="002C5DD6">
            <w:pPr>
              <w:spacing w:after="0"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Representation is driven by past hires, current recruitment, current hires, retirement, and resignations. The likely barrier to Hispanics in the GS 12 through SES categories is that there are currently no systematic targeted recruitment activities across the NIH focusing on reaching out to regions where diverse talent is available to compete and help fill NIH’s representational workforce diversity gaps.</w:t>
            </w:r>
          </w:p>
          <w:p w:rsidR="00140EAA" w:rsidRPr="00140EAA" w:rsidRDefault="00140EAA" w:rsidP="002C5DD6">
            <w:pPr>
              <w:spacing w:after="0" w:line="240" w:lineRule="auto"/>
              <w:rPr>
                <w:rFonts w:ascii="Times New Roman" w:eastAsia="Times New Roman" w:hAnsi="Times New Roman" w:cs="Times New Roman"/>
                <w:iCs w:val="0"/>
                <w:sz w:val="24"/>
                <w:szCs w:val="24"/>
              </w:rPr>
            </w:pPr>
          </w:p>
          <w:p w:rsidR="00140EAA" w:rsidRPr="00140EAA" w:rsidRDefault="00140EAA" w:rsidP="002C5DD6">
            <w:pPr>
              <w:spacing w:after="0"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 xml:space="preserve">Additional barrier analysis is being conducted to identify policies and practices that may prevent advancement in the representational diversity of Hispanics at the NIH. </w:t>
            </w:r>
          </w:p>
        </w:tc>
      </w:tr>
      <w:tr w:rsidR="00140EAA" w:rsidRPr="00140EAA" w:rsidTr="00350DC7">
        <w:trPr>
          <w:tblCellSpacing w:w="0" w:type="dxa"/>
        </w:trPr>
        <w:tc>
          <w:tcPr>
            <w:tcW w:w="1790" w:type="pct"/>
            <w:tcBorders>
              <w:top w:val="outset" w:sz="6" w:space="0" w:color="auto"/>
              <w:left w:val="outset" w:sz="6" w:space="0" w:color="auto"/>
              <w:bottom w:val="outset" w:sz="6" w:space="0" w:color="auto"/>
              <w:right w:val="outset" w:sz="6" w:space="0" w:color="auto"/>
            </w:tcBorders>
            <w:hideMark/>
          </w:tcPr>
          <w:p w:rsidR="00140EAA" w:rsidRPr="00140EAA" w:rsidRDefault="00140EAA" w:rsidP="002C5DD6">
            <w:pPr>
              <w:spacing w:after="240"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b/>
                <w:bCs/>
                <w:iCs w:val="0"/>
                <w:sz w:val="24"/>
                <w:szCs w:val="24"/>
              </w:rPr>
              <w:t>OBJECTIVE:</w:t>
            </w:r>
          </w:p>
          <w:p w:rsidR="00140EAA" w:rsidRPr="00140EAA" w:rsidRDefault="00140EAA" w:rsidP="002C5DD6">
            <w:pPr>
              <w:spacing w:before="100" w:beforeAutospacing="1" w:after="100" w:afterAutospacing="1" w:line="240" w:lineRule="auto"/>
              <w:rPr>
                <w:rFonts w:ascii="Times New Roman" w:hAnsi="Times New Roman" w:cs="Times New Roman"/>
                <w:iCs w:val="0"/>
                <w:sz w:val="24"/>
                <w:szCs w:val="24"/>
              </w:rPr>
            </w:pPr>
            <w:r w:rsidRPr="00140EAA">
              <w:rPr>
                <w:rFonts w:ascii="Times New Roman" w:hAnsi="Times New Roman" w:cs="Times New Roman"/>
                <w:iCs w:val="0"/>
                <w:sz w:val="24"/>
                <w:szCs w:val="24"/>
              </w:rPr>
              <w:t>State the alternative or revised agency policy, procedure or practice to be implemented to correct the undesired condition.</w:t>
            </w:r>
          </w:p>
        </w:tc>
        <w:tc>
          <w:tcPr>
            <w:tcW w:w="3210" w:type="pct"/>
            <w:tcBorders>
              <w:top w:val="outset" w:sz="6" w:space="0" w:color="auto"/>
              <w:left w:val="outset" w:sz="6" w:space="0" w:color="auto"/>
              <w:bottom w:val="outset" w:sz="6" w:space="0" w:color="auto"/>
              <w:right w:val="outset" w:sz="6" w:space="0" w:color="auto"/>
            </w:tcBorders>
            <w:hideMark/>
          </w:tcPr>
          <w:p w:rsidR="00140EAA" w:rsidRPr="00140EAA" w:rsidRDefault="00140EAA" w:rsidP="002C5DD6">
            <w:pPr>
              <w:spacing w:before="100" w:beforeAutospacing="1" w:after="100" w:afterAutospacing="1"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Recommended strategies will strengthen pipeline programs and improve retention and upward mobility for Hispanic/Latino employees. These strategies may include:</w:t>
            </w:r>
          </w:p>
          <w:p w:rsidR="00140EAA" w:rsidRPr="00140EAA" w:rsidRDefault="00140EAA" w:rsidP="002C5DD6">
            <w:pPr>
              <w:numPr>
                <w:ilvl w:val="0"/>
                <w:numId w:val="25"/>
              </w:numPr>
              <w:spacing w:before="100" w:beforeAutospacing="1" w:after="100" w:afterAutospacing="1"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Coordinated recruitment using targeted outreach strategies;</w:t>
            </w:r>
          </w:p>
          <w:p w:rsidR="00140EAA" w:rsidRPr="00140EAA" w:rsidRDefault="00140EAA" w:rsidP="002C5DD6">
            <w:pPr>
              <w:numPr>
                <w:ilvl w:val="0"/>
                <w:numId w:val="25"/>
              </w:numPr>
              <w:spacing w:before="100" w:beforeAutospacing="1" w:after="100" w:afterAutospacing="1" w:line="240" w:lineRule="auto"/>
              <w:contextualSpacing/>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Collection, review, and analysis of applicant flow data;</w:t>
            </w:r>
          </w:p>
          <w:p w:rsidR="00140EAA" w:rsidRPr="00140EAA" w:rsidRDefault="00140EAA" w:rsidP="002C5DD6">
            <w:pPr>
              <w:numPr>
                <w:ilvl w:val="0"/>
                <w:numId w:val="25"/>
              </w:numPr>
              <w:spacing w:before="100" w:beforeAutospacing="1" w:after="100" w:afterAutospacing="1" w:line="240" w:lineRule="auto"/>
              <w:contextualSpacing/>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Ensuring diverse outreach strategies are in place for student internships and recent graduate positions without posing application barriers;</w:t>
            </w:r>
          </w:p>
          <w:p w:rsidR="00140EAA" w:rsidRPr="00140EAA" w:rsidRDefault="00140EAA" w:rsidP="002C5DD6">
            <w:pPr>
              <w:numPr>
                <w:ilvl w:val="0"/>
                <w:numId w:val="25"/>
              </w:numPr>
              <w:spacing w:before="100" w:beforeAutospacing="1" w:after="100" w:afterAutospacing="1" w:line="240" w:lineRule="auto"/>
              <w:contextualSpacing/>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Developing strategic partnerships with colleges and universities in locations where diverse talent is available;</w:t>
            </w:r>
          </w:p>
          <w:p w:rsidR="00140EAA" w:rsidRPr="00140EAA" w:rsidRDefault="00140EAA" w:rsidP="002C5DD6">
            <w:pPr>
              <w:numPr>
                <w:ilvl w:val="0"/>
                <w:numId w:val="25"/>
              </w:numPr>
              <w:spacing w:before="100" w:beforeAutospacing="1" w:after="100" w:afterAutospacing="1" w:line="240" w:lineRule="auto"/>
              <w:contextualSpacing/>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Establishing strategic coordination with the NIH Institutes and Centers (IC) to provide diverse talent sourcing and strategies for senior level and Mission Critical Occupations (MCOs); and</w:t>
            </w:r>
          </w:p>
          <w:p w:rsidR="00140EAA" w:rsidRPr="00140EAA" w:rsidRDefault="00140EAA" w:rsidP="002C5DD6">
            <w:pPr>
              <w:numPr>
                <w:ilvl w:val="0"/>
                <w:numId w:val="25"/>
              </w:numPr>
              <w:spacing w:before="100" w:beforeAutospacing="1" w:after="100" w:afterAutospacing="1" w:line="240" w:lineRule="auto"/>
              <w:contextualSpacing/>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 xml:space="preserve">Providing management training on reaching diverse talent using various hiring authorities in conjunction with targeted recruitment (e.g., Veterans’ Preference, Schedule A Hiring Authority, Direct Hire, and Noncompetitive Eligibility). </w:t>
            </w:r>
          </w:p>
          <w:p w:rsidR="00140EAA" w:rsidRPr="00140EAA" w:rsidRDefault="00140EAA" w:rsidP="002C5DD6">
            <w:pPr>
              <w:numPr>
                <w:ilvl w:val="0"/>
                <w:numId w:val="25"/>
              </w:numPr>
              <w:spacing w:before="100" w:beforeAutospacing="1" w:after="100" w:afterAutospacing="1" w:line="240" w:lineRule="auto"/>
              <w:contextualSpacing/>
              <w:rPr>
                <w:rFonts w:ascii="Times New Roman" w:eastAsia="Times New Roman" w:hAnsi="Times New Roman" w:cs="Times New Roman"/>
                <w:iCs w:val="0"/>
                <w:sz w:val="24"/>
                <w:szCs w:val="24"/>
              </w:rPr>
            </w:pPr>
            <w:r w:rsidRPr="00140EAA">
              <w:rPr>
                <w:rFonts w:ascii="Times New Roman" w:hAnsi="Times New Roman" w:cs="Times New Roman"/>
                <w:iCs w:val="0"/>
                <w:color w:val="000000"/>
                <w:sz w:val="24"/>
                <w:szCs w:val="24"/>
              </w:rPr>
              <w:t>Establishing commitment to develop and implement solutions to address the NIH’s persistent Hispanic employment representation gaps.</w:t>
            </w:r>
          </w:p>
          <w:p w:rsidR="00140EAA" w:rsidRPr="00140EAA" w:rsidRDefault="00140EAA" w:rsidP="002C5DD6">
            <w:pPr>
              <w:spacing w:before="100" w:beforeAutospacing="1" w:after="100" w:afterAutospacing="1"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A narrative summary of best practices that show success or improvement in Hispanic employment, retention programs, and promotion opportunities will also be provided.</w:t>
            </w:r>
          </w:p>
        </w:tc>
      </w:tr>
      <w:tr w:rsidR="00140EAA" w:rsidRPr="00140EAA" w:rsidTr="00350DC7">
        <w:trPr>
          <w:tblCellSpacing w:w="0" w:type="dxa"/>
        </w:trPr>
        <w:tc>
          <w:tcPr>
            <w:tcW w:w="1790" w:type="pct"/>
            <w:tcBorders>
              <w:top w:val="outset" w:sz="6" w:space="0" w:color="auto"/>
              <w:left w:val="outset" w:sz="6" w:space="0" w:color="auto"/>
              <w:bottom w:val="outset" w:sz="6" w:space="0" w:color="auto"/>
              <w:right w:val="outset" w:sz="6" w:space="0" w:color="auto"/>
            </w:tcBorders>
            <w:hideMark/>
          </w:tcPr>
          <w:p w:rsidR="00140EAA" w:rsidRPr="00140EAA" w:rsidRDefault="00140EAA" w:rsidP="002C5DD6">
            <w:pPr>
              <w:spacing w:after="0"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b/>
                <w:bCs/>
                <w:iCs w:val="0"/>
                <w:sz w:val="24"/>
                <w:szCs w:val="24"/>
              </w:rPr>
              <w:t>RESPONSIBLE OFFICIAL:</w:t>
            </w:r>
          </w:p>
        </w:tc>
        <w:tc>
          <w:tcPr>
            <w:tcW w:w="3210" w:type="pct"/>
            <w:tcBorders>
              <w:top w:val="outset" w:sz="6" w:space="0" w:color="auto"/>
              <w:left w:val="outset" w:sz="6" w:space="0" w:color="auto"/>
              <w:bottom w:val="outset" w:sz="6" w:space="0" w:color="auto"/>
              <w:right w:val="outset" w:sz="6" w:space="0" w:color="auto"/>
            </w:tcBorders>
            <w:hideMark/>
          </w:tcPr>
          <w:p w:rsidR="00140EAA" w:rsidRPr="00140EAA" w:rsidRDefault="00140EAA" w:rsidP="002C5DD6">
            <w:pPr>
              <w:spacing w:after="0"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Agency Director</w:t>
            </w:r>
          </w:p>
          <w:p w:rsidR="00140EAA" w:rsidRPr="00140EAA" w:rsidRDefault="00140EAA" w:rsidP="002C5DD6">
            <w:pPr>
              <w:spacing w:after="0"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Director, NIH OHR</w:t>
            </w:r>
          </w:p>
          <w:p w:rsidR="00140EAA" w:rsidRPr="00140EAA" w:rsidRDefault="00140EAA" w:rsidP="002C5DD6">
            <w:pPr>
              <w:spacing w:after="0"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Director, NIH EDI</w:t>
            </w:r>
          </w:p>
          <w:p w:rsidR="00140EAA" w:rsidRPr="00140EAA" w:rsidRDefault="00140EAA" w:rsidP="002C5DD6">
            <w:pPr>
              <w:spacing w:after="0"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NIH Chief Officer for Scientific Workforce Diversity</w:t>
            </w:r>
          </w:p>
          <w:p w:rsidR="00140EAA" w:rsidRPr="00140EAA" w:rsidRDefault="00140EAA" w:rsidP="002C5DD6">
            <w:pPr>
              <w:spacing w:after="0"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NIH IC Directors</w:t>
            </w:r>
          </w:p>
          <w:p w:rsidR="00140EAA" w:rsidRPr="00140EAA" w:rsidRDefault="00140EAA" w:rsidP="002C5DD6">
            <w:pPr>
              <w:spacing w:after="0" w:line="240" w:lineRule="auto"/>
              <w:rPr>
                <w:rFonts w:ascii="Times New Roman" w:eastAsia="Times New Roman" w:hAnsi="Times New Roman" w:cs="Times New Roman"/>
                <w:iCs w:val="0"/>
                <w:sz w:val="24"/>
                <w:szCs w:val="24"/>
              </w:rPr>
            </w:pPr>
          </w:p>
        </w:tc>
      </w:tr>
      <w:tr w:rsidR="00140EAA" w:rsidRPr="00140EAA" w:rsidTr="00350DC7">
        <w:trPr>
          <w:tblCellSpacing w:w="0" w:type="dxa"/>
        </w:trPr>
        <w:tc>
          <w:tcPr>
            <w:tcW w:w="1790" w:type="pct"/>
            <w:tcBorders>
              <w:top w:val="outset" w:sz="6" w:space="0" w:color="auto"/>
              <w:left w:val="outset" w:sz="6" w:space="0" w:color="auto"/>
              <w:bottom w:val="outset" w:sz="6" w:space="0" w:color="auto"/>
              <w:right w:val="outset" w:sz="6" w:space="0" w:color="auto"/>
            </w:tcBorders>
            <w:hideMark/>
          </w:tcPr>
          <w:p w:rsidR="00140EAA" w:rsidRPr="00140EAA" w:rsidRDefault="00140EAA" w:rsidP="002C5DD6">
            <w:pPr>
              <w:spacing w:after="0"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b/>
                <w:bCs/>
                <w:iCs w:val="0"/>
                <w:sz w:val="24"/>
                <w:szCs w:val="24"/>
              </w:rPr>
              <w:t>DATE OBJECTIVE INITIATED:</w:t>
            </w:r>
          </w:p>
        </w:tc>
        <w:tc>
          <w:tcPr>
            <w:tcW w:w="3210" w:type="pct"/>
            <w:tcBorders>
              <w:top w:val="outset" w:sz="6" w:space="0" w:color="auto"/>
              <w:left w:val="outset" w:sz="6" w:space="0" w:color="auto"/>
              <w:bottom w:val="outset" w:sz="6" w:space="0" w:color="auto"/>
              <w:right w:val="outset" w:sz="6" w:space="0" w:color="auto"/>
            </w:tcBorders>
            <w:hideMark/>
          </w:tcPr>
          <w:p w:rsidR="00140EAA" w:rsidRPr="00140EAA" w:rsidRDefault="00140EAA" w:rsidP="002C5DD6">
            <w:pPr>
              <w:spacing w:after="0"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 September 2017</w:t>
            </w:r>
          </w:p>
        </w:tc>
      </w:tr>
      <w:tr w:rsidR="00140EAA" w:rsidRPr="00140EAA" w:rsidTr="00350DC7">
        <w:trPr>
          <w:tblCellSpacing w:w="0" w:type="dxa"/>
        </w:trPr>
        <w:tc>
          <w:tcPr>
            <w:tcW w:w="1790" w:type="pct"/>
            <w:tcBorders>
              <w:top w:val="outset" w:sz="6" w:space="0" w:color="auto"/>
              <w:left w:val="outset" w:sz="6" w:space="0" w:color="auto"/>
              <w:bottom w:val="outset" w:sz="6" w:space="0" w:color="auto"/>
              <w:right w:val="outset" w:sz="6" w:space="0" w:color="auto"/>
            </w:tcBorders>
            <w:hideMark/>
          </w:tcPr>
          <w:p w:rsidR="00140EAA" w:rsidRPr="00140EAA" w:rsidRDefault="00140EAA" w:rsidP="002C5DD6">
            <w:pPr>
              <w:spacing w:after="0"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b/>
                <w:bCs/>
                <w:iCs w:val="0"/>
                <w:sz w:val="24"/>
                <w:szCs w:val="24"/>
              </w:rPr>
              <w:t>TARGET DATE FOR COMPLETION OF OBJECTIVE:</w:t>
            </w:r>
          </w:p>
        </w:tc>
        <w:tc>
          <w:tcPr>
            <w:tcW w:w="3210" w:type="pct"/>
            <w:tcBorders>
              <w:top w:val="outset" w:sz="6" w:space="0" w:color="auto"/>
              <w:left w:val="outset" w:sz="6" w:space="0" w:color="auto"/>
              <w:bottom w:val="outset" w:sz="6" w:space="0" w:color="auto"/>
              <w:right w:val="outset" w:sz="6" w:space="0" w:color="auto"/>
            </w:tcBorders>
            <w:hideMark/>
          </w:tcPr>
          <w:p w:rsidR="00140EAA" w:rsidRPr="00140EAA" w:rsidRDefault="00140EAA" w:rsidP="002C5DD6">
            <w:pPr>
              <w:spacing w:after="0"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 September 2019</w:t>
            </w:r>
          </w:p>
        </w:tc>
      </w:tr>
    </w:tbl>
    <w:p w:rsidR="00140EAA" w:rsidRPr="00140EAA" w:rsidRDefault="00140EAA" w:rsidP="002C5DD6">
      <w:pPr>
        <w:spacing w:after="240" w:line="240" w:lineRule="auto"/>
        <w:rPr>
          <w:rFonts w:ascii="Times New Roman" w:eastAsia="Times New Roman" w:hAnsi="Times New Roman" w:cs="Times New Roman"/>
          <w:iCs w:val="0"/>
          <w:sz w:val="24"/>
          <w:szCs w:val="24"/>
          <w:lang w:val="en"/>
        </w:rPr>
      </w:pPr>
    </w:p>
    <w:p w:rsidR="00F3126B" w:rsidRDefault="00F3126B" w:rsidP="002C5DD6">
      <w:pPr>
        <w:spacing w:line="240" w:lineRule="auto"/>
        <w:rPr>
          <w:rFonts w:ascii="Times New Roman" w:eastAsia="Times New Roman" w:hAnsi="Times New Roman" w:cs="Times New Roman"/>
          <w:iCs w:val="0"/>
          <w:sz w:val="24"/>
          <w:szCs w:val="24"/>
          <w:lang w:val="en"/>
        </w:rPr>
      </w:pPr>
      <w:r>
        <w:rPr>
          <w:rFonts w:ascii="Times New Roman" w:eastAsia="Times New Roman" w:hAnsi="Times New Roman" w:cs="Times New Roman"/>
          <w:iCs w:val="0"/>
          <w:sz w:val="24"/>
          <w:szCs w:val="24"/>
          <w:lang w:val="en"/>
        </w:rPr>
        <w:br w:type="page"/>
      </w:r>
    </w:p>
    <w:p w:rsidR="00140EAA" w:rsidRPr="00140EAA" w:rsidRDefault="00140EAA" w:rsidP="002C5DD6">
      <w:pPr>
        <w:spacing w:after="0" w:line="240" w:lineRule="auto"/>
        <w:rPr>
          <w:rFonts w:ascii="Times New Roman" w:eastAsia="Times New Roman" w:hAnsi="Times New Roman" w:cs="Times New Roman"/>
          <w:iCs w:val="0"/>
          <w:sz w:val="24"/>
          <w:szCs w:val="24"/>
          <w:lang w:val="en"/>
        </w:rPr>
      </w:pPr>
      <w:r w:rsidRPr="00140EAA">
        <w:rPr>
          <w:rFonts w:ascii="Times New Roman" w:eastAsia="Times New Roman" w:hAnsi="Times New Roman" w:cs="Times New Roman"/>
          <w:iCs w:val="0"/>
          <w:sz w:val="24"/>
          <w:szCs w:val="24"/>
          <w:lang w:val="en"/>
        </w:rPr>
        <w:t>EEOC FORM</w:t>
      </w:r>
      <w:r w:rsidRPr="00140EAA">
        <w:rPr>
          <w:rFonts w:ascii="Times New Roman" w:eastAsia="Times New Roman" w:hAnsi="Times New Roman" w:cs="Times New Roman"/>
          <w:iCs w:val="0"/>
          <w:sz w:val="24"/>
          <w:szCs w:val="24"/>
          <w:lang w:val="en"/>
        </w:rPr>
        <w:br/>
        <w:t xml:space="preserve">715-01 PART I </w:t>
      </w:r>
    </w:p>
    <w:p w:rsidR="00140EAA" w:rsidRPr="00140EAA" w:rsidRDefault="00140EAA" w:rsidP="002C5DD6">
      <w:pPr>
        <w:spacing w:before="100" w:beforeAutospacing="1" w:after="100" w:afterAutospacing="1" w:line="240" w:lineRule="auto"/>
        <w:outlineLvl w:val="0"/>
        <w:rPr>
          <w:rFonts w:ascii="Times New Roman" w:hAnsi="Times New Roman" w:cs="Times New Roman"/>
          <w:iCs w:val="0"/>
          <w:sz w:val="24"/>
          <w:szCs w:val="24"/>
          <w:lang w:val="en"/>
        </w:rPr>
      </w:pPr>
      <w:r w:rsidRPr="00140EAA">
        <w:rPr>
          <w:rFonts w:ascii="Times New Roman" w:hAnsi="Times New Roman" w:cs="Times New Roman"/>
          <w:b/>
          <w:bCs/>
          <w:iCs w:val="0"/>
          <w:sz w:val="24"/>
          <w:szCs w:val="24"/>
          <w:lang w:val="en"/>
        </w:rPr>
        <w:t>EEO Plan to Eliminate Identified Barrier</w:t>
      </w:r>
    </w:p>
    <w:p w:rsidR="00140EAA" w:rsidRPr="00140EAA" w:rsidRDefault="00140EAA" w:rsidP="002C5DD6">
      <w:pPr>
        <w:spacing w:after="0" w:line="240" w:lineRule="auto"/>
        <w:rPr>
          <w:rFonts w:ascii="Times New Roman" w:eastAsia="Times New Roman" w:hAnsi="Times New Roman" w:cs="Times New Roman"/>
          <w:iCs w:val="0"/>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60" w:type="dxa"/>
          <w:left w:w="160" w:type="dxa"/>
          <w:bottom w:w="160" w:type="dxa"/>
          <w:right w:w="160" w:type="dxa"/>
        </w:tblCellMar>
        <w:tblLook w:val="04A0" w:firstRow="1" w:lastRow="0" w:firstColumn="1" w:lastColumn="0" w:noHBand="0" w:noVBand="1"/>
      </w:tblPr>
      <w:tblGrid>
        <w:gridCol w:w="8469"/>
        <w:gridCol w:w="1595"/>
      </w:tblGrid>
      <w:tr w:rsidR="00140EAA" w:rsidRPr="00140EAA" w:rsidTr="00350DC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40EAA" w:rsidRPr="00140EAA" w:rsidRDefault="00140EAA" w:rsidP="002C5DD6">
            <w:pPr>
              <w:spacing w:after="0" w:line="240" w:lineRule="auto"/>
              <w:rPr>
                <w:rFonts w:ascii="Times New Roman" w:eastAsia="Times New Roman" w:hAnsi="Times New Roman" w:cs="Times New Roman"/>
                <w:b/>
                <w:bCs/>
                <w:iCs w:val="0"/>
                <w:sz w:val="24"/>
                <w:szCs w:val="24"/>
              </w:rPr>
            </w:pPr>
            <w:r w:rsidRPr="00140EAA">
              <w:rPr>
                <w:rFonts w:ascii="Times New Roman" w:eastAsia="Times New Roman" w:hAnsi="Times New Roman" w:cs="Times New Roman"/>
                <w:b/>
                <w:bCs/>
                <w:iCs w:val="0"/>
                <w:sz w:val="24"/>
                <w:szCs w:val="24"/>
              </w:rPr>
              <w:t>PLANNED ACTIVITIES TOWARD COMPLETION OF OBJECTIVE:</w:t>
            </w:r>
          </w:p>
        </w:tc>
        <w:tc>
          <w:tcPr>
            <w:tcW w:w="0" w:type="auto"/>
            <w:tcBorders>
              <w:top w:val="outset" w:sz="6" w:space="0" w:color="auto"/>
              <w:left w:val="outset" w:sz="6" w:space="0" w:color="auto"/>
              <w:bottom w:val="outset" w:sz="6" w:space="0" w:color="auto"/>
              <w:right w:val="outset" w:sz="6" w:space="0" w:color="auto"/>
            </w:tcBorders>
            <w:hideMark/>
          </w:tcPr>
          <w:p w:rsidR="00140EAA" w:rsidRPr="00140EAA" w:rsidRDefault="00140EAA" w:rsidP="002C5DD6">
            <w:pPr>
              <w:spacing w:after="0" w:line="240" w:lineRule="auto"/>
              <w:rPr>
                <w:rFonts w:ascii="Times New Roman" w:eastAsia="Times New Roman" w:hAnsi="Times New Roman" w:cs="Times New Roman"/>
                <w:b/>
                <w:bCs/>
                <w:iCs w:val="0"/>
                <w:sz w:val="24"/>
                <w:szCs w:val="24"/>
              </w:rPr>
            </w:pPr>
            <w:r w:rsidRPr="00140EAA">
              <w:rPr>
                <w:rFonts w:ascii="Times New Roman" w:eastAsia="Times New Roman" w:hAnsi="Times New Roman" w:cs="Times New Roman"/>
                <w:b/>
                <w:bCs/>
                <w:iCs w:val="0"/>
                <w:sz w:val="24"/>
                <w:szCs w:val="24"/>
              </w:rPr>
              <w:t>TARGET DATE</w:t>
            </w:r>
            <w:r w:rsidRPr="00140EAA">
              <w:rPr>
                <w:rFonts w:ascii="Times New Roman" w:eastAsia="Times New Roman" w:hAnsi="Times New Roman" w:cs="Times New Roman"/>
                <w:b/>
                <w:bCs/>
                <w:iCs w:val="0"/>
                <w:sz w:val="24"/>
                <w:szCs w:val="24"/>
              </w:rPr>
              <w:br/>
              <w:t>(Must be specific)</w:t>
            </w:r>
          </w:p>
        </w:tc>
      </w:tr>
      <w:tr w:rsidR="00140EAA" w:rsidRPr="00140EAA" w:rsidTr="00350DC7">
        <w:trPr>
          <w:tblCellSpacing w:w="0" w:type="dxa"/>
        </w:trPr>
        <w:tc>
          <w:tcPr>
            <w:tcW w:w="0" w:type="auto"/>
            <w:tcBorders>
              <w:top w:val="outset" w:sz="6" w:space="0" w:color="auto"/>
              <w:left w:val="outset" w:sz="6" w:space="0" w:color="auto"/>
              <w:bottom w:val="outset" w:sz="6" w:space="0" w:color="auto"/>
              <w:right w:val="outset" w:sz="6" w:space="0" w:color="auto"/>
            </w:tcBorders>
          </w:tcPr>
          <w:p w:rsidR="00140EAA" w:rsidRPr="00140EAA" w:rsidRDefault="00140EAA" w:rsidP="002C5DD6">
            <w:pPr>
              <w:spacing w:after="0"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Conduct in-depth barrier analysis to identify policies and practices that may prevent advancement in the representational diversity of Hispanics at the NIH. including:</w:t>
            </w:r>
            <w:r w:rsidRPr="00140EAA">
              <w:rPr>
                <w:rFonts w:ascii="Times New Roman" w:eastAsia="Times New Roman" w:hAnsi="Times New Roman" w:cs="Times New Roman"/>
                <w:iCs w:val="0"/>
                <w:sz w:val="24"/>
                <w:szCs w:val="24"/>
              </w:rPr>
              <w:br/>
            </w:r>
          </w:p>
          <w:p w:rsidR="00140EAA" w:rsidRPr="00140EAA" w:rsidRDefault="00140EAA" w:rsidP="002C5DD6">
            <w:pPr>
              <w:spacing w:after="0"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 Collect, analyze, and disseminate applicant flow data for all global recruitment positions, senior leadership positions, and scientific positions. These data could possibly provide insight into potential bias during the hiring process and assists in making informed outreach decisions (EDI, OHR, OIR).</w:t>
            </w:r>
          </w:p>
          <w:p w:rsidR="00140EAA" w:rsidRPr="00140EAA" w:rsidRDefault="00140EAA" w:rsidP="002C5DD6">
            <w:pPr>
              <w:spacing w:after="0" w:line="240" w:lineRule="auto"/>
              <w:rPr>
                <w:rFonts w:ascii="Times New Roman" w:eastAsia="Times New Roman" w:hAnsi="Times New Roman" w:cs="Times New Roman"/>
                <w:iCs w:val="0"/>
                <w:sz w:val="24"/>
                <w:szCs w:val="24"/>
              </w:rPr>
            </w:pPr>
          </w:p>
          <w:p w:rsidR="00140EAA" w:rsidRPr="00140EAA" w:rsidRDefault="00140EAA" w:rsidP="002C5DD6">
            <w:pPr>
              <w:spacing w:after="0"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 Track the full recruiting process with close attention to the feeder pool of senior level positions and senior scientific positions:  Try to understand the characteristics of those who apply, who pass each screen, who gets an offer, and who accept or decline an offer for federal employment.  Analyze and establish appropriate systems for managing this data.  (EDI, OHR)</w:t>
            </w:r>
          </w:p>
          <w:p w:rsidR="00140EAA" w:rsidRPr="00140EAA" w:rsidRDefault="00140EAA" w:rsidP="002C5DD6">
            <w:pPr>
              <w:spacing w:after="0" w:line="240" w:lineRule="auto"/>
              <w:rPr>
                <w:rFonts w:ascii="Times New Roman" w:eastAsia="Times New Roman" w:hAnsi="Times New Roman" w:cs="Times New Roman"/>
                <w:iCs w:val="0"/>
                <w:sz w:val="24"/>
                <w:szCs w:val="24"/>
              </w:rPr>
            </w:pPr>
          </w:p>
          <w:p w:rsidR="00140EAA" w:rsidRPr="00140EAA" w:rsidRDefault="00140EAA" w:rsidP="002C5DD6">
            <w:pPr>
              <w:spacing w:after="0" w:line="240" w:lineRule="auto"/>
              <w:rPr>
                <w:rFonts w:ascii="Times New Roman" w:eastAsia="Times New Roman" w:hAnsi="Times New Roman" w:cs="Times New Roman"/>
                <w:iCs w:val="0"/>
                <w:sz w:val="24"/>
                <w:szCs w:val="24"/>
              </w:rPr>
            </w:pPr>
          </w:p>
        </w:tc>
        <w:tc>
          <w:tcPr>
            <w:tcW w:w="0" w:type="auto"/>
            <w:tcBorders>
              <w:top w:val="outset" w:sz="6" w:space="0" w:color="auto"/>
              <w:left w:val="outset" w:sz="6" w:space="0" w:color="auto"/>
              <w:bottom w:val="outset" w:sz="6" w:space="0" w:color="auto"/>
              <w:right w:val="outset" w:sz="6" w:space="0" w:color="auto"/>
            </w:tcBorders>
          </w:tcPr>
          <w:p w:rsidR="00140EAA" w:rsidRPr="00140EAA" w:rsidRDefault="00140EAA" w:rsidP="002C5DD6">
            <w:pPr>
              <w:spacing w:after="0"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 September 2019</w:t>
            </w:r>
          </w:p>
        </w:tc>
      </w:tr>
      <w:tr w:rsidR="00140EAA" w:rsidRPr="00140EAA" w:rsidTr="00350DC7">
        <w:trPr>
          <w:tblCellSpacing w:w="0" w:type="dxa"/>
        </w:trPr>
        <w:tc>
          <w:tcPr>
            <w:tcW w:w="0" w:type="auto"/>
            <w:tcBorders>
              <w:top w:val="outset" w:sz="6" w:space="0" w:color="auto"/>
              <w:left w:val="outset" w:sz="6" w:space="0" w:color="auto"/>
              <w:bottom w:val="outset" w:sz="6" w:space="0" w:color="auto"/>
              <w:right w:val="outset" w:sz="6" w:space="0" w:color="auto"/>
            </w:tcBorders>
          </w:tcPr>
          <w:p w:rsidR="00140EAA" w:rsidRPr="00140EAA" w:rsidRDefault="00140EAA" w:rsidP="002C5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Cs w:val="0"/>
                <w:sz w:val="24"/>
                <w:szCs w:val="24"/>
              </w:rPr>
            </w:pPr>
            <w:r w:rsidRPr="00140EAA">
              <w:rPr>
                <w:rFonts w:ascii="Times New Roman" w:hAnsi="Times New Roman" w:cs="Times New Roman"/>
                <w:iCs w:val="0"/>
                <w:sz w:val="24"/>
                <w:szCs w:val="24"/>
              </w:rPr>
              <w:t>Establish a workgroup comprised of representatives from the Office of Human Resources (Customer Service Division and the Division of Senior and Scientific Executive Management), the Office of</w:t>
            </w:r>
            <w:r w:rsidRPr="00140EAA">
              <w:rPr>
                <w:rFonts w:ascii="Times New Roman" w:eastAsia="Times New Roman" w:hAnsi="Times New Roman" w:cs="Times New Roman"/>
                <w:iCs w:val="0"/>
                <w:sz w:val="24"/>
                <w:szCs w:val="24"/>
              </w:rPr>
              <w:t xml:space="preserve"> Scientific Workforce Diversity</w:t>
            </w:r>
            <w:r w:rsidRPr="00140EAA">
              <w:rPr>
                <w:rFonts w:ascii="Times New Roman" w:hAnsi="Times New Roman" w:cs="Times New Roman"/>
                <w:iCs w:val="0"/>
                <w:sz w:val="24"/>
                <w:szCs w:val="24"/>
              </w:rPr>
              <w:t>, the Office of Intramural Research, and the Office of Equity, Diversity, and Inclusion to assist with reviewing and analyzing processes and procedures to identify any barriers impeding progress in achieving representational diversity.</w:t>
            </w:r>
          </w:p>
        </w:tc>
        <w:tc>
          <w:tcPr>
            <w:tcW w:w="0" w:type="auto"/>
            <w:tcBorders>
              <w:top w:val="outset" w:sz="6" w:space="0" w:color="auto"/>
              <w:left w:val="outset" w:sz="6" w:space="0" w:color="auto"/>
              <w:bottom w:val="outset" w:sz="6" w:space="0" w:color="auto"/>
              <w:right w:val="outset" w:sz="6" w:space="0" w:color="auto"/>
            </w:tcBorders>
          </w:tcPr>
          <w:p w:rsidR="00140EAA" w:rsidRPr="00140EAA" w:rsidRDefault="00140EAA" w:rsidP="002C5DD6">
            <w:pPr>
              <w:spacing w:after="0"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September 2018</w:t>
            </w:r>
          </w:p>
        </w:tc>
      </w:tr>
      <w:tr w:rsidR="00140EAA" w:rsidRPr="00140EAA" w:rsidTr="00350DC7">
        <w:trPr>
          <w:tblCellSpacing w:w="0" w:type="dxa"/>
        </w:trPr>
        <w:tc>
          <w:tcPr>
            <w:tcW w:w="0" w:type="auto"/>
            <w:tcBorders>
              <w:top w:val="outset" w:sz="6" w:space="0" w:color="auto"/>
              <w:left w:val="outset" w:sz="6" w:space="0" w:color="auto"/>
              <w:bottom w:val="outset" w:sz="6" w:space="0" w:color="auto"/>
              <w:right w:val="outset" w:sz="6" w:space="0" w:color="auto"/>
            </w:tcBorders>
          </w:tcPr>
          <w:p w:rsidR="00140EAA" w:rsidRPr="00140EAA" w:rsidRDefault="00140EAA" w:rsidP="002C5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Cs w:val="0"/>
                <w:sz w:val="24"/>
                <w:szCs w:val="24"/>
              </w:rPr>
            </w:pPr>
            <w:r w:rsidRPr="00140EAA">
              <w:rPr>
                <w:rFonts w:ascii="Times New Roman" w:hAnsi="Times New Roman" w:cs="Times New Roman"/>
                <w:iCs w:val="0"/>
                <w:sz w:val="24"/>
                <w:szCs w:val="24"/>
              </w:rPr>
              <w:t xml:space="preserve">Hold working group meetings between OHR CRU and EDI’s Special Emphasis Strategists to collaborate on targeted outreach strategies and action plans to correct or mitigate identified barriers. </w:t>
            </w:r>
          </w:p>
          <w:p w:rsidR="00140EAA" w:rsidRPr="00140EAA" w:rsidRDefault="00140EAA" w:rsidP="002C5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Cs w:val="0"/>
                <w:sz w:val="24"/>
                <w:szCs w:val="24"/>
              </w:rPr>
            </w:pPr>
          </w:p>
        </w:tc>
        <w:tc>
          <w:tcPr>
            <w:tcW w:w="0" w:type="auto"/>
            <w:tcBorders>
              <w:top w:val="outset" w:sz="6" w:space="0" w:color="auto"/>
              <w:left w:val="outset" w:sz="6" w:space="0" w:color="auto"/>
              <w:bottom w:val="outset" w:sz="6" w:space="0" w:color="auto"/>
              <w:right w:val="outset" w:sz="6" w:space="0" w:color="auto"/>
            </w:tcBorders>
          </w:tcPr>
          <w:p w:rsidR="00140EAA" w:rsidRPr="00140EAA" w:rsidRDefault="00140EAA" w:rsidP="002C5DD6">
            <w:pPr>
              <w:spacing w:after="0"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September 2018</w:t>
            </w:r>
          </w:p>
        </w:tc>
      </w:tr>
    </w:tbl>
    <w:p w:rsidR="00140EAA" w:rsidRPr="00140EAA" w:rsidRDefault="00140EAA" w:rsidP="002C5DD6">
      <w:pPr>
        <w:spacing w:after="0" w:line="240" w:lineRule="auto"/>
        <w:rPr>
          <w:rFonts w:ascii="Times New Roman" w:hAnsi="Times New Roman" w:cs="Times New Roman"/>
          <w:iCs w:val="0"/>
          <w:color w:val="000000"/>
          <w:sz w:val="24"/>
          <w:szCs w:val="24"/>
        </w:rPr>
      </w:pPr>
      <w:r w:rsidRPr="00140EAA">
        <w:rPr>
          <w:rFonts w:ascii="Times New Roman" w:hAnsi="Times New Roman" w:cs="Times New Roman"/>
          <w:iCs w:val="0"/>
          <w:color w:val="000000"/>
          <w:sz w:val="24"/>
          <w:szCs w:val="24"/>
        </w:rPr>
        <w:br w:type="page"/>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60" w:type="dxa"/>
          <w:left w:w="160" w:type="dxa"/>
          <w:bottom w:w="160" w:type="dxa"/>
          <w:right w:w="160" w:type="dxa"/>
        </w:tblCellMar>
        <w:tblLook w:val="04A0" w:firstRow="1" w:lastRow="0" w:firstColumn="1" w:lastColumn="0" w:noHBand="0" w:noVBand="1"/>
      </w:tblPr>
      <w:tblGrid>
        <w:gridCol w:w="10064"/>
      </w:tblGrid>
      <w:tr w:rsidR="00140EAA" w:rsidRPr="00140EAA" w:rsidTr="00350DC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40EAA" w:rsidRPr="00140EAA" w:rsidRDefault="00140EAA" w:rsidP="002C5DD6">
            <w:pPr>
              <w:spacing w:after="0" w:line="240" w:lineRule="auto"/>
              <w:rPr>
                <w:rFonts w:ascii="Times New Roman" w:eastAsia="Times New Roman" w:hAnsi="Times New Roman" w:cs="Times New Roman"/>
                <w:iCs w:val="0"/>
                <w:sz w:val="24"/>
                <w:szCs w:val="24"/>
              </w:rPr>
            </w:pPr>
            <w:r w:rsidRPr="00140EAA">
              <w:rPr>
                <w:rFonts w:ascii="Times New Roman" w:eastAsia="Times New Roman" w:hAnsi="Times New Roman" w:cs="Times New Roman"/>
                <w:iCs w:val="0"/>
                <w:sz w:val="24"/>
                <w:szCs w:val="24"/>
              </w:rPr>
              <w:t>REPORT OF ACCOMPLISHMENTS and MODIFICATIONS TO OBJECTIVE</w:t>
            </w:r>
          </w:p>
          <w:p w:rsidR="00140EAA" w:rsidRPr="00140EAA" w:rsidRDefault="00140EAA" w:rsidP="002C5DD6">
            <w:pPr>
              <w:spacing w:after="0" w:line="240" w:lineRule="auto"/>
              <w:rPr>
                <w:rFonts w:ascii="Times New Roman" w:eastAsia="Times New Roman" w:hAnsi="Times New Roman" w:cs="Times New Roman"/>
                <w:iCs w:val="0"/>
                <w:sz w:val="24"/>
                <w:szCs w:val="24"/>
              </w:rPr>
            </w:pPr>
          </w:p>
          <w:p w:rsidR="00140EAA" w:rsidRPr="00140EAA" w:rsidRDefault="00140EAA" w:rsidP="002C5DD6">
            <w:pPr>
              <w:spacing w:after="0" w:line="240" w:lineRule="auto"/>
              <w:rPr>
                <w:rFonts w:ascii="Times New Roman" w:eastAsia="Times New Roman" w:hAnsi="Times New Roman" w:cs="Times New Roman"/>
                <w:iCs w:val="0"/>
                <w:sz w:val="24"/>
                <w:szCs w:val="24"/>
              </w:rPr>
            </w:pPr>
          </w:p>
          <w:p w:rsidR="00140EAA" w:rsidRPr="00140EAA" w:rsidRDefault="00140EAA" w:rsidP="002C5DD6">
            <w:pPr>
              <w:autoSpaceDE w:val="0"/>
              <w:autoSpaceDN w:val="0"/>
              <w:adjustRightInd w:val="0"/>
              <w:spacing w:after="0" w:line="240" w:lineRule="auto"/>
              <w:rPr>
                <w:rFonts w:ascii="Times New Roman" w:eastAsiaTheme="minorHAnsi" w:hAnsi="Times New Roman" w:cs="Times New Roman"/>
                <w:b/>
                <w:iCs w:val="0"/>
                <w:sz w:val="24"/>
                <w:szCs w:val="24"/>
                <w:u w:val="single"/>
              </w:rPr>
            </w:pPr>
            <w:r w:rsidRPr="00140EAA">
              <w:rPr>
                <w:rFonts w:ascii="Times New Roman" w:hAnsi="Times New Roman" w:cs="Times New Roman"/>
                <w:b/>
                <w:iCs w:val="0"/>
                <w:sz w:val="24"/>
                <w:szCs w:val="24"/>
                <w:u w:val="single"/>
              </w:rPr>
              <w:t>Office of Human Resources (OHR)</w:t>
            </w:r>
          </w:p>
          <w:p w:rsidR="00140EAA" w:rsidRPr="00140EAA" w:rsidRDefault="00140EAA" w:rsidP="002C5DD6">
            <w:pPr>
              <w:autoSpaceDE w:val="0"/>
              <w:autoSpaceDN w:val="0"/>
              <w:adjustRightInd w:val="0"/>
              <w:spacing w:after="0" w:line="240" w:lineRule="auto"/>
              <w:rPr>
                <w:rFonts w:ascii="Times New Roman" w:hAnsi="Times New Roman" w:cs="Times New Roman"/>
                <w:b/>
                <w:iCs w:val="0"/>
                <w:sz w:val="24"/>
                <w:szCs w:val="24"/>
                <w:u w:val="single"/>
              </w:rPr>
            </w:pPr>
          </w:p>
          <w:p w:rsidR="00140EAA" w:rsidRPr="00140EAA" w:rsidRDefault="00140EAA" w:rsidP="002C5DD6">
            <w:pPr>
              <w:autoSpaceDE w:val="0"/>
              <w:autoSpaceDN w:val="0"/>
              <w:adjustRightInd w:val="0"/>
              <w:spacing w:after="0" w:line="240" w:lineRule="auto"/>
              <w:rPr>
                <w:rFonts w:ascii="Times New Roman" w:hAnsi="Times New Roman" w:cs="Times New Roman"/>
                <w:b/>
                <w:iCs w:val="0"/>
                <w:sz w:val="24"/>
                <w:szCs w:val="24"/>
              </w:rPr>
            </w:pPr>
            <w:r w:rsidRPr="00140EAA">
              <w:rPr>
                <w:rFonts w:ascii="Times New Roman" w:hAnsi="Times New Roman" w:cs="Times New Roman"/>
                <w:b/>
                <w:iCs w:val="0"/>
                <w:sz w:val="24"/>
                <w:szCs w:val="24"/>
              </w:rPr>
              <w:t>Hispanic/Latino Outreach Initiatives Committee (HLOIC).</w:t>
            </w:r>
          </w:p>
          <w:p w:rsidR="00140EAA" w:rsidRPr="00140EAA" w:rsidRDefault="00140EAA" w:rsidP="002C5DD6">
            <w:pPr>
              <w:autoSpaceDE w:val="0"/>
              <w:autoSpaceDN w:val="0"/>
              <w:adjustRightInd w:val="0"/>
              <w:spacing w:after="0" w:line="240" w:lineRule="auto"/>
              <w:rPr>
                <w:rFonts w:ascii="Times New Roman" w:hAnsi="Times New Roman" w:cs="Times New Roman"/>
                <w:iCs w:val="0"/>
                <w:sz w:val="24"/>
                <w:szCs w:val="24"/>
              </w:rPr>
            </w:pPr>
            <w:r w:rsidRPr="00140EAA">
              <w:rPr>
                <w:rFonts w:ascii="Times New Roman" w:hAnsi="Times New Roman" w:cs="Times New Roman"/>
                <w:iCs w:val="0"/>
                <w:sz w:val="24"/>
                <w:szCs w:val="24"/>
              </w:rPr>
              <w:t>The NIH developed a new work group to identify strategies and opportunities to attract Hispanic and Latino communities to consider the NIH as a valued employer. The work group, Hispanic/Latino Outreach Initiatives Committee (HLOIC) includes representatives from 12 Institutes/Centers and reports to the Scientific Medical Recruitment Forum (SMRF) Subcommittee. It is intended that the HLOIC will leverage the experiences, expertise, and insight of key NIH individuals to develop and implement outreach activities to attract highly motivated and talented individuals to the NIH workforce.</w:t>
            </w:r>
          </w:p>
          <w:p w:rsidR="00140EAA" w:rsidRPr="00140EAA" w:rsidRDefault="00140EAA" w:rsidP="002C5DD6">
            <w:pPr>
              <w:autoSpaceDE w:val="0"/>
              <w:autoSpaceDN w:val="0"/>
              <w:adjustRightInd w:val="0"/>
              <w:spacing w:after="0" w:line="240" w:lineRule="auto"/>
              <w:rPr>
                <w:rFonts w:ascii="Times New Roman" w:hAnsi="Times New Roman" w:cs="Times New Roman"/>
                <w:iCs w:val="0"/>
                <w:sz w:val="24"/>
                <w:szCs w:val="24"/>
              </w:rPr>
            </w:pPr>
          </w:p>
          <w:p w:rsidR="00140EAA" w:rsidRPr="00140EAA" w:rsidRDefault="00140EAA" w:rsidP="002C5DD6">
            <w:pPr>
              <w:autoSpaceDE w:val="0"/>
              <w:autoSpaceDN w:val="0"/>
              <w:adjustRightInd w:val="0"/>
              <w:spacing w:after="0" w:line="240" w:lineRule="auto"/>
              <w:rPr>
                <w:rFonts w:ascii="Times New Roman" w:hAnsi="Times New Roman" w:cs="Times New Roman"/>
                <w:b/>
                <w:iCs w:val="0"/>
                <w:sz w:val="24"/>
                <w:szCs w:val="24"/>
              </w:rPr>
            </w:pPr>
            <w:r w:rsidRPr="00140EAA">
              <w:rPr>
                <w:rFonts w:ascii="Times New Roman" w:hAnsi="Times New Roman" w:cs="Times New Roman"/>
                <w:b/>
                <w:iCs w:val="0"/>
                <w:sz w:val="24"/>
                <w:szCs w:val="24"/>
              </w:rPr>
              <w:t>Florida International University (FIU) Summer Biomedical Research Webinar.</w:t>
            </w:r>
          </w:p>
          <w:p w:rsidR="00140EAA" w:rsidRPr="00140EAA" w:rsidRDefault="00140EAA" w:rsidP="002C5DD6">
            <w:pPr>
              <w:autoSpaceDE w:val="0"/>
              <w:autoSpaceDN w:val="0"/>
              <w:adjustRightInd w:val="0"/>
              <w:spacing w:after="0" w:line="240" w:lineRule="auto"/>
              <w:rPr>
                <w:rFonts w:ascii="Times New Roman" w:hAnsi="Times New Roman" w:cs="Times New Roman"/>
                <w:iCs w:val="0"/>
                <w:sz w:val="24"/>
                <w:szCs w:val="24"/>
              </w:rPr>
            </w:pPr>
            <w:r w:rsidRPr="00140EAA">
              <w:rPr>
                <w:rFonts w:ascii="Times New Roman" w:hAnsi="Times New Roman" w:cs="Times New Roman"/>
                <w:iCs w:val="0"/>
                <w:sz w:val="24"/>
                <w:szCs w:val="24"/>
              </w:rPr>
              <w:t>The NIH continues to enhance its relationship with FIU, a Hispanic Serving Institution. OHR and members of the Inclusive Recruitment Initiatives Subcommittee (IRIS) and the</w:t>
            </w:r>
          </w:p>
          <w:p w:rsidR="00140EAA" w:rsidRPr="00140EAA" w:rsidRDefault="00140EAA" w:rsidP="002C5DD6">
            <w:pPr>
              <w:autoSpaceDE w:val="0"/>
              <w:autoSpaceDN w:val="0"/>
              <w:adjustRightInd w:val="0"/>
              <w:spacing w:after="0" w:line="240" w:lineRule="auto"/>
              <w:rPr>
                <w:rFonts w:ascii="Times New Roman" w:hAnsi="Times New Roman" w:cs="Times New Roman"/>
                <w:iCs w:val="0"/>
                <w:sz w:val="24"/>
                <w:szCs w:val="24"/>
              </w:rPr>
            </w:pPr>
            <w:r w:rsidRPr="00140EAA">
              <w:rPr>
                <w:rFonts w:ascii="Times New Roman" w:hAnsi="Times New Roman" w:cs="Times New Roman"/>
                <w:iCs w:val="0"/>
                <w:sz w:val="24"/>
                <w:szCs w:val="24"/>
              </w:rPr>
              <w:t>Hispanic Latino Outreach Initiatives Subcommittee (HLOIS) produced an “FIU Summer</w:t>
            </w:r>
          </w:p>
          <w:p w:rsidR="00140EAA" w:rsidRPr="00140EAA" w:rsidRDefault="00140EAA" w:rsidP="002C5DD6">
            <w:pPr>
              <w:autoSpaceDE w:val="0"/>
              <w:autoSpaceDN w:val="0"/>
              <w:adjustRightInd w:val="0"/>
              <w:spacing w:after="0" w:line="240" w:lineRule="auto"/>
              <w:rPr>
                <w:rFonts w:ascii="Times New Roman" w:hAnsi="Times New Roman" w:cs="Times New Roman"/>
                <w:iCs w:val="0"/>
                <w:sz w:val="24"/>
                <w:szCs w:val="24"/>
              </w:rPr>
            </w:pPr>
            <w:r w:rsidRPr="00140EAA">
              <w:rPr>
                <w:rFonts w:ascii="Times New Roman" w:hAnsi="Times New Roman" w:cs="Times New Roman"/>
                <w:iCs w:val="0"/>
                <w:sz w:val="24"/>
                <w:szCs w:val="24"/>
              </w:rPr>
              <w:t>Biomedical Research webinar” for FIU students that described the NIH Biomedical</w:t>
            </w:r>
          </w:p>
          <w:p w:rsidR="00140EAA" w:rsidRPr="00140EAA" w:rsidRDefault="00140EAA" w:rsidP="002C5DD6">
            <w:pPr>
              <w:autoSpaceDE w:val="0"/>
              <w:autoSpaceDN w:val="0"/>
              <w:adjustRightInd w:val="0"/>
              <w:spacing w:after="0" w:line="240" w:lineRule="auto"/>
              <w:rPr>
                <w:rFonts w:ascii="Times New Roman" w:hAnsi="Times New Roman" w:cs="Times New Roman"/>
                <w:iCs w:val="0"/>
                <w:sz w:val="24"/>
                <w:szCs w:val="24"/>
              </w:rPr>
            </w:pPr>
            <w:r w:rsidRPr="00140EAA">
              <w:rPr>
                <w:rFonts w:ascii="Times New Roman" w:hAnsi="Times New Roman" w:cs="Times New Roman"/>
                <w:iCs w:val="0"/>
                <w:sz w:val="24"/>
                <w:szCs w:val="24"/>
              </w:rPr>
              <w:t>Research Student Internship Program (SIP) and provided information on the application</w:t>
            </w:r>
          </w:p>
          <w:p w:rsidR="00140EAA" w:rsidRPr="00140EAA" w:rsidRDefault="00140EAA" w:rsidP="002C5DD6">
            <w:pPr>
              <w:autoSpaceDE w:val="0"/>
              <w:autoSpaceDN w:val="0"/>
              <w:adjustRightInd w:val="0"/>
              <w:spacing w:after="0" w:line="240" w:lineRule="auto"/>
              <w:rPr>
                <w:rFonts w:ascii="Times New Roman" w:hAnsi="Times New Roman" w:cs="Times New Roman"/>
                <w:iCs w:val="0"/>
                <w:sz w:val="24"/>
                <w:szCs w:val="24"/>
              </w:rPr>
            </w:pPr>
            <w:r w:rsidRPr="00140EAA">
              <w:rPr>
                <w:rFonts w:ascii="Times New Roman" w:hAnsi="Times New Roman" w:cs="Times New Roman"/>
                <w:iCs w:val="0"/>
                <w:sz w:val="24"/>
                <w:szCs w:val="24"/>
              </w:rPr>
              <w:t>process. The goal of the webinar was to increase awareness of the biomedical internship</w:t>
            </w:r>
          </w:p>
          <w:p w:rsidR="00140EAA" w:rsidRPr="00140EAA" w:rsidRDefault="00140EAA" w:rsidP="002C5DD6">
            <w:pPr>
              <w:autoSpaceDE w:val="0"/>
              <w:autoSpaceDN w:val="0"/>
              <w:adjustRightInd w:val="0"/>
              <w:spacing w:after="0" w:line="240" w:lineRule="auto"/>
              <w:rPr>
                <w:rFonts w:ascii="Times New Roman" w:hAnsi="Times New Roman" w:cs="Times New Roman"/>
                <w:iCs w:val="0"/>
                <w:sz w:val="24"/>
                <w:szCs w:val="24"/>
              </w:rPr>
            </w:pPr>
            <w:r w:rsidRPr="00140EAA">
              <w:rPr>
                <w:rFonts w:ascii="Times New Roman" w:hAnsi="Times New Roman" w:cs="Times New Roman"/>
                <w:iCs w:val="0"/>
                <w:sz w:val="24"/>
                <w:szCs w:val="24"/>
              </w:rPr>
              <w:t>programs and increase applications of Hispanic/Latino students. Featured speakers</w:t>
            </w:r>
          </w:p>
          <w:p w:rsidR="00140EAA" w:rsidRPr="00140EAA" w:rsidRDefault="00140EAA" w:rsidP="002C5DD6">
            <w:pPr>
              <w:autoSpaceDE w:val="0"/>
              <w:autoSpaceDN w:val="0"/>
              <w:adjustRightInd w:val="0"/>
              <w:spacing w:after="0" w:line="240" w:lineRule="auto"/>
              <w:rPr>
                <w:rFonts w:ascii="Times New Roman" w:hAnsi="Times New Roman" w:cs="Times New Roman"/>
                <w:iCs w:val="0"/>
                <w:sz w:val="24"/>
                <w:szCs w:val="24"/>
              </w:rPr>
            </w:pPr>
            <w:r w:rsidRPr="00140EAA">
              <w:rPr>
                <w:rFonts w:ascii="Times New Roman" w:hAnsi="Times New Roman" w:cs="Times New Roman"/>
                <w:iCs w:val="0"/>
                <w:sz w:val="24"/>
                <w:szCs w:val="24"/>
              </w:rPr>
              <w:t>included Dr. Aid Rosario (NIMHD, FIU alumna) and Dr. Ofelia Olivero (NCI) and</w:t>
            </w:r>
          </w:p>
          <w:p w:rsidR="00140EAA" w:rsidRPr="00140EAA" w:rsidRDefault="00140EAA" w:rsidP="002C5DD6">
            <w:pPr>
              <w:autoSpaceDE w:val="0"/>
              <w:autoSpaceDN w:val="0"/>
              <w:adjustRightInd w:val="0"/>
              <w:spacing w:after="0" w:line="240" w:lineRule="auto"/>
              <w:rPr>
                <w:rFonts w:ascii="Times New Roman" w:hAnsi="Times New Roman" w:cs="Times New Roman"/>
                <w:iCs w:val="0"/>
                <w:sz w:val="24"/>
                <w:szCs w:val="24"/>
              </w:rPr>
            </w:pPr>
            <w:r w:rsidRPr="00140EAA">
              <w:rPr>
                <w:rFonts w:ascii="Times New Roman" w:hAnsi="Times New Roman" w:cs="Times New Roman"/>
                <w:iCs w:val="0"/>
                <w:sz w:val="24"/>
                <w:szCs w:val="24"/>
              </w:rPr>
              <w:t>resulted in 60 live viewers plus recorded viewers.</w:t>
            </w:r>
          </w:p>
          <w:p w:rsidR="00140EAA" w:rsidRPr="00140EAA" w:rsidRDefault="00140EAA" w:rsidP="002C5DD6">
            <w:pPr>
              <w:autoSpaceDE w:val="0"/>
              <w:autoSpaceDN w:val="0"/>
              <w:adjustRightInd w:val="0"/>
              <w:spacing w:after="0" w:line="240" w:lineRule="auto"/>
              <w:rPr>
                <w:rFonts w:ascii="Times New Roman" w:hAnsi="Times New Roman" w:cs="Times New Roman"/>
                <w:iCs w:val="0"/>
                <w:sz w:val="24"/>
                <w:szCs w:val="24"/>
              </w:rPr>
            </w:pPr>
          </w:p>
          <w:p w:rsidR="00140EAA" w:rsidRPr="00140EAA" w:rsidRDefault="00140EAA" w:rsidP="002C5DD6">
            <w:pPr>
              <w:autoSpaceDE w:val="0"/>
              <w:autoSpaceDN w:val="0"/>
              <w:adjustRightInd w:val="0"/>
              <w:spacing w:after="0" w:line="240" w:lineRule="auto"/>
              <w:rPr>
                <w:rFonts w:ascii="Times New Roman" w:hAnsi="Times New Roman" w:cs="Times New Roman"/>
                <w:iCs w:val="0"/>
                <w:sz w:val="24"/>
                <w:szCs w:val="24"/>
              </w:rPr>
            </w:pPr>
            <w:r w:rsidRPr="00140EAA">
              <w:rPr>
                <w:rFonts w:ascii="Times New Roman" w:hAnsi="Times New Roman" w:cs="Times New Roman"/>
                <w:b/>
                <w:iCs w:val="0"/>
                <w:sz w:val="24"/>
                <w:szCs w:val="24"/>
              </w:rPr>
              <w:t>League of United Latin American Nations (LULAC) Career Expo</w:t>
            </w:r>
          </w:p>
          <w:p w:rsidR="00140EAA" w:rsidRPr="00165B06" w:rsidRDefault="00140EAA" w:rsidP="002C5DD6">
            <w:pPr>
              <w:autoSpaceDE w:val="0"/>
              <w:autoSpaceDN w:val="0"/>
              <w:adjustRightInd w:val="0"/>
              <w:spacing w:after="0" w:line="240" w:lineRule="auto"/>
              <w:rPr>
                <w:rFonts w:ascii="Times New Roman" w:hAnsi="Times New Roman" w:cs="Times New Roman"/>
                <w:iCs w:val="0"/>
                <w:sz w:val="24"/>
                <w:szCs w:val="24"/>
              </w:rPr>
            </w:pPr>
            <w:r w:rsidRPr="00140EAA">
              <w:rPr>
                <w:rFonts w:ascii="Times New Roman" w:hAnsi="Times New Roman" w:cs="Times New Roman"/>
                <w:iCs w:val="0"/>
                <w:sz w:val="24"/>
                <w:szCs w:val="24"/>
              </w:rPr>
              <w:t>NIH representatives attended the League of United Latin American Nations (LULAC) Career Expo in Washington, DC accompanied by HLOIC committee members to promote NIH scientific training and career opportunities and engage with conference attendees.</w:t>
            </w:r>
            <w:r w:rsidR="00165B06">
              <w:rPr>
                <w:rFonts w:ascii="Times New Roman" w:hAnsi="Times New Roman" w:cs="Times New Roman"/>
                <w:iCs w:val="0"/>
                <w:sz w:val="24"/>
                <w:szCs w:val="24"/>
              </w:rPr>
              <w:br/>
            </w:r>
          </w:p>
          <w:p w:rsidR="00140EAA" w:rsidRPr="00140EAA" w:rsidRDefault="00140EAA" w:rsidP="002C5DD6">
            <w:pPr>
              <w:spacing w:after="0" w:line="240" w:lineRule="auto"/>
              <w:rPr>
                <w:rFonts w:ascii="Times New Roman" w:hAnsi="Times New Roman" w:cs="Times New Roman"/>
                <w:b/>
                <w:iCs w:val="0"/>
                <w:sz w:val="24"/>
                <w:szCs w:val="24"/>
                <w:u w:val="single"/>
              </w:rPr>
            </w:pPr>
            <w:r w:rsidRPr="00140EAA">
              <w:rPr>
                <w:rFonts w:ascii="Times New Roman" w:hAnsi="Times New Roman" w:cs="Times New Roman"/>
                <w:b/>
                <w:iCs w:val="0"/>
                <w:sz w:val="24"/>
                <w:szCs w:val="24"/>
                <w:u w:val="single"/>
              </w:rPr>
              <w:t xml:space="preserve">Chief Officer for Scientific Workforce Diversity (COSWD) </w:t>
            </w:r>
          </w:p>
          <w:p w:rsidR="00140EAA" w:rsidRPr="00140EAA" w:rsidRDefault="00140EAA" w:rsidP="002C5DD6">
            <w:pPr>
              <w:spacing w:after="0" w:line="240" w:lineRule="auto"/>
              <w:rPr>
                <w:rFonts w:ascii="Times New Roman" w:hAnsi="Times New Roman" w:cs="Times New Roman"/>
                <w:iCs w:val="0"/>
                <w:sz w:val="24"/>
                <w:szCs w:val="24"/>
              </w:rPr>
            </w:pPr>
            <w:r w:rsidRPr="00140EAA">
              <w:rPr>
                <w:rFonts w:ascii="Times New Roman" w:hAnsi="Times New Roman" w:cs="Times New Roman"/>
                <w:iCs w:val="0"/>
                <w:sz w:val="24"/>
                <w:szCs w:val="24"/>
              </w:rPr>
              <w:t>The COSWD leads NIH’s effort to diversify the national scientific workforce, as well as, expand recruitment and retention. The objective of this effort is to encourage innovative, science-driven thinking made possible by broadening the diversity of thought and perspectives that comes with a diverse scientific workforce.</w:t>
            </w:r>
          </w:p>
          <w:p w:rsidR="00140EAA" w:rsidRPr="00140EAA" w:rsidRDefault="00140EAA" w:rsidP="002C5DD6">
            <w:pPr>
              <w:spacing w:after="0" w:line="240" w:lineRule="auto"/>
              <w:rPr>
                <w:rFonts w:ascii="Times New Roman" w:hAnsi="Times New Roman" w:cs="Times New Roman"/>
                <w:iCs w:val="0"/>
                <w:sz w:val="24"/>
                <w:szCs w:val="24"/>
              </w:rPr>
            </w:pPr>
          </w:p>
          <w:p w:rsidR="00140EAA" w:rsidRPr="00140EAA" w:rsidRDefault="00140EAA" w:rsidP="002C5DD6">
            <w:pPr>
              <w:spacing w:after="0" w:line="240" w:lineRule="auto"/>
              <w:rPr>
                <w:rFonts w:ascii="Times New Roman" w:hAnsi="Times New Roman" w:cs="Times New Roman"/>
                <w:iCs w:val="0"/>
                <w:sz w:val="24"/>
                <w:szCs w:val="24"/>
              </w:rPr>
            </w:pPr>
            <w:r w:rsidRPr="00140EAA">
              <w:rPr>
                <w:rFonts w:ascii="Times New Roman" w:hAnsi="Times New Roman" w:cs="Times New Roman"/>
                <w:iCs w:val="0"/>
                <w:sz w:val="24"/>
                <w:szCs w:val="24"/>
              </w:rPr>
              <w:t>Through the COSWD’s leadership, NIH recognizes four pivotal diversity-related challenges: 1) expanding study of the science of diversity; 2) understanding sociocultural factors that impede diversity; 3) building evidence for the efficacy of recruitment and retention approaches; and 4) sustaining scientific workforce diversity on a national scale.</w:t>
            </w:r>
          </w:p>
          <w:p w:rsidR="00140EAA" w:rsidRPr="00140EAA" w:rsidRDefault="00140EAA" w:rsidP="002C5DD6">
            <w:pPr>
              <w:numPr>
                <w:ilvl w:val="0"/>
                <w:numId w:val="26"/>
              </w:numPr>
              <w:spacing w:after="0" w:line="240" w:lineRule="auto"/>
              <w:contextualSpacing/>
              <w:rPr>
                <w:rFonts w:ascii="Times New Roman" w:hAnsi="Times New Roman" w:cs="Times New Roman"/>
                <w:iCs w:val="0"/>
                <w:sz w:val="24"/>
                <w:szCs w:val="24"/>
              </w:rPr>
            </w:pPr>
            <w:r w:rsidRPr="00140EAA">
              <w:rPr>
                <w:rFonts w:ascii="Times New Roman" w:hAnsi="Times New Roman" w:cs="Times New Roman"/>
                <w:iCs w:val="0"/>
                <w:sz w:val="24"/>
                <w:szCs w:val="24"/>
              </w:rPr>
              <w:t>Plans and hosts the annual Future Research Leaders Conference (intramural, increases Hispanic representation in applicant pool for scientific positions);</w:t>
            </w:r>
          </w:p>
          <w:p w:rsidR="00140EAA" w:rsidRPr="00140EAA" w:rsidRDefault="00140EAA" w:rsidP="002C5DD6">
            <w:pPr>
              <w:numPr>
                <w:ilvl w:val="0"/>
                <w:numId w:val="26"/>
              </w:numPr>
              <w:spacing w:after="0" w:line="240" w:lineRule="auto"/>
              <w:contextualSpacing/>
              <w:rPr>
                <w:rFonts w:ascii="Times New Roman" w:hAnsi="Times New Roman" w:cs="Times New Roman"/>
                <w:iCs w:val="0"/>
                <w:sz w:val="24"/>
                <w:szCs w:val="24"/>
              </w:rPr>
            </w:pPr>
            <w:r w:rsidRPr="00140EAA">
              <w:rPr>
                <w:rFonts w:ascii="Times New Roman" w:hAnsi="Times New Roman" w:cs="Times New Roman"/>
                <w:iCs w:val="0"/>
                <w:sz w:val="24"/>
                <w:szCs w:val="24"/>
              </w:rPr>
              <w:t>Oversees the Diversity Program Consortium (extramural, builds and sustains support for students, faculty, and institutions that are under-resourced and have substantial Hispanic populations);</w:t>
            </w:r>
          </w:p>
          <w:p w:rsidR="00140EAA" w:rsidRPr="00140EAA" w:rsidRDefault="00140EAA" w:rsidP="002C5DD6">
            <w:pPr>
              <w:numPr>
                <w:ilvl w:val="0"/>
                <w:numId w:val="26"/>
              </w:numPr>
              <w:spacing w:after="0" w:line="240" w:lineRule="auto"/>
              <w:contextualSpacing/>
              <w:rPr>
                <w:rFonts w:ascii="Times New Roman" w:hAnsi="Times New Roman" w:cs="Times New Roman"/>
                <w:iCs w:val="0"/>
                <w:sz w:val="24"/>
                <w:szCs w:val="24"/>
              </w:rPr>
            </w:pPr>
            <w:r w:rsidRPr="00140EAA">
              <w:rPr>
                <w:rFonts w:ascii="Times New Roman" w:hAnsi="Times New Roman" w:cs="Times New Roman"/>
                <w:iCs w:val="0"/>
                <w:sz w:val="24"/>
                <w:szCs w:val="24"/>
              </w:rPr>
              <w:t xml:space="preserve">Engages and communicates with leadership and constituency of Hispanic-serving professional organizations (such as the </w:t>
            </w:r>
            <w:r w:rsidRPr="00140EAA">
              <w:rPr>
                <w:rFonts w:ascii="Times New Roman" w:hAnsi="Times New Roman" w:cs="Times New Roman"/>
                <w:bCs/>
                <w:sz w:val="24"/>
                <w:szCs w:val="24"/>
                <w:u w:val="single"/>
              </w:rPr>
              <w:t>S</w:t>
            </w:r>
            <w:r w:rsidRPr="00140EAA">
              <w:rPr>
                <w:rFonts w:ascii="Times New Roman" w:hAnsi="Times New Roman" w:cs="Times New Roman"/>
                <w:bCs/>
                <w:sz w:val="24"/>
                <w:szCs w:val="24"/>
              </w:rPr>
              <w:t>ociety for </w:t>
            </w:r>
            <w:r w:rsidRPr="00140EAA">
              <w:rPr>
                <w:rFonts w:ascii="Times New Roman" w:hAnsi="Times New Roman" w:cs="Times New Roman"/>
                <w:bCs/>
                <w:sz w:val="24"/>
                <w:szCs w:val="24"/>
                <w:u w:val="single"/>
              </w:rPr>
              <w:t>A</w:t>
            </w:r>
            <w:r w:rsidRPr="00140EAA">
              <w:rPr>
                <w:rFonts w:ascii="Times New Roman" w:hAnsi="Times New Roman" w:cs="Times New Roman"/>
                <w:bCs/>
                <w:sz w:val="24"/>
                <w:szCs w:val="24"/>
              </w:rPr>
              <w:t>dvancement of </w:t>
            </w:r>
            <w:r w:rsidRPr="00140EAA">
              <w:rPr>
                <w:rFonts w:ascii="Times New Roman" w:hAnsi="Times New Roman" w:cs="Times New Roman"/>
                <w:bCs/>
                <w:sz w:val="24"/>
                <w:szCs w:val="24"/>
                <w:u w:val="single"/>
              </w:rPr>
              <w:t>C</w:t>
            </w:r>
            <w:r w:rsidRPr="00140EAA">
              <w:rPr>
                <w:rFonts w:ascii="Times New Roman" w:hAnsi="Times New Roman" w:cs="Times New Roman"/>
                <w:bCs/>
                <w:sz w:val="24"/>
                <w:szCs w:val="24"/>
              </w:rPr>
              <w:t>hicanos/Hispanics and </w:t>
            </w:r>
            <w:r w:rsidRPr="00140EAA">
              <w:rPr>
                <w:rFonts w:ascii="Times New Roman" w:hAnsi="Times New Roman" w:cs="Times New Roman"/>
                <w:bCs/>
                <w:sz w:val="24"/>
                <w:szCs w:val="24"/>
                <w:u w:val="single"/>
              </w:rPr>
              <w:t>N</w:t>
            </w:r>
            <w:r w:rsidRPr="00140EAA">
              <w:rPr>
                <w:rFonts w:ascii="Times New Roman" w:hAnsi="Times New Roman" w:cs="Times New Roman"/>
                <w:bCs/>
                <w:sz w:val="24"/>
                <w:szCs w:val="24"/>
              </w:rPr>
              <w:t>ative </w:t>
            </w:r>
            <w:r w:rsidRPr="00140EAA">
              <w:rPr>
                <w:rFonts w:ascii="Times New Roman" w:hAnsi="Times New Roman" w:cs="Times New Roman"/>
                <w:bCs/>
                <w:sz w:val="24"/>
                <w:szCs w:val="24"/>
                <w:u w:val="single"/>
              </w:rPr>
              <w:t>A</w:t>
            </w:r>
            <w:r w:rsidRPr="00140EAA">
              <w:rPr>
                <w:rFonts w:ascii="Times New Roman" w:hAnsi="Times New Roman" w:cs="Times New Roman"/>
                <w:bCs/>
                <w:sz w:val="24"/>
                <w:szCs w:val="24"/>
              </w:rPr>
              <w:t>mericans in </w:t>
            </w:r>
            <w:r w:rsidRPr="00140EAA">
              <w:rPr>
                <w:rFonts w:ascii="Times New Roman" w:hAnsi="Times New Roman" w:cs="Times New Roman"/>
                <w:bCs/>
                <w:sz w:val="24"/>
                <w:szCs w:val="24"/>
                <w:u w:val="single"/>
              </w:rPr>
              <w:t>S</w:t>
            </w:r>
            <w:r w:rsidRPr="00140EAA">
              <w:rPr>
                <w:rFonts w:ascii="Times New Roman" w:hAnsi="Times New Roman" w:cs="Times New Roman"/>
                <w:bCs/>
                <w:sz w:val="24"/>
                <w:szCs w:val="24"/>
              </w:rPr>
              <w:t xml:space="preserve">cience); </w:t>
            </w:r>
          </w:p>
          <w:p w:rsidR="00140EAA" w:rsidRPr="00140EAA" w:rsidRDefault="00140EAA" w:rsidP="002C5DD6">
            <w:pPr>
              <w:numPr>
                <w:ilvl w:val="0"/>
                <w:numId w:val="26"/>
              </w:numPr>
              <w:spacing w:after="0" w:line="240" w:lineRule="auto"/>
              <w:contextualSpacing/>
              <w:rPr>
                <w:rFonts w:ascii="Times New Roman" w:hAnsi="Times New Roman" w:cs="Times New Roman"/>
                <w:iCs w:val="0"/>
                <w:sz w:val="24"/>
                <w:szCs w:val="24"/>
              </w:rPr>
            </w:pPr>
            <w:r w:rsidRPr="00140EAA">
              <w:rPr>
                <w:rFonts w:ascii="Times New Roman" w:hAnsi="Times New Roman" w:cs="Times New Roman"/>
                <w:bCs/>
                <w:sz w:val="24"/>
                <w:szCs w:val="24"/>
              </w:rPr>
              <w:t>Conducts unconscious bias education (intramural, given to search committee chairpersons); and</w:t>
            </w:r>
          </w:p>
          <w:p w:rsidR="00140EAA" w:rsidRPr="00140EAA" w:rsidRDefault="00140EAA" w:rsidP="002C5DD6">
            <w:pPr>
              <w:numPr>
                <w:ilvl w:val="0"/>
                <w:numId w:val="26"/>
              </w:numPr>
              <w:spacing w:after="0" w:line="240" w:lineRule="auto"/>
              <w:contextualSpacing/>
              <w:rPr>
                <w:rFonts w:ascii="Times New Roman" w:hAnsi="Times New Roman" w:cs="Times New Roman"/>
                <w:iCs w:val="0"/>
                <w:sz w:val="24"/>
                <w:szCs w:val="24"/>
              </w:rPr>
            </w:pPr>
            <w:r w:rsidRPr="00140EAA">
              <w:rPr>
                <w:rFonts w:ascii="Times New Roman" w:hAnsi="Times New Roman" w:cs="Times New Roman"/>
                <w:iCs w:val="0"/>
                <w:sz w:val="24"/>
                <w:szCs w:val="24"/>
              </w:rPr>
              <w:t xml:space="preserve">Development of an interactive recruitment tool to be a resource for enhancing the outreach and recruitment efforts (intramural: the COSWD staff assist search committees to identify diverse potential candidates for scientific positions; extramural: protocol developed and shared on </w:t>
            </w:r>
            <w:hyperlink r:id="rId27" w:history="1">
              <w:r w:rsidRPr="00140EAA">
                <w:rPr>
                  <w:rFonts w:ascii="Times New Roman" w:hAnsi="Times New Roman" w:cs="Times New Roman"/>
                  <w:iCs w:val="0"/>
                  <w:sz w:val="24"/>
                  <w:szCs w:val="24"/>
                  <w:u w:val="single"/>
                </w:rPr>
                <w:t>website</w:t>
              </w:r>
            </w:hyperlink>
            <w:r w:rsidRPr="00140EAA">
              <w:rPr>
                <w:rFonts w:ascii="Times New Roman" w:hAnsi="Times New Roman" w:cs="Times New Roman"/>
                <w:iCs w:val="0"/>
                <w:sz w:val="24"/>
                <w:szCs w:val="24"/>
              </w:rPr>
              <w:t xml:space="preserve"> for potential use by institutions)</w:t>
            </w:r>
          </w:p>
          <w:p w:rsidR="00140EAA" w:rsidRPr="00140EAA" w:rsidRDefault="00140EAA" w:rsidP="002C5DD6">
            <w:pPr>
              <w:spacing w:after="0" w:line="240" w:lineRule="auto"/>
              <w:rPr>
                <w:rFonts w:ascii="Times New Roman" w:hAnsi="Times New Roman" w:cs="Times New Roman"/>
                <w:iCs w:val="0"/>
                <w:sz w:val="24"/>
                <w:szCs w:val="24"/>
              </w:rPr>
            </w:pPr>
          </w:p>
          <w:p w:rsidR="00140EAA" w:rsidRPr="00140EAA" w:rsidRDefault="00140EAA" w:rsidP="002C5DD6">
            <w:pPr>
              <w:spacing w:after="0" w:line="240" w:lineRule="auto"/>
              <w:rPr>
                <w:rFonts w:ascii="Times New Roman" w:hAnsi="Times New Roman" w:cs="Times New Roman"/>
                <w:b/>
                <w:iCs w:val="0"/>
                <w:sz w:val="24"/>
                <w:szCs w:val="24"/>
                <w:u w:val="single"/>
              </w:rPr>
            </w:pPr>
            <w:r w:rsidRPr="00140EAA">
              <w:rPr>
                <w:rFonts w:ascii="Times New Roman" w:hAnsi="Times New Roman" w:cs="Times New Roman"/>
                <w:b/>
                <w:iCs w:val="0"/>
                <w:sz w:val="24"/>
                <w:szCs w:val="24"/>
                <w:u w:val="single"/>
              </w:rPr>
              <w:t>Office of Equity, Diversity and Inclusion, (EDI)</w:t>
            </w:r>
            <w:r w:rsidRPr="00140EAA">
              <w:rPr>
                <w:rFonts w:ascii="Times New Roman" w:hAnsi="Times New Roman" w:cs="Times New Roman"/>
                <w:b/>
                <w:iCs w:val="0"/>
                <w:sz w:val="24"/>
                <w:szCs w:val="24"/>
                <w:u w:val="single"/>
              </w:rPr>
              <w:br/>
            </w:r>
          </w:p>
          <w:p w:rsidR="00140EAA" w:rsidRPr="00140EAA" w:rsidRDefault="00140EAA" w:rsidP="002C5DD6">
            <w:pPr>
              <w:autoSpaceDE w:val="0"/>
              <w:autoSpaceDN w:val="0"/>
              <w:adjustRightInd w:val="0"/>
              <w:spacing w:after="0" w:line="240" w:lineRule="auto"/>
              <w:rPr>
                <w:rFonts w:ascii="Times New Roman" w:hAnsi="Times New Roman" w:cs="Times New Roman"/>
                <w:iCs w:val="0"/>
                <w:sz w:val="24"/>
                <w:szCs w:val="24"/>
                <w:lang w:val="en"/>
              </w:rPr>
            </w:pPr>
            <w:r w:rsidRPr="00140EAA">
              <w:rPr>
                <w:rFonts w:ascii="Times New Roman" w:hAnsi="Times New Roman" w:cs="Times New Roman"/>
                <w:iCs w:val="0"/>
                <w:sz w:val="24"/>
                <w:szCs w:val="24"/>
                <w:lang w:val="en"/>
              </w:rPr>
              <w:t>In FY 2017, EDI continued to develop strategies to improve the identified less than expected participation of Hispanics in the NIH workforce.  Throughout FY 2017, EDI provided expert consultant services to NIH’s 27 Institutes and Centers through the Diversity and Inclusion Division and the Hispanic Special Emphasis Portfolio.  Also, EDI hosted and supported the following strategic activities related to Hispanic employment during FY 2017:</w:t>
            </w:r>
          </w:p>
          <w:p w:rsidR="00140EAA" w:rsidRPr="00140EAA" w:rsidRDefault="00140EAA" w:rsidP="002C5DD6">
            <w:pPr>
              <w:autoSpaceDE w:val="0"/>
              <w:autoSpaceDN w:val="0"/>
              <w:adjustRightInd w:val="0"/>
              <w:spacing w:after="0" w:line="240" w:lineRule="auto"/>
              <w:rPr>
                <w:rFonts w:ascii="Times New Roman" w:hAnsi="Times New Roman" w:cs="Times New Roman"/>
                <w:iCs w:val="0"/>
                <w:sz w:val="24"/>
                <w:szCs w:val="24"/>
                <w:lang w:val="en"/>
              </w:rPr>
            </w:pPr>
          </w:p>
          <w:p w:rsidR="00140EAA" w:rsidRPr="00140EAA" w:rsidRDefault="00140EAA" w:rsidP="002C5DD6">
            <w:pPr>
              <w:autoSpaceDE w:val="0"/>
              <w:autoSpaceDN w:val="0"/>
              <w:adjustRightInd w:val="0"/>
              <w:spacing w:line="240" w:lineRule="auto"/>
              <w:rPr>
                <w:rFonts w:ascii="Times New Roman" w:hAnsi="Times New Roman" w:cs="Times New Roman"/>
                <w:iCs w:val="0"/>
                <w:sz w:val="24"/>
                <w:szCs w:val="24"/>
                <w:lang w:val="en"/>
              </w:rPr>
            </w:pPr>
            <w:r w:rsidRPr="00140EAA">
              <w:rPr>
                <w:rFonts w:ascii="Times New Roman" w:hAnsi="Times New Roman" w:cs="Times New Roman"/>
                <w:b/>
                <w:bCs/>
                <w:iCs w:val="0"/>
                <w:sz w:val="24"/>
                <w:szCs w:val="24"/>
                <w:lang w:val="en"/>
              </w:rPr>
              <w:t>New Partnership with Florida International University.</w:t>
            </w:r>
            <w:r w:rsidRPr="00140EAA">
              <w:rPr>
                <w:rFonts w:ascii="Times New Roman" w:hAnsi="Times New Roman" w:cs="Times New Roman"/>
                <w:iCs w:val="0"/>
                <w:sz w:val="24"/>
                <w:szCs w:val="24"/>
                <w:lang w:val="en"/>
              </w:rPr>
              <w:t xml:space="preserve">  Established a new working relationship with the Florida International University, the largest Hispanic Serving institution within the U.S.  The working relationship resulted in drafting an MOU and establishing a close collaboration for training and employment outreach and connection with the NIH ICs.  </w:t>
            </w:r>
          </w:p>
          <w:p w:rsidR="00140EAA" w:rsidRPr="00140EAA" w:rsidRDefault="00140EAA" w:rsidP="002C5DD6">
            <w:pPr>
              <w:autoSpaceDE w:val="0"/>
              <w:autoSpaceDN w:val="0"/>
              <w:adjustRightInd w:val="0"/>
              <w:spacing w:line="240" w:lineRule="auto"/>
              <w:rPr>
                <w:rFonts w:ascii="Times New Roman" w:hAnsi="Times New Roman" w:cs="Times New Roman"/>
                <w:b/>
                <w:bCs/>
                <w:iCs w:val="0"/>
                <w:sz w:val="24"/>
                <w:szCs w:val="24"/>
                <w:lang w:val="en"/>
              </w:rPr>
            </w:pPr>
            <w:r w:rsidRPr="00140EAA">
              <w:rPr>
                <w:rFonts w:ascii="Times New Roman" w:hAnsi="Times New Roman" w:cs="Times New Roman"/>
                <w:b/>
                <w:bCs/>
                <w:iCs w:val="0"/>
                <w:sz w:val="24"/>
                <w:szCs w:val="24"/>
                <w:lang w:val="en"/>
              </w:rPr>
              <w:t xml:space="preserve">Hispanic Health Research (HHR) Scientific Interest Group (SIG) Mentoring.  </w:t>
            </w:r>
            <w:r w:rsidRPr="00140EAA">
              <w:rPr>
                <w:rFonts w:ascii="Times New Roman" w:hAnsi="Times New Roman" w:cs="Times New Roman"/>
                <w:bCs/>
                <w:iCs w:val="0"/>
                <w:sz w:val="24"/>
                <w:szCs w:val="24"/>
                <w:lang w:val="en"/>
              </w:rPr>
              <w:t xml:space="preserve">The </w:t>
            </w:r>
            <w:r w:rsidRPr="00140EAA">
              <w:rPr>
                <w:rFonts w:ascii="Times New Roman" w:hAnsi="Times New Roman" w:cs="Times New Roman"/>
                <w:iCs w:val="0"/>
                <w:sz w:val="24"/>
                <w:szCs w:val="24"/>
                <w:lang w:val="en"/>
              </w:rPr>
              <w:t xml:space="preserve">EDI Hispanic Portfolio, in partnership with the NCI </w:t>
            </w:r>
            <w:r w:rsidRPr="00140EAA">
              <w:rPr>
                <w:rFonts w:ascii="Times New Roman" w:hAnsi="Times New Roman" w:cs="Times New Roman"/>
                <w:iCs w:val="0"/>
                <w:sz w:val="24"/>
                <w:szCs w:val="24"/>
              </w:rPr>
              <w:t xml:space="preserve">Intramural Diversity Workforce Branch and the </w:t>
            </w:r>
            <w:r w:rsidRPr="00140EAA">
              <w:rPr>
                <w:rFonts w:ascii="Times New Roman" w:hAnsi="Times New Roman" w:cs="Times New Roman"/>
                <w:iCs w:val="0"/>
                <w:sz w:val="24"/>
                <w:szCs w:val="24"/>
                <w:lang w:val="en"/>
              </w:rPr>
              <w:t>HHR SIG actively engaged 10 members from NIH and HHS OPDIVS in a bi-monthly mentoring circle.</w:t>
            </w:r>
          </w:p>
          <w:p w:rsidR="00140EAA" w:rsidRPr="00140EAA" w:rsidRDefault="00140EAA" w:rsidP="002C5DD6">
            <w:pPr>
              <w:autoSpaceDE w:val="0"/>
              <w:autoSpaceDN w:val="0"/>
              <w:adjustRightInd w:val="0"/>
              <w:spacing w:line="240" w:lineRule="auto"/>
              <w:rPr>
                <w:rFonts w:ascii="Times New Roman" w:hAnsi="Times New Roman" w:cs="Times New Roman"/>
                <w:b/>
                <w:bCs/>
                <w:iCs w:val="0"/>
                <w:sz w:val="24"/>
                <w:szCs w:val="24"/>
                <w:lang w:val="en"/>
              </w:rPr>
            </w:pPr>
            <w:r w:rsidRPr="00140EAA">
              <w:rPr>
                <w:rFonts w:ascii="Times New Roman" w:hAnsi="Times New Roman" w:cs="Times New Roman"/>
                <w:b/>
                <w:bCs/>
                <w:iCs w:val="0"/>
                <w:sz w:val="24"/>
                <w:szCs w:val="24"/>
                <w:lang w:val="en"/>
              </w:rPr>
              <w:t>Student Internship and Training Outreach.</w:t>
            </w:r>
            <w:r w:rsidRPr="00140EAA">
              <w:rPr>
                <w:rFonts w:ascii="Times New Roman" w:hAnsi="Times New Roman" w:cs="Times New Roman"/>
                <w:iCs w:val="0"/>
                <w:sz w:val="24"/>
                <w:szCs w:val="24"/>
                <w:lang w:val="en"/>
              </w:rPr>
              <w:t xml:space="preserve">  The EDI Hispanic and Black Portfolios provided application coaching sessions to students interested in internships and post-baccalaureate training at the NIH. The effort produced 22 contacts, 11 applications, two selections for internships, and two selections for Post-Baccalaureate training.</w:t>
            </w:r>
          </w:p>
          <w:p w:rsidR="00140EAA" w:rsidRPr="00140EAA" w:rsidRDefault="00140EAA" w:rsidP="002C5DD6">
            <w:pPr>
              <w:autoSpaceDE w:val="0"/>
              <w:autoSpaceDN w:val="0"/>
              <w:adjustRightInd w:val="0"/>
              <w:spacing w:line="240" w:lineRule="auto"/>
              <w:rPr>
                <w:rFonts w:ascii="Times New Roman" w:hAnsi="Times New Roman" w:cs="Times New Roman"/>
                <w:iCs w:val="0"/>
                <w:sz w:val="24"/>
                <w:szCs w:val="24"/>
                <w:lang w:val="en"/>
              </w:rPr>
            </w:pPr>
            <w:proofErr w:type="spellStart"/>
            <w:r w:rsidRPr="00140EAA">
              <w:rPr>
                <w:rFonts w:ascii="Times New Roman" w:hAnsi="Times New Roman" w:cs="Times New Roman"/>
                <w:b/>
                <w:bCs/>
                <w:iCs w:val="0"/>
                <w:sz w:val="24"/>
                <w:szCs w:val="24"/>
                <w:lang w:val="en"/>
              </w:rPr>
              <w:t>Conéctate</w:t>
            </w:r>
            <w:proofErr w:type="spellEnd"/>
            <w:r w:rsidRPr="00140EAA">
              <w:rPr>
                <w:rFonts w:ascii="Times New Roman" w:hAnsi="Times New Roman" w:cs="Times New Roman"/>
                <w:b/>
                <w:bCs/>
                <w:iCs w:val="0"/>
                <w:sz w:val="24"/>
                <w:szCs w:val="24"/>
                <w:lang w:val="en"/>
              </w:rPr>
              <w:t xml:space="preserve"> (Connecting) with NIH Acquisitions.  </w:t>
            </w:r>
            <w:r w:rsidRPr="00140EAA">
              <w:rPr>
                <w:rFonts w:ascii="Times New Roman" w:hAnsi="Times New Roman" w:cs="Times New Roman"/>
                <w:iCs w:val="0"/>
                <w:sz w:val="24"/>
                <w:szCs w:val="24"/>
                <w:lang w:val="en"/>
              </w:rPr>
              <w:t>The EDI Hispanic Portfolio, in collaboration with the NICHD Office of Acquisitions, supported the engagement of a group of NIH employees interested in training, mentoring and career development activities. Throughout FY 2017, the group continued to attract over 50 followers, provided 10 Continuing Learning Points (CLPs), and created an effective network of professionals in the acquisitions related occupations at the NIH.</w:t>
            </w:r>
          </w:p>
          <w:p w:rsidR="00140EAA" w:rsidRPr="00140EAA" w:rsidRDefault="00140EAA" w:rsidP="002C5DD6">
            <w:pPr>
              <w:autoSpaceDE w:val="0"/>
              <w:autoSpaceDN w:val="0"/>
              <w:adjustRightInd w:val="0"/>
              <w:spacing w:line="240" w:lineRule="auto"/>
              <w:rPr>
                <w:rFonts w:ascii="Times New Roman" w:hAnsi="Times New Roman" w:cs="Times New Roman"/>
                <w:iCs w:val="0"/>
                <w:sz w:val="24"/>
                <w:szCs w:val="24"/>
                <w:lang w:val="en"/>
              </w:rPr>
            </w:pPr>
            <w:r w:rsidRPr="00140EAA">
              <w:rPr>
                <w:rFonts w:ascii="Times New Roman" w:hAnsi="Times New Roman" w:cs="Times New Roman"/>
                <w:b/>
                <w:bCs/>
                <w:iCs w:val="0"/>
                <w:sz w:val="24"/>
                <w:szCs w:val="24"/>
                <w:lang w:val="en"/>
              </w:rPr>
              <w:t xml:space="preserve">Hispanic and Latino Engagement Committee. </w:t>
            </w:r>
            <w:r w:rsidRPr="00140EAA">
              <w:rPr>
                <w:rFonts w:ascii="Times New Roman" w:hAnsi="Times New Roman" w:cs="Times New Roman"/>
                <w:bCs/>
                <w:iCs w:val="0"/>
                <w:sz w:val="24"/>
                <w:szCs w:val="24"/>
                <w:lang w:val="en"/>
              </w:rPr>
              <w:t xml:space="preserve"> Members to the NIH Hispanic and Latino Engagement Committee (HLEC), including an NIH Institute Director who serves as Executive Advisor, are assisting in the conduct of a workforce barrier analysis.  </w:t>
            </w:r>
            <w:r w:rsidRPr="00140EAA">
              <w:rPr>
                <w:rFonts w:ascii="Times New Roman" w:hAnsi="Times New Roman" w:cs="Times New Roman"/>
                <w:iCs w:val="0"/>
                <w:sz w:val="24"/>
                <w:szCs w:val="24"/>
              </w:rPr>
              <w:t>Preliminary results from this analysis highlight our need a greater need to place emphasis on the Hispanic community in through activities such as targeted outreach.</w:t>
            </w:r>
          </w:p>
          <w:p w:rsidR="00140EAA" w:rsidRPr="00140EAA" w:rsidRDefault="00140EAA" w:rsidP="002C5DD6">
            <w:pPr>
              <w:autoSpaceDE w:val="0"/>
              <w:autoSpaceDN w:val="0"/>
              <w:adjustRightInd w:val="0"/>
              <w:spacing w:line="240" w:lineRule="auto"/>
              <w:rPr>
                <w:rFonts w:ascii="Times New Roman" w:hAnsi="Times New Roman" w:cs="Times New Roman"/>
                <w:iCs w:val="0"/>
                <w:sz w:val="24"/>
                <w:szCs w:val="24"/>
              </w:rPr>
            </w:pPr>
            <w:r w:rsidRPr="00140EAA">
              <w:rPr>
                <w:rFonts w:ascii="Times New Roman" w:hAnsi="Times New Roman" w:cs="Times New Roman"/>
                <w:b/>
                <w:iCs w:val="0"/>
                <w:sz w:val="24"/>
                <w:szCs w:val="24"/>
              </w:rPr>
              <w:t xml:space="preserve">Federal Training Partnership Institute (FTIP).  </w:t>
            </w:r>
            <w:r w:rsidRPr="00140EAA">
              <w:rPr>
                <w:rFonts w:ascii="Times New Roman" w:hAnsi="Times New Roman" w:cs="Times New Roman"/>
                <w:iCs w:val="0"/>
                <w:sz w:val="24"/>
                <w:szCs w:val="24"/>
              </w:rPr>
              <w:t xml:space="preserve">NIH EDI provided planning and logistical support for a two-day </w:t>
            </w:r>
            <w:r w:rsidRPr="00140EAA">
              <w:rPr>
                <w:rFonts w:ascii="Times New Roman" w:hAnsi="Times New Roman" w:cs="Times New Roman"/>
                <w:bCs/>
                <w:iCs w:val="0"/>
                <w:sz w:val="24"/>
                <w:szCs w:val="24"/>
              </w:rPr>
              <w:t>Leadership Development Training</w:t>
            </w:r>
            <w:r w:rsidRPr="00140EAA">
              <w:rPr>
                <w:rFonts w:ascii="Times New Roman" w:hAnsi="Times New Roman" w:cs="Times New Roman"/>
                <w:iCs w:val="0"/>
                <w:sz w:val="24"/>
                <w:szCs w:val="24"/>
              </w:rPr>
              <w:t xml:space="preserve"> Program for all employees in partnership with HHS and the League of United Latin American Citizens (LULAC).</w:t>
            </w:r>
          </w:p>
          <w:p w:rsidR="00140EAA" w:rsidRPr="00140EAA" w:rsidRDefault="00140EAA" w:rsidP="002C5DD6">
            <w:pPr>
              <w:autoSpaceDE w:val="0"/>
              <w:autoSpaceDN w:val="0"/>
              <w:adjustRightInd w:val="0"/>
              <w:spacing w:line="240" w:lineRule="auto"/>
              <w:rPr>
                <w:rFonts w:ascii="Times New Roman" w:hAnsi="Times New Roman" w:cs="Times New Roman"/>
                <w:iCs w:val="0"/>
                <w:sz w:val="24"/>
                <w:szCs w:val="24"/>
              </w:rPr>
            </w:pPr>
          </w:p>
          <w:p w:rsidR="00140EAA" w:rsidRPr="00140EAA" w:rsidRDefault="00140EAA" w:rsidP="002C5DD6">
            <w:pPr>
              <w:spacing w:after="0" w:line="240" w:lineRule="auto"/>
              <w:jc w:val="center"/>
              <w:rPr>
                <w:rFonts w:ascii="Century Gothic" w:hAnsi="Century Gothic" w:cs="Times New Roman"/>
                <w:b/>
                <w:iCs w:val="0"/>
                <w:color w:val="000000"/>
                <w:sz w:val="22"/>
                <w:szCs w:val="22"/>
              </w:rPr>
            </w:pPr>
            <w:r w:rsidRPr="00140EAA">
              <w:rPr>
                <w:rFonts w:ascii="Century Gothic" w:hAnsi="Century Gothic" w:cs="Times New Roman"/>
                <w:b/>
                <w:iCs w:val="0"/>
                <w:color w:val="000000"/>
                <w:sz w:val="22"/>
                <w:szCs w:val="22"/>
              </w:rPr>
              <w:t>National Institutes of Health - SES Career Tracks (2017)</w:t>
            </w:r>
          </w:p>
          <w:p w:rsidR="00140EAA" w:rsidRPr="00140EAA" w:rsidRDefault="00140EAA" w:rsidP="002C5DD6">
            <w:pPr>
              <w:spacing w:after="0" w:line="240" w:lineRule="auto"/>
              <w:jc w:val="center"/>
              <w:rPr>
                <w:rFonts w:ascii="Century Gothic" w:hAnsi="Century Gothic" w:cs="Times New Roman"/>
                <w:b/>
                <w:iCs w:val="0"/>
                <w:color w:val="000000"/>
                <w:sz w:val="22"/>
                <w:szCs w:val="22"/>
              </w:rPr>
            </w:pPr>
            <w:r w:rsidRPr="00140EAA">
              <w:rPr>
                <w:rFonts w:ascii="Century Gothic" w:hAnsi="Century Gothic" w:cs="Times New Roman"/>
                <w:b/>
                <w:iCs w:val="0"/>
                <w:color w:val="000000"/>
                <w:sz w:val="22"/>
                <w:szCs w:val="22"/>
              </w:rPr>
              <w:t>Occupational Groups and Series</w:t>
            </w:r>
            <w:r w:rsidRPr="00140EAA">
              <w:rPr>
                <w:rFonts w:ascii="Century Gothic" w:hAnsi="Century Gothic" w:cs="Times New Roman"/>
                <w:iCs w:val="0"/>
                <w:color w:val="000000"/>
                <w:sz w:val="22"/>
                <w:szCs w:val="22"/>
                <w:vertAlign w:val="superscript"/>
              </w:rPr>
              <w:footnoteReference w:id="1"/>
            </w:r>
          </w:p>
          <w:p w:rsidR="00140EAA" w:rsidRPr="00140EAA" w:rsidRDefault="00140EAA" w:rsidP="002C5DD6">
            <w:pPr>
              <w:spacing w:after="0" w:line="240" w:lineRule="auto"/>
              <w:rPr>
                <w:rFonts w:ascii="Century Gothic" w:hAnsi="Century Gothic" w:cs="Times New Roman"/>
                <w:iCs w:val="0"/>
                <w:color w:val="000000"/>
                <w:sz w:val="22"/>
                <w:szCs w:val="22"/>
              </w:rPr>
            </w:pPr>
          </w:p>
          <w:tbl>
            <w:tblPr>
              <w:tblStyle w:val="TableGrid0"/>
              <w:tblW w:w="0" w:type="auto"/>
              <w:tblLook w:val="04A0" w:firstRow="1" w:lastRow="0" w:firstColumn="1" w:lastColumn="0" w:noHBand="0" w:noVBand="1"/>
            </w:tblPr>
            <w:tblGrid>
              <w:gridCol w:w="925"/>
              <w:gridCol w:w="4290"/>
              <w:gridCol w:w="1980"/>
              <w:gridCol w:w="1530"/>
            </w:tblGrid>
            <w:tr w:rsidR="00140EAA" w:rsidRPr="00140EAA" w:rsidTr="00350DC7">
              <w:trPr>
                <w:trHeight w:val="863"/>
              </w:trPr>
              <w:tc>
                <w:tcPr>
                  <w:tcW w:w="925" w:type="dxa"/>
                </w:tcPr>
                <w:p w:rsidR="00140EAA" w:rsidRPr="00140EAA" w:rsidRDefault="00140EAA" w:rsidP="002C5DD6">
                  <w:pPr>
                    <w:jc w:val="center"/>
                    <w:rPr>
                      <w:rFonts w:ascii="Century Gothic" w:hAnsi="Century Gothic"/>
                      <w:b/>
                      <w:color w:val="000000"/>
                      <w:sz w:val="22"/>
                      <w:szCs w:val="22"/>
                    </w:rPr>
                  </w:pPr>
                </w:p>
                <w:p w:rsidR="00140EAA" w:rsidRPr="00140EAA" w:rsidRDefault="00140EAA" w:rsidP="002C5DD6">
                  <w:pPr>
                    <w:jc w:val="center"/>
                    <w:rPr>
                      <w:rFonts w:ascii="Century Gothic" w:hAnsi="Century Gothic"/>
                      <w:b/>
                      <w:color w:val="000000"/>
                      <w:sz w:val="22"/>
                      <w:szCs w:val="22"/>
                    </w:rPr>
                  </w:pPr>
                  <w:r w:rsidRPr="00140EAA">
                    <w:rPr>
                      <w:rFonts w:ascii="Century Gothic" w:hAnsi="Century Gothic"/>
                      <w:b/>
                      <w:color w:val="000000"/>
                      <w:sz w:val="22"/>
                      <w:szCs w:val="22"/>
                    </w:rPr>
                    <w:t>Series</w:t>
                  </w:r>
                </w:p>
              </w:tc>
              <w:tc>
                <w:tcPr>
                  <w:tcW w:w="4290" w:type="dxa"/>
                </w:tcPr>
                <w:p w:rsidR="00140EAA" w:rsidRPr="00140EAA" w:rsidRDefault="00140EAA" w:rsidP="002C5DD6">
                  <w:pPr>
                    <w:jc w:val="center"/>
                    <w:rPr>
                      <w:rFonts w:ascii="Century Gothic" w:hAnsi="Century Gothic"/>
                      <w:b/>
                      <w:color w:val="000000"/>
                      <w:sz w:val="22"/>
                      <w:szCs w:val="22"/>
                    </w:rPr>
                  </w:pPr>
                </w:p>
                <w:p w:rsidR="00140EAA" w:rsidRPr="00140EAA" w:rsidRDefault="00140EAA" w:rsidP="002C5DD6">
                  <w:pPr>
                    <w:jc w:val="center"/>
                    <w:rPr>
                      <w:rFonts w:ascii="Century Gothic" w:hAnsi="Century Gothic"/>
                      <w:b/>
                      <w:color w:val="000000"/>
                      <w:sz w:val="22"/>
                      <w:szCs w:val="22"/>
                    </w:rPr>
                  </w:pPr>
                  <w:r w:rsidRPr="00140EAA">
                    <w:rPr>
                      <w:rFonts w:ascii="Century Gothic" w:hAnsi="Century Gothic"/>
                      <w:b/>
                      <w:color w:val="000000"/>
                      <w:sz w:val="22"/>
                      <w:szCs w:val="22"/>
                    </w:rPr>
                    <w:t>Occupational Groups</w:t>
                  </w:r>
                </w:p>
                <w:p w:rsidR="00140EAA" w:rsidRPr="00140EAA" w:rsidRDefault="00140EAA" w:rsidP="002C5DD6">
                  <w:pPr>
                    <w:jc w:val="center"/>
                    <w:rPr>
                      <w:rFonts w:ascii="Century Gothic" w:hAnsi="Century Gothic"/>
                      <w:b/>
                      <w:color w:val="000000"/>
                      <w:sz w:val="22"/>
                      <w:szCs w:val="22"/>
                    </w:rPr>
                  </w:pPr>
                </w:p>
              </w:tc>
              <w:tc>
                <w:tcPr>
                  <w:tcW w:w="1980" w:type="dxa"/>
                </w:tcPr>
                <w:p w:rsidR="00140EAA" w:rsidRPr="00140EAA" w:rsidRDefault="00140EAA" w:rsidP="002C5DD6">
                  <w:pPr>
                    <w:jc w:val="center"/>
                    <w:rPr>
                      <w:rFonts w:ascii="Century Gothic" w:hAnsi="Century Gothic"/>
                      <w:b/>
                      <w:color w:val="000000"/>
                      <w:sz w:val="22"/>
                      <w:szCs w:val="22"/>
                    </w:rPr>
                  </w:pPr>
                  <w:r w:rsidRPr="00140EAA">
                    <w:rPr>
                      <w:rFonts w:ascii="Century Gothic" w:hAnsi="Century Gothic"/>
                      <w:b/>
                      <w:color w:val="000000"/>
                      <w:sz w:val="22"/>
                      <w:szCs w:val="22"/>
                    </w:rPr>
                    <w:t>Total Number of positions at NIH grades GS-12 through GS-15</w:t>
                  </w:r>
                </w:p>
                <w:p w:rsidR="00140EAA" w:rsidRPr="00140EAA" w:rsidRDefault="00140EAA" w:rsidP="002C5DD6">
                  <w:pPr>
                    <w:rPr>
                      <w:rFonts w:ascii="Century Gothic" w:hAnsi="Century Gothic"/>
                      <w:b/>
                      <w:color w:val="000000"/>
                      <w:sz w:val="22"/>
                      <w:szCs w:val="22"/>
                    </w:rPr>
                  </w:pPr>
                  <w:r w:rsidRPr="00140EAA">
                    <w:rPr>
                      <w:rFonts w:ascii="Century Gothic" w:hAnsi="Century Gothic"/>
                      <w:b/>
                      <w:color w:val="000000"/>
                      <w:sz w:val="22"/>
                      <w:szCs w:val="22"/>
                    </w:rPr>
                    <w:t>(permanent and temporary)</w:t>
                  </w:r>
                  <w:r w:rsidRPr="00140EAA">
                    <w:rPr>
                      <w:rFonts w:ascii="Century Gothic" w:hAnsi="Century Gothic"/>
                      <w:color w:val="000000"/>
                      <w:sz w:val="22"/>
                      <w:szCs w:val="22"/>
                      <w:vertAlign w:val="superscript"/>
                    </w:rPr>
                    <w:footnoteReference w:id="2"/>
                  </w:r>
                </w:p>
              </w:tc>
              <w:tc>
                <w:tcPr>
                  <w:tcW w:w="1530" w:type="dxa"/>
                </w:tcPr>
                <w:p w:rsidR="00140EAA" w:rsidRPr="00140EAA" w:rsidRDefault="00140EAA" w:rsidP="002C5DD6">
                  <w:pPr>
                    <w:jc w:val="center"/>
                    <w:rPr>
                      <w:rFonts w:ascii="Century Gothic" w:hAnsi="Century Gothic"/>
                      <w:b/>
                      <w:color w:val="000000"/>
                      <w:sz w:val="22"/>
                      <w:szCs w:val="22"/>
                    </w:rPr>
                  </w:pPr>
                </w:p>
                <w:p w:rsidR="00140EAA" w:rsidRPr="00140EAA" w:rsidRDefault="00140EAA" w:rsidP="002C5DD6">
                  <w:pPr>
                    <w:jc w:val="center"/>
                    <w:rPr>
                      <w:rFonts w:ascii="Century Gothic" w:hAnsi="Century Gothic"/>
                      <w:b/>
                      <w:color w:val="000000"/>
                      <w:sz w:val="22"/>
                      <w:szCs w:val="22"/>
                    </w:rPr>
                  </w:pPr>
                  <w:r w:rsidRPr="00140EAA">
                    <w:rPr>
                      <w:rFonts w:ascii="Century Gothic" w:hAnsi="Century Gothic"/>
                      <w:b/>
                      <w:color w:val="000000"/>
                      <w:sz w:val="22"/>
                      <w:szCs w:val="22"/>
                    </w:rPr>
                    <w:t xml:space="preserve">Number of SES Positions and </w:t>
                  </w:r>
                </w:p>
                <w:p w:rsidR="00140EAA" w:rsidRPr="00140EAA" w:rsidRDefault="00140EAA" w:rsidP="002C5DD6">
                  <w:pPr>
                    <w:jc w:val="center"/>
                    <w:rPr>
                      <w:rFonts w:ascii="Century Gothic" w:hAnsi="Century Gothic"/>
                      <w:b/>
                      <w:color w:val="000000"/>
                      <w:sz w:val="22"/>
                      <w:szCs w:val="22"/>
                    </w:rPr>
                  </w:pPr>
                  <w:r w:rsidRPr="00140EAA">
                    <w:rPr>
                      <w:rFonts w:ascii="Century Gothic" w:hAnsi="Century Gothic"/>
                      <w:b/>
                      <w:color w:val="000000"/>
                      <w:sz w:val="22"/>
                      <w:szCs w:val="22"/>
                    </w:rPr>
                    <w:t>Job Series</w:t>
                  </w:r>
                </w:p>
              </w:tc>
            </w:tr>
            <w:tr w:rsidR="00140EAA" w:rsidRPr="00140EAA" w:rsidTr="00350DC7">
              <w:trPr>
                <w:trHeight w:val="323"/>
              </w:trPr>
              <w:tc>
                <w:tcPr>
                  <w:tcW w:w="925" w:type="dxa"/>
                </w:tcPr>
                <w:p w:rsidR="00140EAA" w:rsidRPr="00140EAA" w:rsidRDefault="00140EAA" w:rsidP="002C5DD6">
                  <w:pPr>
                    <w:rPr>
                      <w:rFonts w:ascii="Century Gothic" w:hAnsi="Century Gothic"/>
                      <w:color w:val="000000"/>
                      <w:sz w:val="22"/>
                      <w:szCs w:val="22"/>
                    </w:rPr>
                  </w:pPr>
                </w:p>
              </w:tc>
              <w:tc>
                <w:tcPr>
                  <w:tcW w:w="4290" w:type="dxa"/>
                </w:tcPr>
                <w:p w:rsidR="00140EAA" w:rsidRPr="00140EAA" w:rsidRDefault="00140EAA" w:rsidP="002C5DD6">
                  <w:pPr>
                    <w:rPr>
                      <w:rFonts w:ascii="Century Gothic" w:hAnsi="Century Gothic"/>
                      <w:color w:val="000000"/>
                      <w:sz w:val="22"/>
                      <w:szCs w:val="22"/>
                    </w:rPr>
                  </w:pPr>
                </w:p>
              </w:tc>
              <w:tc>
                <w:tcPr>
                  <w:tcW w:w="1980" w:type="dxa"/>
                </w:tcPr>
                <w:p w:rsidR="00140EAA" w:rsidRPr="00140EAA" w:rsidRDefault="00140EAA" w:rsidP="002C5DD6">
                  <w:pPr>
                    <w:rPr>
                      <w:rFonts w:ascii="Century Gothic" w:hAnsi="Century Gothic"/>
                      <w:color w:val="000000"/>
                      <w:sz w:val="22"/>
                      <w:szCs w:val="22"/>
                    </w:rPr>
                  </w:pPr>
                </w:p>
              </w:tc>
              <w:tc>
                <w:tcPr>
                  <w:tcW w:w="1530" w:type="dxa"/>
                </w:tcPr>
                <w:p w:rsidR="00140EAA" w:rsidRPr="00140EAA" w:rsidRDefault="00140EAA" w:rsidP="002C5DD6">
                  <w:pPr>
                    <w:jc w:val="center"/>
                    <w:rPr>
                      <w:rFonts w:ascii="Century Gothic" w:hAnsi="Century Gothic"/>
                      <w:color w:val="000000"/>
                      <w:sz w:val="22"/>
                      <w:szCs w:val="22"/>
                    </w:rPr>
                  </w:pPr>
                </w:p>
              </w:tc>
            </w:tr>
            <w:tr w:rsidR="00140EAA" w:rsidRPr="00140EAA" w:rsidTr="00350DC7">
              <w:tc>
                <w:tcPr>
                  <w:tcW w:w="925" w:type="dxa"/>
                </w:tcPr>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0000</w:t>
                  </w:r>
                </w:p>
              </w:tc>
              <w:tc>
                <w:tcPr>
                  <w:tcW w:w="4290" w:type="dxa"/>
                </w:tcPr>
                <w:p w:rsidR="00140EAA" w:rsidRPr="00140EAA" w:rsidRDefault="00140EAA" w:rsidP="002C5DD6">
                  <w:pPr>
                    <w:rPr>
                      <w:rFonts w:ascii="Century Gothic" w:hAnsi="Century Gothic"/>
                      <w:color w:val="000000"/>
                      <w:sz w:val="22"/>
                      <w:szCs w:val="22"/>
                    </w:rPr>
                  </w:pPr>
                  <w:r w:rsidRPr="00140EAA">
                    <w:rPr>
                      <w:rFonts w:ascii="Century Gothic" w:hAnsi="Century Gothic"/>
                      <w:bCs/>
                      <w:color w:val="000000"/>
                      <w:sz w:val="22"/>
                      <w:szCs w:val="22"/>
                    </w:rPr>
                    <w:t xml:space="preserve">MISCELLANEOUS OCCUPATIONS GROUP (NOT ELSEWHERE CLASSIFIED) </w:t>
                  </w:r>
                </w:p>
              </w:tc>
              <w:tc>
                <w:tcPr>
                  <w:tcW w:w="1980" w:type="dxa"/>
                </w:tcPr>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48</w:t>
                  </w:r>
                </w:p>
              </w:tc>
              <w:tc>
                <w:tcPr>
                  <w:tcW w:w="1530" w:type="dxa"/>
                </w:tcPr>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1 (0080)</w:t>
                  </w:r>
                </w:p>
              </w:tc>
            </w:tr>
            <w:tr w:rsidR="00140EAA" w:rsidRPr="00140EAA" w:rsidTr="00350DC7">
              <w:tc>
                <w:tcPr>
                  <w:tcW w:w="925" w:type="dxa"/>
                </w:tcPr>
                <w:p w:rsidR="00140EAA" w:rsidRPr="00140EAA" w:rsidRDefault="00140EAA" w:rsidP="002C5DD6">
                  <w:pPr>
                    <w:jc w:val="center"/>
                    <w:rPr>
                      <w:rFonts w:ascii="Century Gothic" w:hAnsi="Century Gothic"/>
                      <w:color w:val="000000"/>
                      <w:sz w:val="22"/>
                      <w:szCs w:val="22"/>
                    </w:rPr>
                  </w:pPr>
                </w:p>
              </w:tc>
              <w:tc>
                <w:tcPr>
                  <w:tcW w:w="4290" w:type="dxa"/>
                </w:tcPr>
                <w:p w:rsidR="00140EAA" w:rsidRPr="00140EAA" w:rsidRDefault="00140EAA" w:rsidP="002C5DD6">
                  <w:pPr>
                    <w:rPr>
                      <w:rFonts w:ascii="Century Gothic" w:hAnsi="Century Gothic"/>
                      <w:color w:val="000000"/>
                      <w:sz w:val="22"/>
                      <w:szCs w:val="22"/>
                    </w:rPr>
                  </w:pPr>
                </w:p>
              </w:tc>
              <w:tc>
                <w:tcPr>
                  <w:tcW w:w="1980" w:type="dxa"/>
                </w:tcPr>
                <w:p w:rsidR="00140EAA" w:rsidRPr="00140EAA" w:rsidRDefault="00140EAA" w:rsidP="002C5DD6">
                  <w:pPr>
                    <w:rPr>
                      <w:rFonts w:ascii="Century Gothic" w:hAnsi="Century Gothic"/>
                      <w:color w:val="000000"/>
                      <w:sz w:val="22"/>
                      <w:szCs w:val="22"/>
                    </w:rPr>
                  </w:pPr>
                </w:p>
              </w:tc>
              <w:tc>
                <w:tcPr>
                  <w:tcW w:w="1530" w:type="dxa"/>
                </w:tcPr>
                <w:p w:rsidR="00140EAA" w:rsidRPr="00140EAA" w:rsidRDefault="00140EAA" w:rsidP="002C5DD6">
                  <w:pPr>
                    <w:jc w:val="center"/>
                    <w:rPr>
                      <w:rFonts w:ascii="Century Gothic" w:hAnsi="Century Gothic"/>
                      <w:color w:val="000000"/>
                      <w:sz w:val="22"/>
                      <w:szCs w:val="22"/>
                    </w:rPr>
                  </w:pPr>
                </w:p>
              </w:tc>
            </w:tr>
            <w:tr w:rsidR="00140EAA" w:rsidRPr="00140EAA" w:rsidTr="00350DC7">
              <w:tc>
                <w:tcPr>
                  <w:tcW w:w="925" w:type="dxa"/>
                </w:tcPr>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0300</w:t>
                  </w:r>
                </w:p>
              </w:tc>
              <w:tc>
                <w:tcPr>
                  <w:tcW w:w="4290" w:type="dxa"/>
                </w:tcPr>
                <w:p w:rsidR="00140EAA" w:rsidRPr="00140EAA" w:rsidRDefault="00140EAA" w:rsidP="002C5DD6">
                  <w:pPr>
                    <w:rPr>
                      <w:rFonts w:ascii="Century Gothic" w:hAnsi="Century Gothic"/>
                      <w:color w:val="000000"/>
                      <w:sz w:val="22"/>
                      <w:szCs w:val="22"/>
                    </w:rPr>
                  </w:pPr>
                  <w:r w:rsidRPr="00140EAA">
                    <w:rPr>
                      <w:rFonts w:ascii="Century Gothic" w:hAnsi="Century Gothic"/>
                      <w:bCs/>
                      <w:color w:val="000000"/>
                      <w:sz w:val="22"/>
                      <w:szCs w:val="22"/>
                    </w:rPr>
                    <w:t xml:space="preserve">GENERAL, ADMINISTRATIVE, CLERICAL, AND OFFICE SERVICES GROUP </w:t>
                  </w:r>
                </w:p>
              </w:tc>
              <w:tc>
                <w:tcPr>
                  <w:tcW w:w="1980" w:type="dxa"/>
                </w:tcPr>
                <w:p w:rsidR="00140EAA" w:rsidRPr="00140EAA" w:rsidRDefault="00140EAA" w:rsidP="002C5DD6">
                  <w:pPr>
                    <w:jc w:val="center"/>
                    <w:rPr>
                      <w:rFonts w:ascii="Century Gothic" w:hAnsi="Century Gothic"/>
                      <w:color w:val="000000"/>
                      <w:sz w:val="22"/>
                      <w:szCs w:val="22"/>
                    </w:rPr>
                  </w:pPr>
                </w:p>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441</w:t>
                  </w:r>
                </w:p>
              </w:tc>
              <w:tc>
                <w:tcPr>
                  <w:tcW w:w="1530" w:type="dxa"/>
                </w:tcPr>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3 (0301)</w:t>
                  </w:r>
                </w:p>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6 (0340)</w:t>
                  </w:r>
                </w:p>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18 (0341)</w:t>
                  </w:r>
                </w:p>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1 (0343)</w:t>
                  </w:r>
                </w:p>
              </w:tc>
            </w:tr>
            <w:tr w:rsidR="00140EAA" w:rsidRPr="00140EAA" w:rsidTr="00350DC7">
              <w:trPr>
                <w:trHeight w:val="395"/>
              </w:trPr>
              <w:tc>
                <w:tcPr>
                  <w:tcW w:w="925" w:type="dxa"/>
                </w:tcPr>
                <w:p w:rsidR="00140EAA" w:rsidRPr="00140EAA" w:rsidRDefault="00140EAA" w:rsidP="002C5DD6">
                  <w:pPr>
                    <w:jc w:val="center"/>
                    <w:rPr>
                      <w:rFonts w:ascii="Century Gothic" w:hAnsi="Century Gothic"/>
                      <w:color w:val="000000"/>
                      <w:sz w:val="22"/>
                      <w:szCs w:val="22"/>
                    </w:rPr>
                  </w:pPr>
                </w:p>
              </w:tc>
              <w:tc>
                <w:tcPr>
                  <w:tcW w:w="4290" w:type="dxa"/>
                </w:tcPr>
                <w:p w:rsidR="00140EAA" w:rsidRPr="00140EAA" w:rsidRDefault="00140EAA" w:rsidP="002C5DD6">
                  <w:pPr>
                    <w:rPr>
                      <w:rFonts w:ascii="Century Gothic" w:hAnsi="Century Gothic"/>
                      <w:color w:val="000000"/>
                      <w:sz w:val="22"/>
                      <w:szCs w:val="22"/>
                    </w:rPr>
                  </w:pPr>
                </w:p>
              </w:tc>
              <w:tc>
                <w:tcPr>
                  <w:tcW w:w="1980" w:type="dxa"/>
                </w:tcPr>
                <w:p w:rsidR="00140EAA" w:rsidRPr="00140EAA" w:rsidRDefault="00140EAA" w:rsidP="002C5DD6">
                  <w:pPr>
                    <w:jc w:val="center"/>
                    <w:rPr>
                      <w:rFonts w:ascii="Century Gothic" w:hAnsi="Century Gothic"/>
                      <w:color w:val="000000"/>
                      <w:sz w:val="22"/>
                      <w:szCs w:val="22"/>
                    </w:rPr>
                  </w:pPr>
                </w:p>
              </w:tc>
              <w:tc>
                <w:tcPr>
                  <w:tcW w:w="1530" w:type="dxa"/>
                </w:tcPr>
                <w:p w:rsidR="00140EAA" w:rsidRPr="00140EAA" w:rsidRDefault="00140EAA" w:rsidP="002C5DD6">
                  <w:pPr>
                    <w:jc w:val="center"/>
                    <w:rPr>
                      <w:rFonts w:ascii="Century Gothic" w:hAnsi="Century Gothic"/>
                      <w:color w:val="000000"/>
                      <w:sz w:val="22"/>
                      <w:szCs w:val="22"/>
                    </w:rPr>
                  </w:pPr>
                </w:p>
              </w:tc>
            </w:tr>
            <w:tr w:rsidR="00140EAA" w:rsidRPr="00140EAA" w:rsidTr="00350DC7">
              <w:tc>
                <w:tcPr>
                  <w:tcW w:w="925" w:type="dxa"/>
                </w:tcPr>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0500</w:t>
                  </w:r>
                </w:p>
              </w:tc>
              <w:tc>
                <w:tcPr>
                  <w:tcW w:w="4290" w:type="dxa"/>
                </w:tcPr>
                <w:p w:rsidR="00140EAA" w:rsidRPr="00140EAA" w:rsidRDefault="00140EAA" w:rsidP="002C5DD6">
                  <w:pPr>
                    <w:spacing w:before="100" w:beforeAutospacing="1" w:after="100" w:afterAutospacing="1"/>
                    <w:rPr>
                      <w:rFonts w:ascii="Century Gothic" w:hAnsi="Century Gothic"/>
                      <w:color w:val="000000"/>
                      <w:sz w:val="22"/>
                      <w:szCs w:val="22"/>
                    </w:rPr>
                  </w:pPr>
                  <w:r w:rsidRPr="00140EAA">
                    <w:rPr>
                      <w:rFonts w:ascii="Century Gothic" w:hAnsi="Century Gothic"/>
                      <w:color w:val="000000"/>
                      <w:sz w:val="22"/>
                      <w:szCs w:val="22"/>
                    </w:rPr>
                    <w:t>ACCOUNTING AND BUDGET GROUP</w:t>
                  </w:r>
                </w:p>
              </w:tc>
              <w:tc>
                <w:tcPr>
                  <w:tcW w:w="1980" w:type="dxa"/>
                </w:tcPr>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148</w:t>
                  </w:r>
                </w:p>
              </w:tc>
              <w:tc>
                <w:tcPr>
                  <w:tcW w:w="1530" w:type="dxa"/>
                </w:tcPr>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2 (0505)</w:t>
                  </w:r>
                </w:p>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1 (0560)</w:t>
                  </w:r>
                </w:p>
              </w:tc>
            </w:tr>
            <w:tr w:rsidR="00140EAA" w:rsidRPr="00140EAA" w:rsidTr="00350DC7">
              <w:trPr>
                <w:trHeight w:val="431"/>
              </w:trPr>
              <w:tc>
                <w:tcPr>
                  <w:tcW w:w="925" w:type="dxa"/>
                </w:tcPr>
                <w:p w:rsidR="00140EAA" w:rsidRPr="00140EAA" w:rsidRDefault="00140EAA" w:rsidP="002C5DD6">
                  <w:pPr>
                    <w:jc w:val="center"/>
                    <w:rPr>
                      <w:rFonts w:ascii="Century Gothic" w:hAnsi="Century Gothic"/>
                      <w:color w:val="000000"/>
                      <w:sz w:val="22"/>
                      <w:szCs w:val="22"/>
                    </w:rPr>
                  </w:pPr>
                </w:p>
              </w:tc>
              <w:tc>
                <w:tcPr>
                  <w:tcW w:w="4290" w:type="dxa"/>
                </w:tcPr>
                <w:p w:rsidR="00140EAA" w:rsidRPr="00140EAA" w:rsidRDefault="00140EAA" w:rsidP="002C5DD6">
                  <w:pPr>
                    <w:rPr>
                      <w:rFonts w:ascii="Century Gothic" w:hAnsi="Century Gothic"/>
                      <w:color w:val="000000"/>
                      <w:sz w:val="22"/>
                      <w:szCs w:val="22"/>
                    </w:rPr>
                  </w:pPr>
                </w:p>
              </w:tc>
              <w:tc>
                <w:tcPr>
                  <w:tcW w:w="1980" w:type="dxa"/>
                </w:tcPr>
                <w:p w:rsidR="00140EAA" w:rsidRPr="00140EAA" w:rsidRDefault="00140EAA" w:rsidP="002C5DD6">
                  <w:pPr>
                    <w:jc w:val="center"/>
                    <w:rPr>
                      <w:rFonts w:ascii="Century Gothic" w:hAnsi="Century Gothic"/>
                      <w:color w:val="000000"/>
                      <w:sz w:val="22"/>
                      <w:szCs w:val="22"/>
                    </w:rPr>
                  </w:pPr>
                </w:p>
              </w:tc>
              <w:tc>
                <w:tcPr>
                  <w:tcW w:w="1530" w:type="dxa"/>
                </w:tcPr>
                <w:p w:rsidR="00140EAA" w:rsidRPr="00140EAA" w:rsidRDefault="00140EAA" w:rsidP="002C5DD6">
                  <w:pPr>
                    <w:jc w:val="center"/>
                    <w:rPr>
                      <w:rFonts w:ascii="Century Gothic" w:hAnsi="Century Gothic"/>
                      <w:color w:val="000000"/>
                      <w:sz w:val="22"/>
                      <w:szCs w:val="22"/>
                    </w:rPr>
                  </w:pPr>
                </w:p>
              </w:tc>
            </w:tr>
            <w:tr w:rsidR="00140EAA" w:rsidRPr="00140EAA" w:rsidTr="00350DC7">
              <w:tc>
                <w:tcPr>
                  <w:tcW w:w="925" w:type="dxa"/>
                </w:tcPr>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0600</w:t>
                  </w:r>
                </w:p>
              </w:tc>
              <w:tc>
                <w:tcPr>
                  <w:tcW w:w="4290" w:type="dxa"/>
                </w:tcPr>
                <w:p w:rsidR="00140EAA" w:rsidRPr="00140EAA" w:rsidRDefault="00140EAA" w:rsidP="002C5DD6">
                  <w:pPr>
                    <w:spacing w:before="100" w:beforeAutospacing="1" w:after="100" w:afterAutospacing="1"/>
                    <w:rPr>
                      <w:rFonts w:ascii="Century Gothic" w:hAnsi="Century Gothic"/>
                      <w:color w:val="000000"/>
                      <w:sz w:val="22"/>
                      <w:szCs w:val="22"/>
                    </w:rPr>
                  </w:pPr>
                  <w:r w:rsidRPr="00140EAA">
                    <w:rPr>
                      <w:rFonts w:ascii="Century Gothic" w:hAnsi="Century Gothic"/>
                      <w:color w:val="000000"/>
                      <w:sz w:val="22"/>
                      <w:szCs w:val="22"/>
                    </w:rPr>
                    <w:t>MEDICAL, HOSPITAL, DENTAL, AND PUBLIC HEALTH GROUP</w:t>
                  </w:r>
                </w:p>
              </w:tc>
              <w:tc>
                <w:tcPr>
                  <w:tcW w:w="1980" w:type="dxa"/>
                </w:tcPr>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3638</w:t>
                  </w:r>
                </w:p>
              </w:tc>
              <w:tc>
                <w:tcPr>
                  <w:tcW w:w="1530" w:type="dxa"/>
                </w:tcPr>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2 (0601)</w:t>
                  </w:r>
                </w:p>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1 (0602)</w:t>
                  </w:r>
                </w:p>
              </w:tc>
            </w:tr>
            <w:tr w:rsidR="00140EAA" w:rsidRPr="00140EAA" w:rsidTr="00350DC7">
              <w:tc>
                <w:tcPr>
                  <w:tcW w:w="925" w:type="dxa"/>
                </w:tcPr>
                <w:p w:rsidR="00140EAA" w:rsidRPr="00140EAA" w:rsidRDefault="00140EAA" w:rsidP="002C5DD6">
                  <w:pPr>
                    <w:jc w:val="center"/>
                    <w:rPr>
                      <w:rFonts w:ascii="Century Gothic" w:hAnsi="Century Gothic"/>
                      <w:color w:val="000000"/>
                      <w:sz w:val="22"/>
                      <w:szCs w:val="22"/>
                    </w:rPr>
                  </w:pPr>
                </w:p>
              </w:tc>
              <w:tc>
                <w:tcPr>
                  <w:tcW w:w="4290" w:type="dxa"/>
                </w:tcPr>
                <w:p w:rsidR="00140EAA" w:rsidRPr="00140EAA" w:rsidRDefault="00140EAA" w:rsidP="002C5DD6">
                  <w:pPr>
                    <w:rPr>
                      <w:rFonts w:ascii="Century Gothic" w:hAnsi="Century Gothic"/>
                      <w:color w:val="000000"/>
                      <w:sz w:val="22"/>
                      <w:szCs w:val="22"/>
                    </w:rPr>
                  </w:pPr>
                </w:p>
              </w:tc>
              <w:tc>
                <w:tcPr>
                  <w:tcW w:w="1980" w:type="dxa"/>
                </w:tcPr>
                <w:p w:rsidR="00140EAA" w:rsidRPr="00140EAA" w:rsidRDefault="00140EAA" w:rsidP="002C5DD6">
                  <w:pPr>
                    <w:jc w:val="center"/>
                    <w:rPr>
                      <w:rFonts w:ascii="Century Gothic" w:hAnsi="Century Gothic"/>
                      <w:color w:val="000000"/>
                      <w:sz w:val="22"/>
                      <w:szCs w:val="22"/>
                    </w:rPr>
                  </w:pPr>
                </w:p>
              </w:tc>
              <w:tc>
                <w:tcPr>
                  <w:tcW w:w="1530" w:type="dxa"/>
                </w:tcPr>
                <w:p w:rsidR="00140EAA" w:rsidRPr="00140EAA" w:rsidRDefault="00140EAA" w:rsidP="002C5DD6">
                  <w:pPr>
                    <w:jc w:val="center"/>
                    <w:rPr>
                      <w:rFonts w:ascii="Century Gothic" w:hAnsi="Century Gothic"/>
                      <w:color w:val="000000"/>
                      <w:sz w:val="22"/>
                      <w:szCs w:val="22"/>
                    </w:rPr>
                  </w:pPr>
                </w:p>
              </w:tc>
            </w:tr>
            <w:tr w:rsidR="00140EAA" w:rsidRPr="00140EAA" w:rsidTr="00350DC7">
              <w:tc>
                <w:tcPr>
                  <w:tcW w:w="925" w:type="dxa"/>
                </w:tcPr>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0800</w:t>
                  </w:r>
                </w:p>
              </w:tc>
              <w:tc>
                <w:tcPr>
                  <w:tcW w:w="4290" w:type="dxa"/>
                </w:tcPr>
                <w:p w:rsidR="00140EAA" w:rsidRPr="00140EAA" w:rsidRDefault="00140EAA" w:rsidP="002C5DD6">
                  <w:pPr>
                    <w:rPr>
                      <w:rFonts w:ascii="Century Gothic" w:hAnsi="Century Gothic"/>
                      <w:color w:val="000000"/>
                      <w:sz w:val="22"/>
                      <w:szCs w:val="22"/>
                    </w:rPr>
                  </w:pPr>
                  <w:r w:rsidRPr="00140EAA">
                    <w:rPr>
                      <w:rFonts w:ascii="Century Gothic" w:hAnsi="Century Gothic"/>
                      <w:color w:val="000000"/>
                      <w:sz w:val="22"/>
                      <w:szCs w:val="22"/>
                    </w:rPr>
                    <w:t>ENGINEERING AND ARCHITECTURE GROUP</w:t>
                  </w:r>
                </w:p>
              </w:tc>
              <w:tc>
                <w:tcPr>
                  <w:tcW w:w="1980" w:type="dxa"/>
                </w:tcPr>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260</w:t>
                  </w:r>
                </w:p>
              </w:tc>
              <w:tc>
                <w:tcPr>
                  <w:tcW w:w="1530" w:type="dxa"/>
                </w:tcPr>
                <w:p w:rsidR="00140EAA" w:rsidRPr="00140EAA" w:rsidRDefault="00140EAA" w:rsidP="002C5DD6">
                  <w:pPr>
                    <w:jc w:val="center"/>
                    <w:rPr>
                      <w:rFonts w:ascii="Century Gothic" w:hAnsi="Century Gothic"/>
                      <w:color w:val="000000"/>
                      <w:sz w:val="22"/>
                      <w:szCs w:val="22"/>
                    </w:rPr>
                  </w:pPr>
                </w:p>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1 (0801)</w:t>
                  </w:r>
                </w:p>
              </w:tc>
            </w:tr>
            <w:tr w:rsidR="00140EAA" w:rsidRPr="00140EAA" w:rsidTr="00350DC7">
              <w:tc>
                <w:tcPr>
                  <w:tcW w:w="925" w:type="dxa"/>
                </w:tcPr>
                <w:p w:rsidR="00140EAA" w:rsidRPr="00140EAA" w:rsidRDefault="00140EAA" w:rsidP="002C5DD6">
                  <w:pPr>
                    <w:jc w:val="center"/>
                    <w:rPr>
                      <w:rFonts w:ascii="Century Gothic" w:hAnsi="Century Gothic"/>
                      <w:color w:val="000000"/>
                      <w:sz w:val="22"/>
                      <w:szCs w:val="22"/>
                    </w:rPr>
                  </w:pPr>
                </w:p>
              </w:tc>
              <w:tc>
                <w:tcPr>
                  <w:tcW w:w="4290" w:type="dxa"/>
                </w:tcPr>
                <w:p w:rsidR="00140EAA" w:rsidRPr="00140EAA" w:rsidRDefault="00140EAA" w:rsidP="002C5DD6">
                  <w:pPr>
                    <w:rPr>
                      <w:rFonts w:ascii="Century Gothic" w:hAnsi="Century Gothic"/>
                      <w:color w:val="000000"/>
                      <w:sz w:val="22"/>
                      <w:szCs w:val="22"/>
                    </w:rPr>
                  </w:pPr>
                </w:p>
              </w:tc>
              <w:tc>
                <w:tcPr>
                  <w:tcW w:w="1980" w:type="dxa"/>
                </w:tcPr>
                <w:p w:rsidR="00140EAA" w:rsidRPr="00140EAA" w:rsidRDefault="00140EAA" w:rsidP="002C5DD6">
                  <w:pPr>
                    <w:jc w:val="center"/>
                    <w:rPr>
                      <w:rFonts w:ascii="Century Gothic" w:hAnsi="Century Gothic"/>
                      <w:color w:val="000000"/>
                      <w:sz w:val="22"/>
                      <w:szCs w:val="22"/>
                    </w:rPr>
                  </w:pPr>
                </w:p>
              </w:tc>
              <w:tc>
                <w:tcPr>
                  <w:tcW w:w="1530" w:type="dxa"/>
                </w:tcPr>
                <w:p w:rsidR="00140EAA" w:rsidRPr="00140EAA" w:rsidRDefault="00140EAA" w:rsidP="002C5DD6">
                  <w:pPr>
                    <w:jc w:val="center"/>
                    <w:rPr>
                      <w:rFonts w:ascii="Century Gothic" w:hAnsi="Century Gothic"/>
                      <w:color w:val="000000"/>
                      <w:sz w:val="22"/>
                      <w:szCs w:val="22"/>
                    </w:rPr>
                  </w:pPr>
                </w:p>
              </w:tc>
            </w:tr>
            <w:tr w:rsidR="00140EAA" w:rsidRPr="00140EAA" w:rsidTr="00350DC7">
              <w:tc>
                <w:tcPr>
                  <w:tcW w:w="925" w:type="dxa"/>
                </w:tcPr>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1000</w:t>
                  </w:r>
                </w:p>
              </w:tc>
              <w:tc>
                <w:tcPr>
                  <w:tcW w:w="4290" w:type="dxa"/>
                </w:tcPr>
                <w:p w:rsidR="00140EAA" w:rsidRPr="00140EAA" w:rsidRDefault="00140EAA" w:rsidP="002C5DD6">
                  <w:pPr>
                    <w:spacing w:before="100" w:beforeAutospacing="1" w:after="100" w:afterAutospacing="1"/>
                    <w:rPr>
                      <w:rFonts w:ascii="Century Gothic" w:hAnsi="Century Gothic"/>
                      <w:color w:val="000000"/>
                      <w:sz w:val="22"/>
                      <w:szCs w:val="22"/>
                    </w:rPr>
                  </w:pPr>
                  <w:r w:rsidRPr="00140EAA">
                    <w:rPr>
                      <w:rFonts w:ascii="Century Gothic" w:hAnsi="Century Gothic"/>
                      <w:color w:val="000000"/>
                      <w:sz w:val="22"/>
                      <w:szCs w:val="22"/>
                    </w:rPr>
                    <w:t>INFORMATION AND ARTS GROUP</w:t>
                  </w:r>
                </w:p>
              </w:tc>
              <w:tc>
                <w:tcPr>
                  <w:tcW w:w="1980" w:type="dxa"/>
                </w:tcPr>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47</w:t>
                  </w:r>
                </w:p>
              </w:tc>
              <w:tc>
                <w:tcPr>
                  <w:tcW w:w="1530" w:type="dxa"/>
                </w:tcPr>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1 (1035)</w:t>
                  </w:r>
                </w:p>
              </w:tc>
            </w:tr>
            <w:tr w:rsidR="00140EAA" w:rsidRPr="00140EAA" w:rsidTr="00350DC7">
              <w:tc>
                <w:tcPr>
                  <w:tcW w:w="925" w:type="dxa"/>
                </w:tcPr>
                <w:p w:rsidR="00140EAA" w:rsidRPr="00140EAA" w:rsidRDefault="00140EAA" w:rsidP="002C5DD6">
                  <w:pPr>
                    <w:jc w:val="center"/>
                    <w:rPr>
                      <w:rFonts w:ascii="Century Gothic" w:hAnsi="Century Gothic"/>
                      <w:color w:val="000000"/>
                      <w:sz w:val="22"/>
                      <w:szCs w:val="22"/>
                    </w:rPr>
                  </w:pPr>
                </w:p>
              </w:tc>
              <w:tc>
                <w:tcPr>
                  <w:tcW w:w="4290" w:type="dxa"/>
                </w:tcPr>
                <w:p w:rsidR="00140EAA" w:rsidRPr="00140EAA" w:rsidRDefault="00140EAA" w:rsidP="002C5DD6">
                  <w:pPr>
                    <w:rPr>
                      <w:rFonts w:ascii="Century Gothic" w:hAnsi="Century Gothic"/>
                      <w:color w:val="000000"/>
                      <w:sz w:val="22"/>
                      <w:szCs w:val="22"/>
                    </w:rPr>
                  </w:pPr>
                </w:p>
              </w:tc>
              <w:tc>
                <w:tcPr>
                  <w:tcW w:w="1980" w:type="dxa"/>
                </w:tcPr>
                <w:p w:rsidR="00140EAA" w:rsidRPr="00140EAA" w:rsidRDefault="00140EAA" w:rsidP="002C5DD6">
                  <w:pPr>
                    <w:jc w:val="center"/>
                    <w:rPr>
                      <w:rFonts w:ascii="Century Gothic" w:hAnsi="Century Gothic"/>
                      <w:color w:val="000000"/>
                      <w:sz w:val="22"/>
                      <w:szCs w:val="22"/>
                    </w:rPr>
                  </w:pPr>
                </w:p>
              </w:tc>
              <w:tc>
                <w:tcPr>
                  <w:tcW w:w="1530" w:type="dxa"/>
                </w:tcPr>
                <w:p w:rsidR="00140EAA" w:rsidRPr="00140EAA" w:rsidRDefault="00140EAA" w:rsidP="002C5DD6">
                  <w:pPr>
                    <w:jc w:val="center"/>
                    <w:rPr>
                      <w:rFonts w:ascii="Century Gothic" w:hAnsi="Century Gothic"/>
                      <w:color w:val="000000"/>
                      <w:sz w:val="22"/>
                      <w:szCs w:val="22"/>
                    </w:rPr>
                  </w:pPr>
                </w:p>
              </w:tc>
            </w:tr>
            <w:tr w:rsidR="00140EAA" w:rsidRPr="00140EAA" w:rsidTr="00350DC7">
              <w:tc>
                <w:tcPr>
                  <w:tcW w:w="925" w:type="dxa"/>
                </w:tcPr>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1100</w:t>
                  </w:r>
                </w:p>
              </w:tc>
              <w:tc>
                <w:tcPr>
                  <w:tcW w:w="4290" w:type="dxa"/>
                </w:tcPr>
                <w:p w:rsidR="00140EAA" w:rsidRPr="00140EAA" w:rsidRDefault="00140EAA" w:rsidP="002C5DD6">
                  <w:pPr>
                    <w:rPr>
                      <w:rFonts w:ascii="Century Gothic" w:hAnsi="Century Gothic"/>
                      <w:color w:val="000000"/>
                      <w:sz w:val="22"/>
                      <w:szCs w:val="22"/>
                    </w:rPr>
                  </w:pPr>
                  <w:r w:rsidRPr="00140EAA">
                    <w:rPr>
                      <w:rFonts w:ascii="Century Gothic" w:hAnsi="Century Gothic"/>
                      <w:color w:val="000000"/>
                      <w:sz w:val="22"/>
                      <w:szCs w:val="22"/>
                    </w:rPr>
                    <w:t>BUSINESS AND INDUSTRY GROUP</w:t>
                  </w:r>
                </w:p>
              </w:tc>
              <w:tc>
                <w:tcPr>
                  <w:tcW w:w="1980" w:type="dxa"/>
                </w:tcPr>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306</w:t>
                  </w:r>
                </w:p>
              </w:tc>
              <w:tc>
                <w:tcPr>
                  <w:tcW w:w="1530" w:type="dxa"/>
                </w:tcPr>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2 (1101)</w:t>
                  </w:r>
                </w:p>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1 (1102)</w:t>
                  </w:r>
                </w:p>
              </w:tc>
            </w:tr>
            <w:tr w:rsidR="00140EAA" w:rsidRPr="00140EAA" w:rsidTr="00350DC7">
              <w:tc>
                <w:tcPr>
                  <w:tcW w:w="925" w:type="dxa"/>
                </w:tcPr>
                <w:p w:rsidR="00140EAA" w:rsidRPr="00140EAA" w:rsidRDefault="00140EAA" w:rsidP="002C5DD6">
                  <w:pPr>
                    <w:jc w:val="center"/>
                    <w:rPr>
                      <w:rFonts w:ascii="Century Gothic" w:hAnsi="Century Gothic"/>
                      <w:color w:val="000000"/>
                      <w:sz w:val="22"/>
                      <w:szCs w:val="22"/>
                    </w:rPr>
                  </w:pPr>
                </w:p>
              </w:tc>
              <w:tc>
                <w:tcPr>
                  <w:tcW w:w="4290" w:type="dxa"/>
                </w:tcPr>
                <w:p w:rsidR="00140EAA" w:rsidRPr="00140EAA" w:rsidRDefault="00140EAA" w:rsidP="002C5DD6">
                  <w:pPr>
                    <w:rPr>
                      <w:rFonts w:ascii="Century Gothic" w:hAnsi="Century Gothic"/>
                      <w:color w:val="000000"/>
                      <w:sz w:val="22"/>
                      <w:szCs w:val="22"/>
                    </w:rPr>
                  </w:pPr>
                </w:p>
              </w:tc>
              <w:tc>
                <w:tcPr>
                  <w:tcW w:w="1980" w:type="dxa"/>
                </w:tcPr>
                <w:p w:rsidR="00140EAA" w:rsidRPr="00140EAA" w:rsidRDefault="00140EAA" w:rsidP="002C5DD6">
                  <w:pPr>
                    <w:jc w:val="center"/>
                    <w:rPr>
                      <w:rFonts w:ascii="Century Gothic" w:hAnsi="Century Gothic"/>
                      <w:color w:val="000000"/>
                      <w:sz w:val="22"/>
                      <w:szCs w:val="22"/>
                    </w:rPr>
                  </w:pPr>
                </w:p>
              </w:tc>
              <w:tc>
                <w:tcPr>
                  <w:tcW w:w="1530" w:type="dxa"/>
                </w:tcPr>
                <w:p w:rsidR="00140EAA" w:rsidRPr="00140EAA" w:rsidRDefault="00140EAA" w:rsidP="002C5DD6">
                  <w:pPr>
                    <w:jc w:val="center"/>
                    <w:rPr>
                      <w:rFonts w:ascii="Century Gothic" w:hAnsi="Century Gothic"/>
                      <w:color w:val="000000"/>
                      <w:sz w:val="22"/>
                      <w:szCs w:val="22"/>
                    </w:rPr>
                  </w:pPr>
                </w:p>
              </w:tc>
            </w:tr>
            <w:tr w:rsidR="00140EAA" w:rsidRPr="00140EAA" w:rsidTr="00350DC7">
              <w:tc>
                <w:tcPr>
                  <w:tcW w:w="925" w:type="dxa"/>
                </w:tcPr>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1400</w:t>
                  </w:r>
                </w:p>
              </w:tc>
              <w:tc>
                <w:tcPr>
                  <w:tcW w:w="4290" w:type="dxa"/>
                </w:tcPr>
                <w:p w:rsidR="00140EAA" w:rsidRPr="00140EAA" w:rsidRDefault="00140EAA" w:rsidP="002C5DD6">
                  <w:pPr>
                    <w:rPr>
                      <w:rFonts w:ascii="Century Gothic" w:hAnsi="Century Gothic"/>
                      <w:color w:val="000000"/>
                      <w:sz w:val="22"/>
                      <w:szCs w:val="22"/>
                    </w:rPr>
                  </w:pPr>
                  <w:r w:rsidRPr="00140EAA">
                    <w:rPr>
                      <w:rFonts w:ascii="Century Gothic" w:hAnsi="Century Gothic"/>
                      <w:color w:val="000000"/>
                      <w:sz w:val="22"/>
                      <w:szCs w:val="22"/>
                    </w:rPr>
                    <w:t>LIBRARY AND ARCHIVES GROUP</w:t>
                  </w:r>
                </w:p>
              </w:tc>
              <w:tc>
                <w:tcPr>
                  <w:tcW w:w="1980" w:type="dxa"/>
                </w:tcPr>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224</w:t>
                  </w:r>
                </w:p>
              </w:tc>
              <w:tc>
                <w:tcPr>
                  <w:tcW w:w="1530" w:type="dxa"/>
                </w:tcPr>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1 (1410)</w:t>
                  </w:r>
                </w:p>
              </w:tc>
            </w:tr>
            <w:tr w:rsidR="00140EAA" w:rsidRPr="00140EAA" w:rsidTr="00350DC7">
              <w:trPr>
                <w:trHeight w:val="278"/>
              </w:trPr>
              <w:tc>
                <w:tcPr>
                  <w:tcW w:w="925" w:type="dxa"/>
                </w:tcPr>
                <w:p w:rsidR="00140EAA" w:rsidRPr="00140EAA" w:rsidRDefault="00140EAA" w:rsidP="002C5DD6">
                  <w:pPr>
                    <w:jc w:val="center"/>
                    <w:rPr>
                      <w:rFonts w:ascii="Century Gothic" w:hAnsi="Century Gothic"/>
                      <w:color w:val="000000"/>
                      <w:sz w:val="22"/>
                      <w:szCs w:val="22"/>
                    </w:rPr>
                  </w:pPr>
                </w:p>
              </w:tc>
              <w:tc>
                <w:tcPr>
                  <w:tcW w:w="4290" w:type="dxa"/>
                </w:tcPr>
                <w:p w:rsidR="00140EAA" w:rsidRPr="00140EAA" w:rsidRDefault="00140EAA" w:rsidP="002C5DD6">
                  <w:pPr>
                    <w:rPr>
                      <w:rFonts w:ascii="Century Gothic" w:hAnsi="Century Gothic"/>
                      <w:color w:val="000000"/>
                      <w:sz w:val="22"/>
                      <w:szCs w:val="22"/>
                    </w:rPr>
                  </w:pPr>
                </w:p>
              </w:tc>
              <w:tc>
                <w:tcPr>
                  <w:tcW w:w="1980" w:type="dxa"/>
                </w:tcPr>
                <w:p w:rsidR="00140EAA" w:rsidRPr="00140EAA" w:rsidRDefault="00140EAA" w:rsidP="002C5DD6">
                  <w:pPr>
                    <w:jc w:val="center"/>
                    <w:rPr>
                      <w:rFonts w:ascii="Century Gothic" w:hAnsi="Century Gothic"/>
                      <w:color w:val="000000"/>
                      <w:sz w:val="22"/>
                      <w:szCs w:val="22"/>
                    </w:rPr>
                  </w:pPr>
                </w:p>
              </w:tc>
              <w:tc>
                <w:tcPr>
                  <w:tcW w:w="1530" w:type="dxa"/>
                </w:tcPr>
                <w:p w:rsidR="00140EAA" w:rsidRPr="00140EAA" w:rsidRDefault="00140EAA" w:rsidP="002C5DD6">
                  <w:pPr>
                    <w:jc w:val="center"/>
                    <w:rPr>
                      <w:rFonts w:ascii="Century Gothic" w:hAnsi="Century Gothic"/>
                      <w:color w:val="000000"/>
                      <w:sz w:val="22"/>
                      <w:szCs w:val="22"/>
                    </w:rPr>
                  </w:pPr>
                </w:p>
              </w:tc>
            </w:tr>
            <w:tr w:rsidR="00140EAA" w:rsidRPr="00140EAA" w:rsidTr="00350DC7">
              <w:tc>
                <w:tcPr>
                  <w:tcW w:w="925" w:type="dxa"/>
                </w:tcPr>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2200</w:t>
                  </w:r>
                </w:p>
              </w:tc>
              <w:tc>
                <w:tcPr>
                  <w:tcW w:w="4290" w:type="dxa"/>
                </w:tcPr>
                <w:p w:rsidR="00140EAA" w:rsidRPr="00140EAA" w:rsidRDefault="00140EAA" w:rsidP="002C5DD6">
                  <w:pPr>
                    <w:rPr>
                      <w:rFonts w:ascii="Century Gothic" w:hAnsi="Century Gothic"/>
                      <w:color w:val="000000"/>
                      <w:sz w:val="22"/>
                      <w:szCs w:val="22"/>
                    </w:rPr>
                  </w:pPr>
                  <w:r w:rsidRPr="00140EAA">
                    <w:rPr>
                      <w:rFonts w:ascii="Century Gothic" w:hAnsi="Century Gothic"/>
                      <w:color w:val="000000"/>
                      <w:sz w:val="22"/>
                      <w:szCs w:val="22"/>
                    </w:rPr>
                    <w:t>INFORMATION TECHNOLOGY GROUP</w:t>
                  </w:r>
                </w:p>
              </w:tc>
              <w:tc>
                <w:tcPr>
                  <w:tcW w:w="1980" w:type="dxa"/>
                </w:tcPr>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680</w:t>
                  </w:r>
                </w:p>
              </w:tc>
              <w:tc>
                <w:tcPr>
                  <w:tcW w:w="1530" w:type="dxa"/>
                </w:tcPr>
                <w:p w:rsidR="00140EAA" w:rsidRPr="00140EAA" w:rsidRDefault="00140EAA" w:rsidP="002C5DD6">
                  <w:pPr>
                    <w:jc w:val="center"/>
                    <w:rPr>
                      <w:rFonts w:ascii="Century Gothic" w:hAnsi="Century Gothic"/>
                      <w:color w:val="000000"/>
                      <w:sz w:val="22"/>
                      <w:szCs w:val="22"/>
                    </w:rPr>
                  </w:pPr>
                  <w:r w:rsidRPr="00140EAA">
                    <w:rPr>
                      <w:rFonts w:ascii="Century Gothic" w:hAnsi="Century Gothic"/>
                      <w:color w:val="000000"/>
                      <w:sz w:val="22"/>
                      <w:szCs w:val="22"/>
                    </w:rPr>
                    <w:t>5 (2210)</w:t>
                  </w:r>
                </w:p>
              </w:tc>
            </w:tr>
          </w:tbl>
          <w:p w:rsidR="00140EAA" w:rsidRPr="00140EAA" w:rsidRDefault="00140EAA" w:rsidP="002C5DD6">
            <w:pPr>
              <w:spacing w:after="0" w:line="240" w:lineRule="auto"/>
              <w:rPr>
                <w:rFonts w:ascii="Times New Roman" w:hAnsi="Times New Roman" w:cs="Times New Roman"/>
                <w:iCs w:val="0"/>
                <w:sz w:val="24"/>
                <w:szCs w:val="24"/>
              </w:rPr>
            </w:pPr>
          </w:p>
        </w:tc>
      </w:tr>
    </w:tbl>
    <w:p w:rsidR="00C05E8B" w:rsidRPr="002C5DD6" w:rsidRDefault="00C05E8B" w:rsidP="002C5DD6">
      <w:pPr>
        <w:pStyle w:val="Heading1"/>
        <w:jc w:val="center"/>
        <w:rPr>
          <w:lang w:val="en"/>
        </w:rPr>
      </w:pPr>
      <w:bookmarkStart w:id="77" w:name="_Toc482867069"/>
      <w:r w:rsidRPr="003E008F">
        <w:rPr>
          <w:rFonts w:eastAsia="Times New Roman"/>
          <w:b/>
          <w:sz w:val="56"/>
          <w:szCs w:val="56"/>
        </w:rPr>
        <w:t>MD-715 – Part J</w:t>
      </w:r>
    </w:p>
    <w:p w:rsidR="00C05E8B" w:rsidRPr="00C05E8B" w:rsidRDefault="00C05E8B" w:rsidP="002C5DD6">
      <w:pPr>
        <w:pStyle w:val="Heading1"/>
        <w:jc w:val="center"/>
        <w:rPr>
          <w:rFonts w:eastAsia="Calibri"/>
          <w:szCs w:val="28"/>
          <w:lang w:val="en"/>
        </w:rPr>
      </w:pPr>
      <w:r w:rsidRPr="00C05E8B">
        <w:rPr>
          <w:rFonts w:eastAsia="Times New Roman"/>
          <w:sz w:val="32"/>
          <w:szCs w:val="36"/>
        </w:rPr>
        <w:t xml:space="preserve">Special Program Plan for the Recruitment, Hiring, Advancement, and </w:t>
      </w:r>
      <w:r w:rsidRPr="00C05E8B">
        <w:rPr>
          <w:rFonts w:eastAsia="Calibri"/>
          <w:sz w:val="32"/>
          <w:szCs w:val="36"/>
        </w:rPr>
        <w:t>Retention of Persons with Disabilities</w:t>
      </w:r>
    </w:p>
    <w:p w:rsidR="00C05E8B" w:rsidRPr="00C05E8B" w:rsidRDefault="00C05E8B" w:rsidP="002C5DD6">
      <w:pPr>
        <w:spacing w:line="240" w:lineRule="auto"/>
        <w:rPr>
          <w:rFonts w:ascii="Times New Roman" w:eastAsia="Calibri" w:hAnsi="Times New Roman" w:cs="Times New Roman"/>
          <w:b/>
          <w:iCs w:val="0"/>
          <w:sz w:val="24"/>
          <w:szCs w:val="24"/>
          <w:lang w:val="en"/>
        </w:rPr>
      </w:pPr>
      <w:r w:rsidRPr="00C05E8B">
        <w:rPr>
          <w:rFonts w:ascii="Times New Roman" w:eastAsia="Calibri" w:hAnsi="Times New Roman" w:cs="Times New Roman"/>
          <w:iCs w:val="0"/>
          <w:sz w:val="24"/>
          <w:szCs w:val="24"/>
        </w:rPr>
        <w:t>To capture agencies’ affirmative action plan for persons with disabilities (PWD) and persons with targeted disabilities (PWTD), EEOC regulations (29 C.F.R. § 1614.203(e)) and MD-715 require agencies to describe how their plan will improve the recruitment, hiring, advancement, and retention of applicants and employees with disabilities. All agencies, regardless of size, must complete this Part of the MD-715 report.</w:t>
      </w:r>
    </w:p>
    <w:p w:rsidR="00C05E8B" w:rsidRPr="00C05E8B" w:rsidRDefault="00C05E8B" w:rsidP="002C5DD6">
      <w:pPr>
        <w:pStyle w:val="Heading2"/>
        <w:rPr>
          <w:rFonts w:eastAsia="Times New Roman"/>
        </w:rPr>
      </w:pPr>
      <w:bookmarkStart w:id="78" w:name="_Toc482867070"/>
      <w:bookmarkEnd w:id="77"/>
      <w:r w:rsidRPr="00C05E8B">
        <w:rPr>
          <w:rFonts w:eastAsia="Times New Roman"/>
        </w:rPr>
        <w:t>Section I: Efforts to Reach Regulatory Goals</w:t>
      </w:r>
    </w:p>
    <w:p w:rsidR="00C05E8B" w:rsidRPr="00C05E8B" w:rsidRDefault="00C05E8B" w:rsidP="002C5DD6">
      <w:pPr>
        <w:keepNext/>
        <w:keepLines/>
        <w:tabs>
          <w:tab w:val="left" w:pos="0"/>
        </w:tabs>
        <w:spacing w:after="120" w:line="240" w:lineRule="auto"/>
        <w:outlineLvl w:val="2"/>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EEOC regulations (29 C.F.R. § 1614.203(d)(7)) require agencies to establish specific numerical goals for increasing the participation of persons with reportable and targeted disabilities in the federal government. </w:t>
      </w:r>
    </w:p>
    <w:p w:rsidR="00C05E8B" w:rsidRPr="00C05E8B" w:rsidRDefault="00C05E8B" w:rsidP="002C5DD6">
      <w:pPr>
        <w:keepNext/>
        <w:keepLines/>
        <w:tabs>
          <w:tab w:val="left" w:pos="0"/>
        </w:tabs>
        <w:spacing w:after="120" w:line="240" w:lineRule="auto"/>
        <w:outlineLvl w:val="2"/>
        <w:rPr>
          <w:rFonts w:ascii="Times New Roman" w:eastAsia="Calibri" w:hAnsi="Times New Roman" w:cs="Times New Roman"/>
          <w:iCs w:val="0"/>
          <w:sz w:val="24"/>
          <w:szCs w:val="24"/>
        </w:rPr>
      </w:pPr>
      <w:bookmarkStart w:id="79" w:name="_Hlk489864450"/>
      <w:r w:rsidRPr="00C05E8B">
        <w:rPr>
          <w:rFonts w:ascii="Times New Roman" w:eastAsia="Calibri" w:hAnsi="Times New Roman" w:cs="Times New Roman"/>
          <w:iCs w:val="0"/>
          <w:sz w:val="24"/>
          <w:szCs w:val="24"/>
        </w:rPr>
        <w:t xml:space="preserve">Using the goal of 12% as the benchmark, does your agency have a trigger involving </w:t>
      </w:r>
      <w:r w:rsidRPr="00C05E8B">
        <w:rPr>
          <w:rFonts w:ascii="Times New Roman" w:eastAsia="Calibri" w:hAnsi="Times New Roman" w:cs="Times New Roman"/>
          <w:iCs w:val="0"/>
          <w:sz w:val="24"/>
          <w:szCs w:val="24"/>
          <w:u w:val="single"/>
        </w:rPr>
        <w:t>PWD</w:t>
      </w:r>
      <w:r w:rsidRPr="00C05E8B">
        <w:rPr>
          <w:rFonts w:ascii="Times New Roman" w:eastAsia="Calibri" w:hAnsi="Times New Roman" w:cs="Times New Roman"/>
          <w:iCs w:val="0"/>
          <w:sz w:val="24"/>
          <w:szCs w:val="24"/>
        </w:rPr>
        <w:t xml:space="preserve"> by grade level cluster in the permanent workforce? If “yes”, </w:t>
      </w:r>
      <w:bookmarkEnd w:id="79"/>
      <w:r w:rsidRPr="00C05E8B">
        <w:rPr>
          <w:rFonts w:ascii="Times New Roman" w:eastAsia="Calibri" w:hAnsi="Times New Roman" w:cs="Times New Roman"/>
          <w:iCs w:val="0"/>
          <w:sz w:val="24"/>
          <w:szCs w:val="24"/>
        </w:rPr>
        <w:t>describe the trigger(s) in the text box.</w:t>
      </w:r>
    </w:p>
    <w:p w:rsidR="00C05E8B" w:rsidRPr="00C05E8B" w:rsidRDefault="00C05E8B" w:rsidP="00716630">
      <w:pPr>
        <w:numPr>
          <w:ilvl w:val="1"/>
          <w:numId w:val="31"/>
        </w:numPr>
        <w:spacing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Cluster GS-1 to GS-10 (PWD)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No  X</w:t>
      </w:r>
      <w:proofErr w:type="gramEnd"/>
    </w:p>
    <w:p w:rsidR="00C05E8B" w:rsidRPr="00C05E8B" w:rsidRDefault="00C05E8B" w:rsidP="00716630">
      <w:pPr>
        <w:numPr>
          <w:ilvl w:val="1"/>
          <w:numId w:val="31"/>
        </w:numPr>
        <w:spacing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Cluster GS-11 to SES (PWD)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05E8B" w:rsidRPr="00C05E8B" w:rsidTr="00350DC7">
        <w:trPr>
          <w:trHeight w:val="854"/>
        </w:trPr>
        <w:tc>
          <w:tcPr>
            <w:tcW w:w="9576" w:type="dxa"/>
          </w:tcPr>
          <w:p w:rsidR="00C05E8B" w:rsidRPr="00C05E8B" w:rsidRDefault="00C05E8B" w:rsidP="002C5DD6">
            <w:pPr>
              <w:spacing w:after="120" w:line="240" w:lineRule="auto"/>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The percentage of PWD in the GS-11 to SES cluster was 7.0% in FY 2017, which falls below the goal of 12.0%. Reference: Table B-4</w:t>
            </w:r>
          </w:p>
        </w:tc>
      </w:tr>
    </w:tbl>
    <w:p w:rsidR="00C05E8B" w:rsidRPr="00C05E8B" w:rsidRDefault="00C05E8B" w:rsidP="002C5DD6">
      <w:pPr>
        <w:keepNext/>
        <w:keepLines/>
        <w:tabs>
          <w:tab w:val="left" w:pos="0"/>
        </w:tabs>
        <w:spacing w:after="0" w:line="240" w:lineRule="auto"/>
        <w:outlineLvl w:val="2"/>
        <w:rPr>
          <w:rFonts w:ascii="Times New Roman" w:eastAsia="Calibri" w:hAnsi="Times New Roman" w:cs="Times New Roman"/>
          <w:iCs w:val="0"/>
          <w:sz w:val="24"/>
          <w:szCs w:val="24"/>
        </w:rPr>
      </w:pPr>
      <w:bookmarkStart w:id="80" w:name="_Hlk489864475"/>
    </w:p>
    <w:p w:rsidR="00C05E8B" w:rsidRPr="00C05E8B" w:rsidRDefault="00C05E8B" w:rsidP="002C5DD6">
      <w:pPr>
        <w:keepNext/>
        <w:keepLines/>
        <w:tabs>
          <w:tab w:val="left" w:pos="0"/>
        </w:tabs>
        <w:spacing w:after="120" w:line="240" w:lineRule="auto"/>
        <w:outlineLvl w:val="2"/>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Using the goal of 2% as the benchmark, does your agency have a trigger involving </w:t>
      </w:r>
      <w:r w:rsidRPr="00C05E8B">
        <w:rPr>
          <w:rFonts w:ascii="Times New Roman" w:eastAsia="Calibri" w:hAnsi="Times New Roman" w:cs="Times New Roman"/>
          <w:iCs w:val="0"/>
          <w:sz w:val="24"/>
          <w:szCs w:val="24"/>
          <w:u w:val="single"/>
        </w:rPr>
        <w:t>PWTD</w:t>
      </w:r>
      <w:r w:rsidRPr="00C05E8B">
        <w:rPr>
          <w:rFonts w:ascii="Times New Roman" w:eastAsia="Calibri" w:hAnsi="Times New Roman" w:cs="Times New Roman"/>
          <w:iCs w:val="0"/>
          <w:sz w:val="24"/>
          <w:szCs w:val="24"/>
        </w:rPr>
        <w:t xml:space="preserve"> by grade level cluster in the permanent workforce? If “yes”, </w:t>
      </w:r>
      <w:bookmarkEnd w:id="80"/>
      <w:r w:rsidRPr="00C05E8B">
        <w:rPr>
          <w:rFonts w:ascii="Times New Roman" w:eastAsia="Calibri" w:hAnsi="Times New Roman" w:cs="Times New Roman"/>
          <w:iCs w:val="0"/>
          <w:sz w:val="24"/>
          <w:szCs w:val="24"/>
        </w:rPr>
        <w:t>describe the trigger(s) in the text box.</w:t>
      </w:r>
    </w:p>
    <w:p w:rsidR="00C05E8B" w:rsidRPr="00C05E8B" w:rsidRDefault="00C05E8B" w:rsidP="00716630">
      <w:pPr>
        <w:numPr>
          <w:ilvl w:val="0"/>
          <w:numId w:val="39"/>
        </w:numPr>
        <w:spacing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Cluster GS-1 to GS-10 (PWTD)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No  X</w:t>
      </w:r>
      <w:proofErr w:type="gramEnd"/>
    </w:p>
    <w:p w:rsidR="00C05E8B" w:rsidRPr="00C05E8B" w:rsidRDefault="00C05E8B" w:rsidP="00716630">
      <w:pPr>
        <w:numPr>
          <w:ilvl w:val="0"/>
          <w:numId w:val="39"/>
        </w:numPr>
        <w:spacing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Cluster GS-11 to SES (PWTD)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r w:rsidRPr="00C05E8B">
        <w:rPr>
          <w:rFonts w:ascii="Times New Roman" w:eastAsia="Calibri" w:hAnsi="Times New Roman" w:cs="Times New Roman"/>
          <w:iCs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05E8B" w:rsidRPr="00C05E8B" w:rsidTr="00350DC7">
        <w:trPr>
          <w:trHeight w:val="908"/>
        </w:trPr>
        <w:tc>
          <w:tcPr>
            <w:tcW w:w="9576" w:type="dxa"/>
          </w:tcPr>
          <w:p w:rsidR="00C05E8B" w:rsidRPr="00C05E8B" w:rsidRDefault="00C05E8B" w:rsidP="002C5DD6">
            <w:pPr>
              <w:spacing w:after="120" w:line="240" w:lineRule="auto"/>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The percentage of PWTD in the GS-11 to SES cluster was 1.1% in FY 2017, which falls below the goal of 2.0%. Reference: Table B-4</w:t>
            </w:r>
          </w:p>
        </w:tc>
      </w:tr>
    </w:tbl>
    <w:p w:rsidR="00C05E8B" w:rsidRPr="00C05E8B" w:rsidRDefault="00C05E8B" w:rsidP="002C5DD6">
      <w:pPr>
        <w:spacing w:after="120" w:line="240" w:lineRule="auto"/>
        <w:ind w:left="720"/>
        <w:contextualSpacing/>
        <w:rPr>
          <w:rFonts w:ascii="Times New Roman" w:eastAsia="Calibri" w:hAnsi="Times New Roman" w:cs="Times New Roman"/>
          <w:iCs w:val="0"/>
          <w:sz w:val="24"/>
          <w:szCs w:val="24"/>
        </w:rPr>
      </w:pPr>
      <w:bookmarkStart w:id="81" w:name="_Hlk489864509"/>
    </w:p>
    <w:p w:rsidR="00C05E8B" w:rsidRPr="00C05E8B" w:rsidRDefault="00C05E8B" w:rsidP="002C5DD6">
      <w:pPr>
        <w:spacing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Describe how the agency has communicated the numerical goals to the hiring managers and/or recruiters.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05E8B" w:rsidRPr="00C05E8B" w:rsidTr="00350DC7">
        <w:trPr>
          <w:trHeight w:val="908"/>
        </w:trPr>
        <w:tc>
          <w:tcPr>
            <w:tcW w:w="9576" w:type="dxa"/>
          </w:tcPr>
          <w:p w:rsidR="00C05E8B" w:rsidRPr="00C05E8B" w:rsidRDefault="00C05E8B" w:rsidP="002C5DD6">
            <w:pPr>
              <w:spacing w:after="120" w:line="240" w:lineRule="auto"/>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In February of FY 2017, the agency began communicating the agency’s commitment to meeting the numerical goals set forth under Section 501; 12% and 2% for PWD and PWTD, respectively. This information was provided in the NIH State of the Agency report and is routinely discussed in quarterly outreach meetings with Executive Officers, HR staff and hiring managers, as well as the NIH MD-715 Technical Assistance Group (TAG) and HR Liaison Group. In each of these meetings, we shared the EEOC’s concern about high concentrations of people with disabilities at the lower grades, and lower than expected numbers of individuals with disabilities occupying positions at the higher grades. Therefore, we are conducting separate analyses on the grade level clusters of GS 1 through GS 10, and GS 11 through SES, to identify potential barriers that may exist.  </w:t>
            </w:r>
          </w:p>
        </w:tc>
      </w:tr>
    </w:tbl>
    <w:bookmarkEnd w:id="81"/>
    <w:p w:rsidR="00C05E8B" w:rsidRPr="00C05E8B" w:rsidRDefault="00C05E8B" w:rsidP="002C5DD6">
      <w:pPr>
        <w:pStyle w:val="Heading2"/>
        <w:rPr>
          <w:rFonts w:eastAsia="Times New Roman"/>
        </w:rPr>
      </w:pPr>
      <w:r w:rsidRPr="00C05E8B">
        <w:rPr>
          <w:rFonts w:eastAsia="Times New Roman"/>
        </w:rPr>
        <w:t>Section II: Model Disability Program</w:t>
      </w:r>
    </w:p>
    <w:p w:rsidR="00C05E8B" w:rsidRPr="00C05E8B" w:rsidRDefault="00C05E8B" w:rsidP="002C5DD6">
      <w:pPr>
        <w:spacing w:line="240" w:lineRule="auto"/>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Pursuant to 29 C.F.R. §1614.203(d)(1), agencies must ensure sufficient staff, training and resources to recruit and hire persons with disabilities and persons with targeted disabilities, administer the reasonable accommodation program and special emphasis program, and oversee any other disability hiring and advancement program the agency has in place. </w:t>
      </w:r>
    </w:p>
    <w:p w:rsidR="00C05E8B" w:rsidRPr="00C05E8B" w:rsidRDefault="00C05E8B" w:rsidP="002C5DD6">
      <w:pPr>
        <w:pStyle w:val="Heading3"/>
        <w:rPr>
          <w:rFonts w:eastAsia="Times New Roman"/>
        </w:rPr>
      </w:pPr>
      <w:r w:rsidRPr="00C05E8B">
        <w:rPr>
          <w:rFonts w:eastAsia="Times New Roman"/>
        </w:rPr>
        <w:t>Plan to Provide Sufficient &amp; Competent Staff</w:t>
      </w:r>
      <w:bookmarkEnd w:id="78"/>
      <w:r w:rsidRPr="00C05E8B">
        <w:rPr>
          <w:rFonts w:eastAsia="Times New Roman"/>
        </w:rPr>
        <w:t>ing for the Disability Program</w:t>
      </w:r>
    </w:p>
    <w:p w:rsidR="00C05E8B" w:rsidRPr="00C05E8B" w:rsidRDefault="00C05E8B" w:rsidP="002C5DD6">
      <w:pPr>
        <w:keepNext/>
        <w:keepLines/>
        <w:tabs>
          <w:tab w:val="left" w:pos="0"/>
        </w:tabs>
        <w:spacing w:after="120" w:line="240" w:lineRule="auto"/>
        <w:outlineLvl w:val="2"/>
        <w:rPr>
          <w:rFonts w:ascii="Times New Roman" w:eastAsia="Calibri" w:hAnsi="Times New Roman" w:cs="Times New Roman"/>
          <w:iCs w:val="0"/>
          <w:sz w:val="24"/>
          <w:szCs w:val="24"/>
        </w:rPr>
      </w:pPr>
      <w:bookmarkStart w:id="82" w:name="_Hlk489865210"/>
      <w:r w:rsidRPr="00C05E8B">
        <w:rPr>
          <w:rFonts w:ascii="Times New Roman" w:eastAsia="Calibri" w:hAnsi="Times New Roman" w:cs="Times New Roman"/>
          <w:iCs w:val="0"/>
          <w:sz w:val="24"/>
          <w:szCs w:val="24"/>
        </w:rPr>
        <w:t>Has the agency designated sufficient qualified personnel to implement its disability program during the reporting period? If “no”, describe the agency’s plan to improve the staffing for the upcoming year.</w:t>
      </w:r>
    </w:p>
    <w:bookmarkEnd w:id="82"/>
    <w:p w:rsidR="00C05E8B" w:rsidRPr="00C05E8B" w:rsidRDefault="00C05E8B" w:rsidP="002C5DD6">
      <w:pPr>
        <w:spacing w:line="240" w:lineRule="auto"/>
        <w:jc w:val="center"/>
        <w:rPr>
          <w:rFonts w:ascii="Times New Roman" w:eastAsia="Calibri" w:hAnsi="Times New Roman" w:cs="Times New Roman"/>
          <w:iCs w:val="0"/>
          <w:sz w:val="24"/>
          <w:szCs w:val="24"/>
          <w:highlight w:val="yellow"/>
        </w:rPr>
      </w:pPr>
      <w:r w:rsidRPr="00C05E8B">
        <w:rPr>
          <w:rFonts w:ascii="Times New Roman" w:eastAsia="Calibri" w:hAnsi="Times New Roman" w:cs="Times New Roman"/>
          <w:iCs w:val="0"/>
          <w:sz w:val="24"/>
          <w:szCs w:val="24"/>
        </w:rPr>
        <w:t xml:space="preserve">Yes X </w:t>
      </w:r>
    </w:p>
    <w:p w:rsidR="00C05E8B" w:rsidRPr="00C05E8B" w:rsidRDefault="00C05E8B" w:rsidP="002C5DD6">
      <w:pPr>
        <w:keepNext/>
        <w:keepLines/>
        <w:tabs>
          <w:tab w:val="left" w:pos="0"/>
        </w:tabs>
        <w:spacing w:after="120" w:line="240" w:lineRule="auto"/>
        <w:outlineLvl w:val="2"/>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Identify all staff responsible for implementing the agency’s disability employment program by the office, staff employment status, and responsible official.</w:t>
      </w:r>
    </w:p>
    <w:tbl>
      <w:tblPr>
        <w:tblStyle w:val="TableGrid1"/>
        <w:tblW w:w="0" w:type="auto"/>
        <w:jc w:val="center"/>
        <w:tblLook w:val="04A0" w:firstRow="1" w:lastRow="0" w:firstColumn="1" w:lastColumn="0" w:noHBand="0" w:noVBand="1"/>
      </w:tblPr>
      <w:tblGrid>
        <w:gridCol w:w="3996"/>
        <w:gridCol w:w="791"/>
        <w:gridCol w:w="750"/>
        <w:gridCol w:w="1230"/>
        <w:gridCol w:w="2864"/>
      </w:tblGrid>
      <w:tr w:rsidR="00F3126B" w:rsidRPr="00C05E8B" w:rsidTr="00F3126B">
        <w:trPr>
          <w:jc w:val="center"/>
        </w:trPr>
        <w:tc>
          <w:tcPr>
            <w:tcW w:w="3996" w:type="dxa"/>
          </w:tcPr>
          <w:p w:rsidR="00F3126B" w:rsidRPr="00C05E8B" w:rsidRDefault="00F3126B" w:rsidP="002C5DD6">
            <w:pPr>
              <w:jc w:val="center"/>
              <w:rPr>
                <w:rFonts w:ascii="Times New Roman" w:hAnsi="Times New Roman" w:cs="Times New Roman"/>
                <w:sz w:val="24"/>
                <w:szCs w:val="24"/>
              </w:rPr>
            </w:pPr>
            <w:r w:rsidRPr="00C05E8B">
              <w:rPr>
                <w:rFonts w:ascii="Times New Roman" w:hAnsi="Times New Roman" w:cs="Times New Roman"/>
                <w:sz w:val="24"/>
                <w:szCs w:val="24"/>
              </w:rPr>
              <w:t>Disability Program Task</w:t>
            </w:r>
          </w:p>
        </w:tc>
        <w:tc>
          <w:tcPr>
            <w:tcW w:w="791" w:type="dxa"/>
          </w:tcPr>
          <w:p w:rsidR="00F3126B" w:rsidRPr="00C05E8B" w:rsidRDefault="00F3126B" w:rsidP="002C5DD6">
            <w:pPr>
              <w:jc w:val="center"/>
              <w:rPr>
                <w:rFonts w:ascii="Times New Roman" w:hAnsi="Times New Roman" w:cs="Times New Roman"/>
                <w:sz w:val="24"/>
                <w:szCs w:val="24"/>
              </w:rPr>
            </w:pPr>
            <w:r>
              <w:rPr>
                <w:rFonts w:ascii="Times New Roman" w:hAnsi="Times New Roman" w:cs="Times New Roman"/>
                <w:sz w:val="24"/>
                <w:szCs w:val="24"/>
              </w:rPr>
              <w:t xml:space="preserve"># FTE </w:t>
            </w:r>
            <w:r w:rsidRPr="00C05E8B">
              <w:rPr>
                <w:rFonts w:ascii="Times New Roman" w:hAnsi="Times New Roman" w:cs="Times New Roman"/>
                <w:sz w:val="24"/>
                <w:szCs w:val="24"/>
              </w:rPr>
              <w:t>Full Time</w:t>
            </w:r>
          </w:p>
        </w:tc>
        <w:tc>
          <w:tcPr>
            <w:tcW w:w="750" w:type="dxa"/>
          </w:tcPr>
          <w:p w:rsidR="00F3126B" w:rsidRPr="00C05E8B" w:rsidRDefault="00F3126B" w:rsidP="002C5DD6">
            <w:pPr>
              <w:jc w:val="center"/>
              <w:rPr>
                <w:rFonts w:ascii="Times New Roman" w:hAnsi="Times New Roman" w:cs="Times New Roman"/>
                <w:sz w:val="24"/>
                <w:szCs w:val="24"/>
              </w:rPr>
            </w:pPr>
            <w:r>
              <w:rPr>
                <w:rFonts w:ascii="Times New Roman" w:hAnsi="Times New Roman" w:cs="Times New Roman"/>
                <w:sz w:val="24"/>
                <w:szCs w:val="24"/>
              </w:rPr>
              <w:t xml:space="preserve"># FTE </w:t>
            </w:r>
            <w:r w:rsidRPr="00C05E8B">
              <w:rPr>
                <w:rFonts w:ascii="Times New Roman" w:hAnsi="Times New Roman" w:cs="Times New Roman"/>
                <w:sz w:val="24"/>
                <w:szCs w:val="24"/>
              </w:rPr>
              <w:t>Part Time</w:t>
            </w:r>
          </w:p>
        </w:tc>
        <w:tc>
          <w:tcPr>
            <w:tcW w:w="1230" w:type="dxa"/>
          </w:tcPr>
          <w:p w:rsidR="00F3126B" w:rsidRPr="00C05E8B" w:rsidRDefault="00F3126B" w:rsidP="002C5DD6">
            <w:pPr>
              <w:jc w:val="center"/>
              <w:rPr>
                <w:rFonts w:ascii="Times New Roman" w:hAnsi="Times New Roman" w:cs="Times New Roman"/>
                <w:sz w:val="24"/>
                <w:szCs w:val="24"/>
              </w:rPr>
            </w:pPr>
            <w:r>
              <w:rPr>
                <w:rFonts w:ascii="Times New Roman" w:hAnsi="Times New Roman" w:cs="Times New Roman"/>
                <w:sz w:val="24"/>
                <w:szCs w:val="24"/>
              </w:rPr>
              <w:t xml:space="preserve"># FTE </w:t>
            </w:r>
            <w:r w:rsidRPr="00C05E8B">
              <w:rPr>
                <w:rFonts w:ascii="Times New Roman" w:hAnsi="Times New Roman" w:cs="Times New Roman"/>
                <w:sz w:val="24"/>
                <w:szCs w:val="24"/>
              </w:rPr>
              <w:t>Collateral Duty</w:t>
            </w:r>
          </w:p>
        </w:tc>
        <w:tc>
          <w:tcPr>
            <w:tcW w:w="2864" w:type="dxa"/>
          </w:tcPr>
          <w:p w:rsidR="00F3126B" w:rsidRPr="00C05E8B" w:rsidRDefault="00F3126B" w:rsidP="002C5DD6">
            <w:pPr>
              <w:jc w:val="center"/>
              <w:rPr>
                <w:rFonts w:ascii="Times New Roman" w:hAnsi="Times New Roman" w:cs="Times New Roman"/>
                <w:sz w:val="24"/>
                <w:szCs w:val="24"/>
              </w:rPr>
            </w:pPr>
            <w:r w:rsidRPr="00C05E8B">
              <w:rPr>
                <w:rFonts w:ascii="Times New Roman" w:hAnsi="Times New Roman" w:cs="Times New Roman"/>
                <w:sz w:val="24"/>
                <w:szCs w:val="24"/>
              </w:rPr>
              <w:t>Responsible Official</w:t>
            </w:r>
          </w:p>
          <w:p w:rsidR="00F3126B" w:rsidRPr="00C05E8B" w:rsidRDefault="00F3126B" w:rsidP="002C5DD6">
            <w:pPr>
              <w:jc w:val="center"/>
              <w:rPr>
                <w:rFonts w:ascii="Times New Roman" w:hAnsi="Times New Roman" w:cs="Times New Roman"/>
                <w:sz w:val="24"/>
                <w:szCs w:val="24"/>
              </w:rPr>
            </w:pPr>
            <w:r w:rsidRPr="00C05E8B">
              <w:rPr>
                <w:rFonts w:ascii="Times New Roman" w:hAnsi="Times New Roman" w:cs="Times New Roman"/>
                <w:sz w:val="24"/>
                <w:szCs w:val="24"/>
              </w:rPr>
              <w:t>(Name, Title, Office, Email)</w:t>
            </w:r>
          </w:p>
        </w:tc>
      </w:tr>
      <w:tr w:rsidR="00C05E8B" w:rsidRPr="00C05E8B" w:rsidTr="00F3126B">
        <w:trPr>
          <w:jc w:val="center"/>
        </w:trPr>
        <w:tc>
          <w:tcPr>
            <w:tcW w:w="3996" w:type="dxa"/>
          </w:tcPr>
          <w:p w:rsidR="00C05E8B" w:rsidRPr="00C05E8B"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 xml:space="preserve">Processing applications from PWD and PWTD </w:t>
            </w:r>
          </w:p>
        </w:tc>
        <w:tc>
          <w:tcPr>
            <w:tcW w:w="791" w:type="dxa"/>
          </w:tcPr>
          <w:p w:rsidR="00C05E8B" w:rsidRPr="00C05E8B" w:rsidRDefault="00C05E8B" w:rsidP="002C5DD6">
            <w:pPr>
              <w:jc w:val="center"/>
              <w:rPr>
                <w:rFonts w:ascii="Times New Roman" w:hAnsi="Times New Roman" w:cs="Times New Roman"/>
                <w:sz w:val="24"/>
                <w:szCs w:val="24"/>
              </w:rPr>
            </w:pPr>
            <w:r w:rsidRPr="00C05E8B">
              <w:rPr>
                <w:rFonts w:ascii="Times New Roman" w:hAnsi="Times New Roman" w:cs="Times New Roman"/>
                <w:sz w:val="24"/>
                <w:szCs w:val="24"/>
              </w:rPr>
              <w:t>1</w:t>
            </w:r>
          </w:p>
        </w:tc>
        <w:tc>
          <w:tcPr>
            <w:tcW w:w="750" w:type="dxa"/>
          </w:tcPr>
          <w:p w:rsidR="00C05E8B" w:rsidRPr="00C05E8B" w:rsidRDefault="00C05E8B" w:rsidP="002C5DD6">
            <w:pPr>
              <w:jc w:val="center"/>
              <w:rPr>
                <w:rFonts w:ascii="Times New Roman" w:hAnsi="Times New Roman" w:cs="Times New Roman"/>
                <w:sz w:val="24"/>
                <w:szCs w:val="24"/>
              </w:rPr>
            </w:pPr>
          </w:p>
        </w:tc>
        <w:tc>
          <w:tcPr>
            <w:tcW w:w="1230" w:type="dxa"/>
          </w:tcPr>
          <w:p w:rsidR="00C05E8B" w:rsidRPr="00C05E8B" w:rsidRDefault="00C05E8B" w:rsidP="002C5DD6">
            <w:pPr>
              <w:rPr>
                <w:rFonts w:ascii="Times New Roman" w:hAnsi="Times New Roman" w:cs="Times New Roman"/>
                <w:sz w:val="24"/>
                <w:szCs w:val="24"/>
              </w:rPr>
            </w:pPr>
          </w:p>
        </w:tc>
        <w:tc>
          <w:tcPr>
            <w:tcW w:w="2864" w:type="dxa"/>
          </w:tcPr>
          <w:p w:rsidR="00C05E8B" w:rsidRPr="00C05E8B"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 xml:space="preserve">Sheila Monroe, NIH Selective Placement Coordinator, Office of Human Resources, </w:t>
            </w:r>
            <w:hyperlink r:id="rId28" w:history="1">
              <w:r w:rsidRPr="00C05E8B">
                <w:rPr>
                  <w:rFonts w:ascii="Times New Roman" w:hAnsi="Times New Roman" w:cs="Times New Roman"/>
                  <w:color w:val="0000FF"/>
                  <w:sz w:val="24"/>
                  <w:szCs w:val="24"/>
                  <w:u w:val="single"/>
                </w:rPr>
                <w:t>monroes@od.nih.gov</w:t>
              </w:r>
            </w:hyperlink>
            <w:r w:rsidR="002C5DD6">
              <w:rPr>
                <w:rFonts w:ascii="Times New Roman" w:hAnsi="Times New Roman" w:cs="Times New Roman"/>
                <w:color w:val="0000FF"/>
                <w:sz w:val="24"/>
                <w:szCs w:val="24"/>
                <w:u w:val="single"/>
              </w:rPr>
              <w:br/>
            </w:r>
          </w:p>
        </w:tc>
      </w:tr>
      <w:tr w:rsidR="00C05E8B" w:rsidRPr="00C05E8B" w:rsidTr="00F3126B">
        <w:trPr>
          <w:trHeight w:val="287"/>
          <w:jc w:val="center"/>
        </w:trPr>
        <w:tc>
          <w:tcPr>
            <w:tcW w:w="3996" w:type="dxa"/>
          </w:tcPr>
          <w:p w:rsidR="00C05E8B" w:rsidRPr="00C05E8B"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Answering questions from the public about hiring authorities that take disability into account</w:t>
            </w:r>
          </w:p>
        </w:tc>
        <w:tc>
          <w:tcPr>
            <w:tcW w:w="791" w:type="dxa"/>
          </w:tcPr>
          <w:p w:rsidR="00C05E8B" w:rsidRPr="00C05E8B" w:rsidRDefault="00C05E8B" w:rsidP="002C5DD6">
            <w:pPr>
              <w:jc w:val="center"/>
              <w:rPr>
                <w:rFonts w:ascii="Times New Roman" w:hAnsi="Times New Roman" w:cs="Times New Roman"/>
                <w:sz w:val="24"/>
                <w:szCs w:val="24"/>
              </w:rPr>
            </w:pPr>
          </w:p>
        </w:tc>
        <w:tc>
          <w:tcPr>
            <w:tcW w:w="750" w:type="dxa"/>
          </w:tcPr>
          <w:p w:rsidR="00C05E8B" w:rsidRPr="00C05E8B" w:rsidRDefault="00C05E8B" w:rsidP="002C5DD6">
            <w:pPr>
              <w:jc w:val="center"/>
              <w:rPr>
                <w:rFonts w:ascii="Times New Roman" w:hAnsi="Times New Roman" w:cs="Times New Roman"/>
                <w:sz w:val="24"/>
                <w:szCs w:val="24"/>
              </w:rPr>
            </w:pPr>
          </w:p>
        </w:tc>
        <w:tc>
          <w:tcPr>
            <w:tcW w:w="1230" w:type="dxa"/>
          </w:tcPr>
          <w:p w:rsidR="00C05E8B" w:rsidRPr="00C05E8B" w:rsidRDefault="00C05E8B" w:rsidP="002C5DD6">
            <w:pPr>
              <w:jc w:val="center"/>
              <w:rPr>
                <w:rFonts w:ascii="Times New Roman" w:hAnsi="Times New Roman" w:cs="Times New Roman"/>
                <w:sz w:val="24"/>
                <w:szCs w:val="24"/>
              </w:rPr>
            </w:pPr>
            <w:r w:rsidRPr="00C05E8B">
              <w:rPr>
                <w:rFonts w:ascii="Times New Roman" w:hAnsi="Times New Roman" w:cs="Times New Roman"/>
                <w:sz w:val="24"/>
                <w:szCs w:val="24"/>
              </w:rPr>
              <w:t>2</w:t>
            </w:r>
          </w:p>
        </w:tc>
        <w:tc>
          <w:tcPr>
            <w:tcW w:w="2864" w:type="dxa"/>
          </w:tcPr>
          <w:p w:rsidR="00C05E8B" w:rsidRPr="00C05E8B" w:rsidRDefault="00C05E8B" w:rsidP="002C5DD6">
            <w:pPr>
              <w:rPr>
                <w:rFonts w:ascii="Times New Roman" w:hAnsi="Times New Roman" w:cs="Times New Roman"/>
                <w:color w:val="0000FF"/>
                <w:sz w:val="24"/>
                <w:szCs w:val="24"/>
                <w:u w:val="single"/>
              </w:rPr>
            </w:pPr>
            <w:r w:rsidRPr="00C05E8B">
              <w:rPr>
                <w:rFonts w:ascii="Times New Roman" w:hAnsi="Times New Roman" w:cs="Times New Roman"/>
                <w:sz w:val="24"/>
                <w:szCs w:val="24"/>
              </w:rPr>
              <w:t>(Primary Contact)</w:t>
            </w:r>
            <w:r w:rsidRPr="00C05E8B">
              <w:rPr>
                <w:rFonts w:ascii="Times New Roman" w:hAnsi="Times New Roman" w:cs="Times New Roman"/>
                <w:sz w:val="24"/>
                <w:szCs w:val="24"/>
              </w:rPr>
              <w:br/>
              <w:t xml:space="preserve">Sheila Monroe, NIH Selective Placement Coordinator, Office of Human Resources, </w:t>
            </w:r>
            <w:hyperlink r:id="rId29" w:history="1">
              <w:r w:rsidRPr="00C05E8B">
                <w:rPr>
                  <w:rFonts w:ascii="Times New Roman" w:hAnsi="Times New Roman" w:cs="Times New Roman"/>
                  <w:color w:val="0000FF"/>
                  <w:sz w:val="24"/>
                  <w:szCs w:val="24"/>
                  <w:u w:val="single"/>
                </w:rPr>
                <w:t>monroes@od.nih.gov</w:t>
              </w:r>
            </w:hyperlink>
          </w:p>
          <w:p w:rsidR="00C05E8B" w:rsidRPr="00C05E8B" w:rsidRDefault="00C05E8B" w:rsidP="002C5DD6">
            <w:pPr>
              <w:rPr>
                <w:rFonts w:ascii="Times New Roman" w:hAnsi="Times New Roman" w:cs="Times New Roman"/>
                <w:sz w:val="24"/>
                <w:szCs w:val="24"/>
              </w:rPr>
            </w:pPr>
          </w:p>
          <w:p w:rsidR="00C05E8B" w:rsidRPr="00C05E8B"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 xml:space="preserve">(Secondary contact) </w:t>
            </w:r>
            <w:r w:rsidRPr="00C05E8B">
              <w:rPr>
                <w:rFonts w:ascii="Times New Roman" w:hAnsi="Times New Roman" w:cs="Times New Roman"/>
                <w:sz w:val="24"/>
                <w:szCs w:val="24"/>
              </w:rPr>
              <w:br/>
              <w:t xml:space="preserve">David P. Rice Jr, NIH Disability Portfolio Strategist, Office of Equity, Diversity, and Inclusion, </w:t>
            </w:r>
            <w:hyperlink r:id="rId30" w:history="1">
              <w:r w:rsidRPr="00C05E8B">
                <w:rPr>
                  <w:rFonts w:ascii="Times New Roman" w:hAnsi="Times New Roman" w:cs="Times New Roman"/>
                  <w:color w:val="0000FF"/>
                  <w:sz w:val="24"/>
                  <w:szCs w:val="24"/>
                  <w:u w:val="single"/>
                </w:rPr>
                <w:t>David.Rice@nih.gov</w:t>
              </w:r>
            </w:hyperlink>
          </w:p>
          <w:p w:rsidR="00C05E8B" w:rsidRPr="00C05E8B" w:rsidRDefault="00C05E8B" w:rsidP="002C5DD6">
            <w:pPr>
              <w:rPr>
                <w:rFonts w:ascii="Times New Roman" w:hAnsi="Times New Roman" w:cs="Times New Roman"/>
                <w:sz w:val="24"/>
                <w:szCs w:val="24"/>
              </w:rPr>
            </w:pPr>
          </w:p>
        </w:tc>
      </w:tr>
      <w:tr w:rsidR="00C05E8B" w:rsidRPr="00C05E8B" w:rsidTr="00F3126B">
        <w:trPr>
          <w:trHeight w:val="305"/>
          <w:jc w:val="center"/>
        </w:trPr>
        <w:tc>
          <w:tcPr>
            <w:tcW w:w="3996" w:type="dxa"/>
          </w:tcPr>
          <w:p w:rsidR="00C05E8B" w:rsidRPr="00C05E8B"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Processing reasonable accommodation requests from applicants and employees</w:t>
            </w:r>
          </w:p>
        </w:tc>
        <w:tc>
          <w:tcPr>
            <w:tcW w:w="791" w:type="dxa"/>
          </w:tcPr>
          <w:p w:rsidR="00C05E8B" w:rsidRPr="00C05E8B" w:rsidRDefault="00C05E8B" w:rsidP="002C5DD6">
            <w:pPr>
              <w:jc w:val="center"/>
              <w:rPr>
                <w:rFonts w:ascii="Times New Roman" w:hAnsi="Times New Roman" w:cs="Times New Roman"/>
                <w:sz w:val="24"/>
                <w:szCs w:val="24"/>
              </w:rPr>
            </w:pPr>
            <w:r w:rsidRPr="00C05E8B">
              <w:rPr>
                <w:rFonts w:ascii="Times New Roman" w:hAnsi="Times New Roman" w:cs="Times New Roman"/>
                <w:sz w:val="24"/>
                <w:szCs w:val="24"/>
              </w:rPr>
              <w:t>7</w:t>
            </w:r>
          </w:p>
        </w:tc>
        <w:tc>
          <w:tcPr>
            <w:tcW w:w="750" w:type="dxa"/>
          </w:tcPr>
          <w:p w:rsidR="00C05E8B" w:rsidRPr="00C05E8B" w:rsidRDefault="00C05E8B" w:rsidP="002C5DD6">
            <w:pPr>
              <w:jc w:val="center"/>
              <w:rPr>
                <w:rFonts w:ascii="Times New Roman" w:hAnsi="Times New Roman" w:cs="Times New Roman"/>
                <w:sz w:val="24"/>
                <w:szCs w:val="24"/>
              </w:rPr>
            </w:pPr>
          </w:p>
        </w:tc>
        <w:tc>
          <w:tcPr>
            <w:tcW w:w="1230" w:type="dxa"/>
          </w:tcPr>
          <w:p w:rsidR="00C05E8B" w:rsidRPr="00C05E8B" w:rsidRDefault="00C05E8B" w:rsidP="002C5DD6">
            <w:pPr>
              <w:rPr>
                <w:rFonts w:ascii="Times New Roman" w:hAnsi="Times New Roman" w:cs="Times New Roman"/>
                <w:sz w:val="24"/>
                <w:szCs w:val="24"/>
              </w:rPr>
            </w:pPr>
          </w:p>
        </w:tc>
        <w:tc>
          <w:tcPr>
            <w:tcW w:w="2864" w:type="dxa"/>
          </w:tcPr>
          <w:p w:rsidR="00C05E8B" w:rsidRPr="00C05E8B" w:rsidRDefault="00C05E8B" w:rsidP="002C5DD6">
            <w:pPr>
              <w:rPr>
                <w:rFonts w:ascii="Times New Roman" w:hAnsi="Times New Roman" w:cs="Times New Roman"/>
                <w:color w:val="0000FF"/>
                <w:sz w:val="24"/>
                <w:szCs w:val="24"/>
                <w:u w:val="single"/>
              </w:rPr>
            </w:pPr>
            <w:r w:rsidRPr="00C05E8B">
              <w:rPr>
                <w:rFonts w:ascii="Times New Roman" w:hAnsi="Times New Roman" w:cs="Times New Roman"/>
                <w:sz w:val="24"/>
                <w:szCs w:val="24"/>
              </w:rPr>
              <w:t xml:space="preserve">For bargaining unit RA requests that involve a performance or conduct issue: Maria </w:t>
            </w:r>
            <w:proofErr w:type="spellStart"/>
            <w:r w:rsidRPr="00C05E8B">
              <w:rPr>
                <w:rFonts w:ascii="Times New Roman" w:hAnsi="Times New Roman" w:cs="Times New Roman"/>
                <w:sz w:val="24"/>
                <w:szCs w:val="24"/>
              </w:rPr>
              <w:t>Gorrasi</w:t>
            </w:r>
            <w:proofErr w:type="spellEnd"/>
            <w:r w:rsidRPr="00C05E8B">
              <w:rPr>
                <w:rFonts w:ascii="Times New Roman" w:hAnsi="Times New Roman" w:cs="Times New Roman"/>
                <w:sz w:val="24"/>
                <w:szCs w:val="24"/>
              </w:rPr>
              <w:t xml:space="preserve">, Reasonable Accommodations Program Coordinator, Office of Human Resources, </w:t>
            </w:r>
            <w:hyperlink r:id="rId31" w:history="1">
              <w:r w:rsidRPr="00C05E8B">
                <w:rPr>
                  <w:rFonts w:ascii="Times New Roman" w:hAnsi="Times New Roman" w:cs="Times New Roman"/>
                  <w:color w:val="0000FF"/>
                  <w:sz w:val="24"/>
                  <w:szCs w:val="24"/>
                  <w:u w:val="single"/>
                </w:rPr>
                <w:t>gorrasim@od.nih.gov</w:t>
              </w:r>
            </w:hyperlink>
          </w:p>
          <w:p w:rsidR="00C05E8B" w:rsidRPr="00C05E8B" w:rsidRDefault="00C05E8B" w:rsidP="002C5DD6">
            <w:pPr>
              <w:rPr>
                <w:rFonts w:ascii="Times New Roman" w:hAnsi="Times New Roman" w:cs="Times New Roman"/>
                <w:sz w:val="24"/>
                <w:szCs w:val="24"/>
              </w:rPr>
            </w:pPr>
          </w:p>
          <w:p w:rsidR="00C05E8B" w:rsidRPr="00C05E8B" w:rsidRDefault="00C05E8B" w:rsidP="002C5DD6">
            <w:pPr>
              <w:rPr>
                <w:rFonts w:ascii="Calibri" w:hAnsi="Calibri" w:cs="Times New Roman"/>
                <w:color w:val="1F497D"/>
                <w:sz w:val="22"/>
                <w:szCs w:val="22"/>
              </w:rPr>
            </w:pPr>
            <w:r w:rsidRPr="00C05E8B">
              <w:rPr>
                <w:rFonts w:ascii="Times New Roman" w:hAnsi="Times New Roman" w:cs="Times New Roman"/>
                <w:sz w:val="24"/>
                <w:szCs w:val="24"/>
              </w:rPr>
              <w:t xml:space="preserve">For non-bargaining unit employees (until our RA procedures are finally approved by EEOC and negotiated with the Union): Stephon Scott, Alan Marcus, Jessica Center, Regina Coleman, Glenda Laventure, and Rae Thomas, Reasonable Accommodations Staff, Office of Equity, Diversity, and Inclusion--  </w:t>
            </w:r>
            <w:hyperlink r:id="rId32" w:history="1">
              <w:r w:rsidRPr="00C05E8B">
                <w:rPr>
                  <w:rFonts w:ascii="Times New Roman" w:hAnsi="Times New Roman" w:cs="Times New Roman"/>
                  <w:color w:val="0000FF"/>
                  <w:sz w:val="24"/>
                  <w:szCs w:val="22"/>
                  <w:u w:val="single"/>
                </w:rPr>
                <w:t>edi.ra@mail.nih.gov</w:t>
              </w:r>
            </w:hyperlink>
          </w:p>
          <w:p w:rsidR="00C05E8B" w:rsidRPr="00C05E8B" w:rsidRDefault="00C05E8B" w:rsidP="002C5DD6">
            <w:pPr>
              <w:rPr>
                <w:rFonts w:ascii="Times New Roman" w:hAnsi="Times New Roman" w:cs="Times New Roman"/>
                <w:sz w:val="24"/>
                <w:szCs w:val="24"/>
              </w:rPr>
            </w:pPr>
          </w:p>
        </w:tc>
      </w:tr>
      <w:tr w:rsidR="00C05E8B" w:rsidRPr="00C05E8B" w:rsidTr="00F3126B">
        <w:trPr>
          <w:jc w:val="center"/>
        </w:trPr>
        <w:tc>
          <w:tcPr>
            <w:tcW w:w="3996" w:type="dxa"/>
          </w:tcPr>
          <w:p w:rsidR="00C05E8B" w:rsidRPr="00C05E8B"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Section 508 Compliance</w:t>
            </w:r>
          </w:p>
        </w:tc>
        <w:tc>
          <w:tcPr>
            <w:tcW w:w="791" w:type="dxa"/>
          </w:tcPr>
          <w:p w:rsidR="00C05E8B" w:rsidRPr="00C05E8B" w:rsidRDefault="00C05E8B" w:rsidP="002C5DD6">
            <w:pPr>
              <w:jc w:val="center"/>
              <w:rPr>
                <w:rFonts w:ascii="Times New Roman" w:hAnsi="Times New Roman" w:cs="Times New Roman"/>
                <w:sz w:val="24"/>
                <w:szCs w:val="24"/>
              </w:rPr>
            </w:pPr>
            <w:r w:rsidRPr="00C05E8B">
              <w:rPr>
                <w:rFonts w:ascii="Times New Roman" w:hAnsi="Times New Roman" w:cs="Times New Roman"/>
                <w:sz w:val="24"/>
                <w:szCs w:val="24"/>
              </w:rPr>
              <w:t>1</w:t>
            </w:r>
          </w:p>
        </w:tc>
        <w:tc>
          <w:tcPr>
            <w:tcW w:w="750" w:type="dxa"/>
          </w:tcPr>
          <w:p w:rsidR="00C05E8B" w:rsidRPr="00C05E8B" w:rsidRDefault="00C05E8B" w:rsidP="002C5DD6">
            <w:pPr>
              <w:jc w:val="center"/>
              <w:rPr>
                <w:rFonts w:ascii="Times New Roman" w:hAnsi="Times New Roman" w:cs="Times New Roman"/>
                <w:sz w:val="24"/>
                <w:szCs w:val="24"/>
              </w:rPr>
            </w:pPr>
            <w:r w:rsidRPr="00C05E8B">
              <w:rPr>
                <w:rFonts w:ascii="Times New Roman" w:hAnsi="Times New Roman" w:cs="Times New Roman"/>
                <w:sz w:val="24"/>
                <w:szCs w:val="24"/>
              </w:rPr>
              <w:t>1</w:t>
            </w:r>
          </w:p>
        </w:tc>
        <w:tc>
          <w:tcPr>
            <w:tcW w:w="1230" w:type="dxa"/>
          </w:tcPr>
          <w:p w:rsidR="00C05E8B" w:rsidRPr="00C05E8B" w:rsidRDefault="00C05E8B" w:rsidP="002C5DD6">
            <w:pPr>
              <w:jc w:val="center"/>
              <w:rPr>
                <w:rFonts w:ascii="Times New Roman" w:hAnsi="Times New Roman" w:cs="Times New Roman"/>
                <w:sz w:val="24"/>
                <w:szCs w:val="24"/>
              </w:rPr>
            </w:pPr>
            <w:r w:rsidRPr="00C05E8B">
              <w:rPr>
                <w:rFonts w:ascii="Times New Roman" w:hAnsi="Times New Roman" w:cs="Times New Roman"/>
                <w:sz w:val="24"/>
                <w:szCs w:val="24"/>
              </w:rPr>
              <w:t>3</w:t>
            </w:r>
          </w:p>
        </w:tc>
        <w:tc>
          <w:tcPr>
            <w:tcW w:w="2864" w:type="dxa"/>
          </w:tcPr>
          <w:p w:rsidR="00C05E8B" w:rsidRPr="00C05E8B"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 xml:space="preserve">Andrea Norris Chief Information Officer, NIH Office of Chief Information Officer, NIH Section 508 Official,  </w:t>
            </w:r>
            <w:hyperlink r:id="rId33" w:history="1">
              <w:r w:rsidRPr="00C05E8B">
                <w:rPr>
                  <w:rFonts w:ascii="Times New Roman" w:hAnsi="Times New Roman" w:cs="Times New Roman"/>
                  <w:color w:val="0000FF"/>
                  <w:sz w:val="24"/>
                  <w:szCs w:val="24"/>
                  <w:u w:val="single"/>
                </w:rPr>
                <w:t>NorrisAT@mail.nih.gov</w:t>
              </w:r>
            </w:hyperlink>
          </w:p>
          <w:p w:rsidR="00C05E8B" w:rsidRPr="00C05E8B" w:rsidRDefault="00C05E8B" w:rsidP="002C5DD6">
            <w:pPr>
              <w:rPr>
                <w:rFonts w:ascii="Times New Roman" w:hAnsi="Times New Roman" w:cs="Times New Roman"/>
                <w:sz w:val="24"/>
                <w:szCs w:val="24"/>
              </w:rPr>
            </w:pPr>
          </w:p>
        </w:tc>
      </w:tr>
      <w:tr w:rsidR="00C05E8B" w:rsidRPr="00C05E8B" w:rsidTr="00F3126B">
        <w:trPr>
          <w:jc w:val="center"/>
        </w:trPr>
        <w:tc>
          <w:tcPr>
            <w:tcW w:w="3996" w:type="dxa"/>
          </w:tcPr>
          <w:p w:rsidR="00C05E8B" w:rsidRPr="00C05E8B"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Architectural Barriers Act Compliance</w:t>
            </w:r>
          </w:p>
        </w:tc>
        <w:tc>
          <w:tcPr>
            <w:tcW w:w="791" w:type="dxa"/>
          </w:tcPr>
          <w:p w:rsidR="00C05E8B" w:rsidRPr="00C05E8B" w:rsidRDefault="00C05E8B" w:rsidP="002C5DD6">
            <w:pPr>
              <w:jc w:val="center"/>
              <w:rPr>
                <w:rFonts w:ascii="Times New Roman" w:hAnsi="Times New Roman" w:cs="Times New Roman"/>
                <w:sz w:val="24"/>
                <w:szCs w:val="24"/>
              </w:rPr>
            </w:pPr>
          </w:p>
        </w:tc>
        <w:tc>
          <w:tcPr>
            <w:tcW w:w="750" w:type="dxa"/>
          </w:tcPr>
          <w:p w:rsidR="00C05E8B" w:rsidRPr="00C05E8B" w:rsidRDefault="00C05E8B" w:rsidP="002C5DD6">
            <w:pPr>
              <w:jc w:val="center"/>
              <w:rPr>
                <w:rFonts w:ascii="Times New Roman" w:hAnsi="Times New Roman" w:cs="Times New Roman"/>
                <w:sz w:val="24"/>
                <w:szCs w:val="24"/>
              </w:rPr>
            </w:pPr>
            <w:r w:rsidRPr="00C05E8B">
              <w:rPr>
                <w:rFonts w:ascii="Times New Roman" w:hAnsi="Times New Roman" w:cs="Times New Roman"/>
                <w:sz w:val="24"/>
                <w:szCs w:val="24"/>
              </w:rPr>
              <w:t>1</w:t>
            </w:r>
          </w:p>
        </w:tc>
        <w:tc>
          <w:tcPr>
            <w:tcW w:w="1230" w:type="dxa"/>
          </w:tcPr>
          <w:p w:rsidR="00C05E8B" w:rsidRPr="00C05E8B" w:rsidRDefault="00C05E8B" w:rsidP="002C5DD6">
            <w:pPr>
              <w:rPr>
                <w:rFonts w:ascii="Times New Roman" w:hAnsi="Times New Roman" w:cs="Times New Roman"/>
                <w:sz w:val="24"/>
                <w:szCs w:val="24"/>
              </w:rPr>
            </w:pPr>
          </w:p>
        </w:tc>
        <w:tc>
          <w:tcPr>
            <w:tcW w:w="2864" w:type="dxa"/>
          </w:tcPr>
          <w:p w:rsidR="00C05E8B" w:rsidRPr="00C05E8B" w:rsidRDefault="00C05E8B" w:rsidP="002C5DD6">
            <w:pPr>
              <w:rPr>
                <w:rFonts w:ascii="Times New Roman" w:hAnsi="Times New Roman" w:cs="Times New Roman"/>
                <w:sz w:val="24"/>
                <w:szCs w:val="24"/>
              </w:rPr>
            </w:pPr>
            <w:proofErr w:type="spellStart"/>
            <w:r w:rsidRPr="00C05E8B">
              <w:rPr>
                <w:rFonts w:ascii="Times New Roman" w:hAnsi="Times New Roman" w:cs="Times New Roman"/>
                <w:sz w:val="24"/>
                <w:szCs w:val="24"/>
              </w:rPr>
              <w:t>Soussan</w:t>
            </w:r>
            <w:proofErr w:type="spellEnd"/>
            <w:r w:rsidRPr="00C05E8B">
              <w:rPr>
                <w:rFonts w:ascii="Times New Roman" w:hAnsi="Times New Roman" w:cs="Times New Roman"/>
                <w:sz w:val="24"/>
                <w:szCs w:val="24"/>
              </w:rPr>
              <w:t xml:space="preserve"> </w:t>
            </w:r>
            <w:proofErr w:type="spellStart"/>
            <w:r w:rsidRPr="00C05E8B">
              <w:rPr>
                <w:rFonts w:ascii="Times New Roman" w:hAnsi="Times New Roman" w:cs="Times New Roman"/>
                <w:sz w:val="24"/>
                <w:szCs w:val="24"/>
              </w:rPr>
              <w:t>Afsharfar</w:t>
            </w:r>
            <w:proofErr w:type="spellEnd"/>
            <w:r w:rsidRPr="00C05E8B">
              <w:rPr>
                <w:rFonts w:ascii="Times New Roman" w:hAnsi="Times New Roman" w:cs="Times New Roman"/>
                <w:sz w:val="24"/>
                <w:szCs w:val="24"/>
              </w:rPr>
              <w:t xml:space="preserve">, NIH Senior Architect, Office of Research Facilities, </w:t>
            </w:r>
            <w:hyperlink r:id="rId34" w:history="1">
              <w:r w:rsidRPr="00C05E8B">
                <w:rPr>
                  <w:rFonts w:ascii="Times New Roman" w:hAnsi="Times New Roman" w:cs="Times New Roman"/>
                  <w:color w:val="0000FF"/>
                  <w:sz w:val="24"/>
                  <w:szCs w:val="24"/>
                  <w:u w:val="single"/>
                </w:rPr>
                <w:t>Soussan.afsharfar@nih.gov</w:t>
              </w:r>
            </w:hyperlink>
            <w:r w:rsidRPr="00C05E8B">
              <w:rPr>
                <w:rFonts w:ascii="Times New Roman" w:hAnsi="Times New Roman" w:cs="Times New Roman"/>
                <w:color w:val="0000FF"/>
                <w:sz w:val="24"/>
                <w:szCs w:val="24"/>
                <w:u w:val="single"/>
              </w:rPr>
              <w:br/>
            </w:r>
            <w:r w:rsidRPr="00C05E8B">
              <w:rPr>
                <w:rFonts w:ascii="Times New Roman" w:hAnsi="Times New Roman" w:cs="Times New Roman"/>
                <w:sz w:val="24"/>
                <w:szCs w:val="24"/>
              </w:rPr>
              <w:t xml:space="preserve">  </w:t>
            </w:r>
          </w:p>
        </w:tc>
      </w:tr>
      <w:tr w:rsidR="00C05E8B" w:rsidRPr="00C05E8B" w:rsidTr="00F3126B">
        <w:trPr>
          <w:jc w:val="center"/>
        </w:trPr>
        <w:tc>
          <w:tcPr>
            <w:tcW w:w="3996" w:type="dxa"/>
          </w:tcPr>
          <w:p w:rsidR="00C05E8B" w:rsidRPr="00C05E8B"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Special Emphasis Program for PWD and PWTD</w:t>
            </w:r>
          </w:p>
        </w:tc>
        <w:tc>
          <w:tcPr>
            <w:tcW w:w="791" w:type="dxa"/>
          </w:tcPr>
          <w:p w:rsidR="00C05E8B" w:rsidRPr="00C05E8B" w:rsidRDefault="00C05E8B" w:rsidP="002C5DD6">
            <w:pPr>
              <w:jc w:val="center"/>
              <w:rPr>
                <w:rFonts w:ascii="Times New Roman" w:hAnsi="Times New Roman" w:cs="Times New Roman"/>
                <w:sz w:val="24"/>
                <w:szCs w:val="24"/>
              </w:rPr>
            </w:pPr>
            <w:r w:rsidRPr="00C05E8B">
              <w:rPr>
                <w:rFonts w:ascii="Times New Roman" w:hAnsi="Times New Roman" w:cs="Times New Roman"/>
                <w:sz w:val="24"/>
                <w:szCs w:val="24"/>
              </w:rPr>
              <w:t>1</w:t>
            </w:r>
          </w:p>
        </w:tc>
        <w:tc>
          <w:tcPr>
            <w:tcW w:w="750" w:type="dxa"/>
          </w:tcPr>
          <w:p w:rsidR="00C05E8B" w:rsidRPr="00C05E8B" w:rsidRDefault="00C05E8B" w:rsidP="002C5DD6">
            <w:pPr>
              <w:jc w:val="center"/>
              <w:rPr>
                <w:rFonts w:ascii="Times New Roman" w:hAnsi="Times New Roman" w:cs="Times New Roman"/>
                <w:sz w:val="24"/>
                <w:szCs w:val="24"/>
              </w:rPr>
            </w:pPr>
          </w:p>
        </w:tc>
        <w:tc>
          <w:tcPr>
            <w:tcW w:w="1230" w:type="dxa"/>
          </w:tcPr>
          <w:p w:rsidR="00C05E8B" w:rsidRPr="00C05E8B" w:rsidRDefault="00C05E8B" w:rsidP="002C5DD6">
            <w:pPr>
              <w:rPr>
                <w:rFonts w:ascii="Times New Roman" w:hAnsi="Times New Roman" w:cs="Times New Roman"/>
                <w:sz w:val="24"/>
                <w:szCs w:val="24"/>
              </w:rPr>
            </w:pPr>
          </w:p>
        </w:tc>
        <w:tc>
          <w:tcPr>
            <w:tcW w:w="2864" w:type="dxa"/>
          </w:tcPr>
          <w:p w:rsidR="00C05E8B" w:rsidRPr="00C05E8B"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 xml:space="preserve">David P. Rice Jr, NIH Disability Portfolio Strategist, Office of Equity, Diversity, and Inclusion, </w:t>
            </w:r>
            <w:hyperlink r:id="rId35" w:history="1">
              <w:r w:rsidRPr="00C05E8B">
                <w:rPr>
                  <w:rFonts w:ascii="Times New Roman" w:hAnsi="Times New Roman" w:cs="Times New Roman"/>
                  <w:color w:val="0000FF"/>
                  <w:sz w:val="24"/>
                  <w:szCs w:val="24"/>
                  <w:u w:val="single"/>
                </w:rPr>
                <w:t>David.Rice@nih.gov</w:t>
              </w:r>
            </w:hyperlink>
          </w:p>
          <w:p w:rsidR="00C05E8B" w:rsidRPr="00C05E8B" w:rsidRDefault="00C05E8B" w:rsidP="002C5DD6">
            <w:pPr>
              <w:rPr>
                <w:rFonts w:ascii="Times New Roman" w:hAnsi="Times New Roman" w:cs="Times New Roman"/>
                <w:sz w:val="24"/>
                <w:szCs w:val="24"/>
              </w:rPr>
            </w:pPr>
          </w:p>
        </w:tc>
      </w:tr>
    </w:tbl>
    <w:p w:rsidR="00C05E8B" w:rsidRPr="00C05E8B" w:rsidRDefault="00C05E8B" w:rsidP="002C5DD6">
      <w:pPr>
        <w:keepNext/>
        <w:keepLines/>
        <w:tabs>
          <w:tab w:val="left" w:pos="0"/>
        </w:tabs>
        <w:spacing w:after="120" w:line="240" w:lineRule="auto"/>
        <w:outlineLvl w:val="2"/>
        <w:rPr>
          <w:rFonts w:ascii="Times New Roman" w:eastAsia="Calibri" w:hAnsi="Times New Roman" w:cs="Times New Roman"/>
          <w:iCs w:val="0"/>
          <w:sz w:val="24"/>
          <w:szCs w:val="24"/>
          <w:highlight w:val="yellow"/>
        </w:rPr>
      </w:pPr>
      <w:bookmarkStart w:id="83" w:name="_Hlk489865371"/>
      <w:bookmarkStart w:id="84" w:name="_Toc482867071"/>
    </w:p>
    <w:p w:rsidR="00C05E8B" w:rsidRPr="00C05E8B" w:rsidRDefault="00C05E8B" w:rsidP="002C5DD6">
      <w:pPr>
        <w:keepNext/>
        <w:keepLines/>
        <w:tabs>
          <w:tab w:val="left" w:pos="0"/>
        </w:tabs>
        <w:spacing w:after="120" w:line="240" w:lineRule="auto"/>
        <w:outlineLvl w:val="2"/>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Has the agency provided disability program staff with sufficient training to carry out their responsibilities during the reporting period?  If “yes”, describe the training that disability program staff have received.</w:t>
      </w:r>
      <w:r w:rsidRPr="00C05E8B">
        <w:rPr>
          <w:rFonts w:ascii="Times New Roman" w:eastAsia="Calibri" w:hAnsi="Times New Roman" w:cs="Times New Roman"/>
          <w:b/>
          <w:iCs w:val="0"/>
          <w:sz w:val="24"/>
          <w:szCs w:val="24"/>
        </w:rPr>
        <w:t xml:space="preserve">  </w:t>
      </w:r>
      <w:r w:rsidRPr="00C05E8B">
        <w:rPr>
          <w:rFonts w:ascii="Times New Roman" w:eastAsia="Calibri" w:hAnsi="Times New Roman" w:cs="Times New Roman"/>
          <w:iCs w:val="0"/>
          <w:sz w:val="24"/>
          <w:szCs w:val="24"/>
        </w:rPr>
        <w:t>If “no”, describe the training planned for the upcoming year</w:t>
      </w:r>
      <w:bookmarkEnd w:id="83"/>
      <w:r w:rsidRPr="00C05E8B">
        <w:rPr>
          <w:rFonts w:ascii="Times New Roman" w:eastAsia="Calibri" w:hAnsi="Times New Roman" w:cs="Times New Roman"/>
          <w:iCs w:val="0"/>
          <w:sz w:val="24"/>
          <w:szCs w:val="24"/>
        </w:rPr>
        <w:t>.</w:t>
      </w:r>
      <w:r w:rsidRPr="00C05E8B">
        <w:rPr>
          <w:rFonts w:ascii="Times New Roman" w:eastAsia="Calibri" w:hAnsi="Times New Roman" w:cs="Times New Roman"/>
          <w:b/>
          <w:iCs w:val="0"/>
          <w:sz w:val="24"/>
          <w:szCs w:val="24"/>
        </w:rPr>
        <w:t xml:space="preserve"> </w:t>
      </w:r>
    </w:p>
    <w:p w:rsidR="00C05E8B" w:rsidRPr="00C05E8B" w:rsidRDefault="00C05E8B" w:rsidP="002C5DD6">
      <w:pPr>
        <w:spacing w:line="240" w:lineRule="auto"/>
        <w:jc w:val="center"/>
        <w:rPr>
          <w:rFonts w:ascii="Times New Roman" w:eastAsia="Calibri" w:hAnsi="Times New Roman" w:cs="Times New Roman"/>
          <w:iCs w:val="0"/>
          <w:sz w:val="24"/>
          <w:szCs w:val="24"/>
        </w:rPr>
      </w:pPr>
      <w:proofErr w:type="gramStart"/>
      <w:r w:rsidRPr="00C05E8B">
        <w:rPr>
          <w:rFonts w:ascii="Times New Roman" w:eastAsia="Calibri" w:hAnsi="Times New Roman" w:cs="Times New Roman"/>
          <w:iCs w:val="0"/>
          <w:sz w:val="24"/>
          <w:szCs w:val="24"/>
        </w:rPr>
        <w:t>Yes  X</w:t>
      </w:r>
      <w:bookmarkStart w:id="85" w:name="_Hlk489865398"/>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05E8B" w:rsidRPr="00C05E8B" w:rsidTr="00350DC7">
        <w:trPr>
          <w:trHeight w:val="908"/>
        </w:trPr>
        <w:tc>
          <w:tcPr>
            <w:tcW w:w="9576" w:type="dxa"/>
          </w:tcPr>
          <w:p w:rsidR="00C05E8B" w:rsidRPr="00C05E8B" w:rsidRDefault="00C05E8B" w:rsidP="002C5DD6">
            <w:pPr>
              <w:spacing w:after="120" w:line="240" w:lineRule="auto"/>
              <w:rPr>
                <w:rFonts w:ascii="Times New Roman" w:eastAsia="Times New Roman" w:hAnsi="Times New Roman" w:cs="Times New Roman"/>
                <w:iCs w:val="0"/>
                <w:color w:val="000000"/>
                <w:sz w:val="24"/>
                <w:szCs w:val="24"/>
              </w:rPr>
            </w:pPr>
            <w:r w:rsidRPr="00C05E8B">
              <w:rPr>
                <w:rFonts w:ascii="Times New Roman" w:eastAsia="Times New Roman" w:hAnsi="Times New Roman" w:cs="Times New Roman"/>
                <w:iCs w:val="0"/>
                <w:color w:val="000000"/>
                <w:sz w:val="24"/>
                <w:szCs w:val="24"/>
              </w:rPr>
              <w:t>NIH has provided the disability program staff with the following training:</w:t>
            </w:r>
          </w:p>
          <w:p w:rsidR="00C05E8B" w:rsidRPr="00C05E8B" w:rsidRDefault="00C05E8B" w:rsidP="00716630">
            <w:pPr>
              <w:numPr>
                <w:ilvl w:val="0"/>
                <w:numId w:val="52"/>
              </w:numPr>
              <w:spacing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In accordance with the Executive Order 13164, and the Rehabilitation Act of 1973, as amended, the NIH has made great strides in establishing its new centralized Reasonable Accommodation (RA) program. Pursuant to 29 C.F.R. § 1614.203(d)(3), beginning in March of 2018, NIH’s Office of Equity, Diversity and Inclusion (EDI) did a soft launch of the agency’s new centralized Reasonable Accommodation Program.  This is a soft launch pending the EEOC approval of NIH’s Reasonable Accommodation Procedures and negotiation with the NIH Unions on these procedures. The soft launch will involve EDI’s processing requests for reasonable accommodation of non-bargaining unit NIH employees.  Bargaining unit employees will have to operate under the former procedures and OHR’s Employee and Labor Relations will be handling the reasonable accommodation requests of bargaining unit employees if they are involved in a performance or conduct matter. Our hope is that our Reasonable Accommodation Procedures will be approved by EEOC and the NIH unions so that the hard launch can occur in October of 2018. Both the soft launch and hard launch will involve the delivery of reasonable accommodation training to employees and to managers and supervisors.  The training module has been finalized and we will be offering this training beginning in March of 2018.  </w:t>
            </w:r>
          </w:p>
          <w:p w:rsidR="00C05E8B" w:rsidRPr="00C05E8B" w:rsidRDefault="00C05E8B" w:rsidP="00716630">
            <w:pPr>
              <w:numPr>
                <w:ilvl w:val="0"/>
                <w:numId w:val="52"/>
              </w:numPr>
              <w:spacing w:after="120" w:line="240" w:lineRule="auto"/>
              <w:contextualSpacing/>
              <w:rPr>
                <w:rFonts w:ascii="Times New Roman" w:eastAsia="Times New Roman" w:hAnsi="Times New Roman" w:cs="Times New Roman"/>
                <w:iCs w:val="0"/>
                <w:color w:val="000000"/>
                <w:sz w:val="24"/>
                <w:szCs w:val="24"/>
              </w:rPr>
            </w:pPr>
            <w:r w:rsidRPr="00C05E8B">
              <w:rPr>
                <w:rFonts w:ascii="Times New Roman" w:eastAsia="Calibri" w:hAnsi="Times New Roman" w:cs="Times New Roman"/>
                <w:iCs w:val="0"/>
                <w:sz w:val="24"/>
                <w:szCs w:val="24"/>
              </w:rPr>
              <w:t>Events sponsored by the U.S. Access Board on the new Section 508 standards, GSA training specific to implementing the new standards, technical training, and new tools designed to assist in meeting the new standards, as well as HHS trainings on the new website scanning tool.</w:t>
            </w:r>
          </w:p>
          <w:p w:rsidR="00C05E8B" w:rsidRPr="00C05E8B" w:rsidRDefault="00C05E8B" w:rsidP="00716630">
            <w:pPr>
              <w:numPr>
                <w:ilvl w:val="0"/>
                <w:numId w:val="52"/>
              </w:numPr>
              <w:spacing w:after="120" w:line="240" w:lineRule="auto"/>
              <w:contextualSpacing/>
              <w:rPr>
                <w:rFonts w:ascii="Times New Roman" w:eastAsia="Times New Roman" w:hAnsi="Times New Roman" w:cs="Times New Roman"/>
                <w:iCs w:val="0"/>
                <w:color w:val="000000"/>
                <w:sz w:val="24"/>
                <w:szCs w:val="24"/>
              </w:rPr>
            </w:pPr>
            <w:r w:rsidRPr="00C05E8B">
              <w:rPr>
                <w:rFonts w:ascii="Times New Roman" w:eastAsia="Times New Roman" w:hAnsi="Times New Roman" w:cs="Times New Roman"/>
                <w:iCs w:val="0"/>
                <w:color w:val="000000"/>
                <w:sz w:val="24"/>
                <w:szCs w:val="24"/>
              </w:rPr>
              <w:t>Section 508 related webinar trainings in the Accessibility Online Webinar Series</w:t>
            </w:r>
          </w:p>
          <w:p w:rsidR="00C05E8B" w:rsidRPr="00C05E8B" w:rsidRDefault="00C05E8B" w:rsidP="00716630">
            <w:pPr>
              <w:numPr>
                <w:ilvl w:val="0"/>
                <w:numId w:val="52"/>
              </w:numPr>
              <w:spacing w:after="120" w:line="240" w:lineRule="auto"/>
              <w:contextualSpacing/>
              <w:rPr>
                <w:rFonts w:ascii="Times New Roman" w:eastAsia="Times New Roman" w:hAnsi="Times New Roman" w:cs="Times New Roman"/>
                <w:iCs w:val="0"/>
                <w:color w:val="000000"/>
                <w:sz w:val="24"/>
                <w:szCs w:val="24"/>
              </w:rPr>
            </w:pPr>
            <w:r w:rsidRPr="00C05E8B">
              <w:rPr>
                <w:rFonts w:ascii="Times New Roman" w:eastAsia="Times New Roman" w:hAnsi="Times New Roman" w:cs="Times New Roman"/>
                <w:iCs w:val="0"/>
                <w:color w:val="000000"/>
                <w:sz w:val="24"/>
                <w:szCs w:val="24"/>
              </w:rPr>
              <w:t xml:space="preserve">ADA training hosted by National Employment Law Institute </w:t>
            </w:r>
          </w:p>
          <w:p w:rsidR="00C05E8B" w:rsidRPr="00C05E8B" w:rsidRDefault="00C05E8B" w:rsidP="00716630">
            <w:pPr>
              <w:numPr>
                <w:ilvl w:val="0"/>
                <w:numId w:val="52"/>
              </w:numPr>
              <w:spacing w:after="120" w:line="240" w:lineRule="auto"/>
              <w:contextualSpacing/>
              <w:rPr>
                <w:rFonts w:ascii="Times New Roman" w:eastAsia="Times New Roman" w:hAnsi="Times New Roman" w:cs="Times New Roman"/>
                <w:iCs w:val="0"/>
                <w:color w:val="000000"/>
                <w:sz w:val="24"/>
                <w:szCs w:val="24"/>
              </w:rPr>
            </w:pPr>
            <w:r w:rsidRPr="00C05E8B">
              <w:rPr>
                <w:rFonts w:ascii="Times New Roman" w:eastAsia="Times New Roman" w:hAnsi="Times New Roman" w:cs="Times New Roman"/>
                <w:iCs w:val="0"/>
                <w:color w:val="000000"/>
                <w:sz w:val="24"/>
                <w:szCs w:val="24"/>
              </w:rPr>
              <w:t>Introductory EEO 32-hour counselors training</w:t>
            </w:r>
          </w:p>
          <w:p w:rsidR="00C05E8B" w:rsidRPr="00C05E8B" w:rsidRDefault="00C05E8B" w:rsidP="00716630">
            <w:pPr>
              <w:numPr>
                <w:ilvl w:val="0"/>
                <w:numId w:val="52"/>
              </w:numPr>
              <w:spacing w:after="120" w:line="240" w:lineRule="auto"/>
              <w:contextualSpacing/>
              <w:rPr>
                <w:rFonts w:ascii="Times New Roman" w:eastAsia="Times New Roman" w:hAnsi="Times New Roman" w:cs="Times New Roman"/>
                <w:iCs w:val="0"/>
                <w:color w:val="000000"/>
                <w:sz w:val="24"/>
                <w:szCs w:val="24"/>
              </w:rPr>
            </w:pPr>
            <w:r w:rsidRPr="00C05E8B">
              <w:rPr>
                <w:rFonts w:ascii="Times New Roman" w:eastAsia="Times New Roman" w:hAnsi="Times New Roman" w:cs="Times New Roman"/>
                <w:iCs w:val="0"/>
                <w:color w:val="000000"/>
                <w:sz w:val="24"/>
                <w:szCs w:val="24"/>
              </w:rPr>
              <w:t xml:space="preserve">American Institute of Architects (AIA) continuing education program to get up to date on the new </w:t>
            </w:r>
            <w:proofErr w:type="spellStart"/>
            <w:r w:rsidRPr="00C05E8B">
              <w:rPr>
                <w:rFonts w:ascii="Times New Roman" w:eastAsia="Times New Roman" w:hAnsi="Times New Roman" w:cs="Times New Roman"/>
                <w:iCs w:val="0"/>
                <w:color w:val="000000"/>
                <w:sz w:val="24"/>
                <w:szCs w:val="24"/>
              </w:rPr>
              <w:t>U.</w:t>
            </w:r>
            <w:proofErr w:type="gramStart"/>
            <w:r w:rsidRPr="00C05E8B">
              <w:rPr>
                <w:rFonts w:ascii="Times New Roman" w:eastAsia="Times New Roman" w:hAnsi="Times New Roman" w:cs="Times New Roman"/>
                <w:iCs w:val="0"/>
                <w:color w:val="000000"/>
                <w:sz w:val="24"/>
                <w:szCs w:val="24"/>
              </w:rPr>
              <w:t>S.Access</w:t>
            </w:r>
            <w:proofErr w:type="spellEnd"/>
            <w:proofErr w:type="gramEnd"/>
            <w:r w:rsidRPr="00C05E8B">
              <w:rPr>
                <w:rFonts w:ascii="Times New Roman" w:eastAsia="Times New Roman" w:hAnsi="Times New Roman" w:cs="Times New Roman"/>
                <w:iCs w:val="0"/>
                <w:color w:val="000000"/>
                <w:sz w:val="24"/>
                <w:szCs w:val="24"/>
              </w:rPr>
              <w:t xml:space="preserve"> Board’s rulings</w:t>
            </w:r>
            <w:r w:rsidR="002C5DD6">
              <w:rPr>
                <w:rFonts w:ascii="Times New Roman" w:eastAsia="Times New Roman" w:hAnsi="Times New Roman" w:cs="Times New Roman"/>
                <w:iCs w:val="0"/>
                <w:color w:val="000000"/>
                <w:sz w:val="24"/>
                <w:szCs w:val="24"/>
              </w:rPr>
              <w:br/>
            </w:r>
          </w:p>
        </w:tc>
      </w:tr>
      <w:bookmarkEnd w:id="85"/>
    </w:tbl>
    <w:p w:rsidR="00C05E8B" w:rsidRPr="00C05E8B" w:rsidRDefault="00C05E8B" w:rsidP="002C5DD6">
      <w:pPr>
        <w:keepNext/>
        <w:keepLines/>
        <w:spacing w:before="120" w:after="0" w:line="240" w:lineRule="auto"/>
        <w:outlineLvl w:val="1"/>
        <w:rPr>
          <w:rFonts w:ascii="Times New Roman" w:eastAsia="Times New Roman" w:hAnsi="Times New Roman" w:cs="Times New Roman"/>
          <w:b/>
          <w:iCs w:val="0"/>
          <w:smallCaps/>
          <w:sz w:val="24"/>
          <w:szCs w:val="24"/>
          <w:highlight w:val="yellow"/>
          <w:u w:val="single"/>
        </w:rPr>
      </w:pPr>
    </w:p>
    <w:p w:rsidR="00C05E8B" w:rsidRPr="00C05E8B" w:rsidRDefault="00C05E8B" w:rsidP="002C5DD6">
      <w:pPr>
        <w:keepNext/>
        <w:keepLines/>
        <w:spacing w:before="40" w:after="0" w:line="240" w:lineRule="auto"/>
        <w:ind w:left="360" w:hanging="360"/>
        <w:outlineLvl w:val="1"/>
        <w:rPr>
          <w:rFonts w:ascii="Times New Roman" w:eastAsia="Times New Roman" w:hAnsi="Times New Roman" w:cs="Times New Roman"/>
          <w:b/>
          <w:iCs w:val="0"/>
          <w:smallCaps/>
          <w:sz w:val="24"/>
          <w:szCs w:val="24"/>
          <w:u w:val="single"/>
        </w:rPr>
      </w:pPr>
      <w:r w:rsidRPr="00C05E8B">
        <w:rPr>
          <w:rFonts w:ascii="Times New Roman" w:eastAsia="Times New Roman" w:hAnsi="Times New Roman" w:cs="Times New Roman"/>
          <w:b/>
          <w:iCs w:val="0"/>
          <w:smallCaps/>
          <w:sz w:val="24"/>
          <w:szCs w:val="24"/>
          <w:u w:val="single"/>
        </w:rPr>
        <w:t xml:space="preserve">Plan to Ensure Sufficient Funding </w:t>
      </w:r>
      <w:bookmarkEnd w:id="84"/>
      <w:r w:rsidRPr="00C05E8B">
        <w:rPr>
          <w:rFonts w:ascii="Times New Roman" w:eastAsia="Times New Roman" w:hAnsi="Times New Roman" w:cs="Times New Roman"/>
          <w:b/>
          <w:iCs w:val="0"/>
          <w:smallCaps/>
          <w:sz w:val="24"/>
          <w:szCs w:val="24"/>
          <w:u w:val="single"/>
        </w:rPr>
        <w:t>for the Disability Program</w:t>
      </w:r>
    </w:p>
    <w:p w:rsidR="00C05E8B" w:rsidRPr="00C05E8B" w:rsidRDefault="00697283" w:rsidP="00697283">
      <w:pPr>
        <w:keepNext/>
        <w:keepLines/>
        <w:tabs>
          <w:tab w:val="left" w:pos="0"/>
        </w:tabs>
        <w:spacing w:after="120" w:line="240" w:lineRule="auto"/>
        <w:outlineLvl w:val="2"/>
        <w:rPr>
          <w:rFonts w:ascii="Times New Roman" w:eastAsia="Calibri" w:hAnsi="Times New Roman" w:cs="Times New Roman"/>
          <w:iCs w:val="0"/>
          <w:sz w:val="24"/>
          <w:szCs w:val="24"/>
        </w:rPr>
      </w:pPr>
      <w:bookmarkStart w:id="86" w:name="_Hlk489865488"/>
      <w:r>
        <w:rPr>
          <w:rFonts w:ascii="Times New Roman" w:eastAsia="Calibri" w:hAnsi="Times New Roman" w:cs="Times New Roman"/>
          <w:iCs w:val="0"/>
          <w:sz w:val="24"/>
          <w:szCs w:val="24"/>
        </w:rPr>
        <w:br/>
      </w:r>
      <w:r w:rsidR="00C05E8B" w:rsidRPr="00C05E8B">
        <w:rPr>
          <w:rFonts w:ascii="Times New Roman" w:eastAsia="Calibri" w:hAnsi="Times New Roman" w:cs="Times New Roman"/>
          <w:iCs w:val="0"/>
          <w:sz w:val="24"/>
          <w:szCs w:val="24"/>
        </w:rPr>
        <w:t>Has the agency provided sufficient funding and other resources to successfully implement the disability program during the reporting period</w:t>
      </w:r>
      <w:bookmarkEnd w:id="86"/>
      <w:r w:rsidR="00C05E8B" w:rsidRPr="00C05E8B">
        <w:rPr>
          <w:rFonts w:ascii="Times New Roman" w:eastAsia="Calibri" w:hAnsi="Times New Roman" w:cs="Times New Roman"/>
          <w:iCs w:val="0"/>
          <w:sz w:val="24"/>
          <w:szCs w:val="24"/>
        </w:rPr>
        <w:t>?</w:t>
      </w:r>
      <w:bookmarkStart w:id="87" w:name="_Hlk489865521"/>
      <w:bookmarkStart w:id="88" w:name="_Hlk489348287"/>
      <w:r w:rsidR="00C05E8B" w:rsidRPr="00C05E8B">
        <w:rPr>
          <w:rFonts w:ascii="Times New Roman" w:eastAsia="Calibri" w:hAnsi="Times New Roman" w:cs="Times New Roman"/>
          <w:iCs w:val="0"/>
          <w:sz w:val="24"/>
          <w:szCs w:val="24"/>
        </w:rPr>
        <w:t xml:space="preserve"> If “no”, describe the agency’s plan to ensure all aspects of the disability program have sufficient </w:t>
      </w:r>
      <w:r w:rsidR="00C05E8B" w:rsidRPr="00C05E8B">
        <w:rPr>
          <w:rFonts w:ascii="Times New Roman" w:eastAsia="Calibri" w:hAnsi="Times New Roman" w:cs="Times New Roman"/>
          <w:sz w:val="24"/>
          <w:szCs w:val="24"/>
        </w:rPr>
        <w:t>funding</w:t>
      </w:r>
      <w:r w:rsidR="00C05E8B" w:rsidRPr="00C05E8B">
        <w:rPr>
          <w:rFonts w:ascii="Times New Roman" w:eastAsia="Calibri" w:hAnsi="Times New Roman" w:cs="Times New Roman"/>
          <w:iCs w:val="0"/>
          <w:sz w:val="24"/>
          <w:szCs w:val="24"/>
        </w:rPr>
        <w:t xml:space="preserve"> and other </w:t>
      </w:r>
      <w:r w:rsidR="00C05E8B" w:rsidRPr="00C05E8B">
        <w:rPr>
          <w:rFonts w:ascii="Times New Roman" w:eastAsia="Calibri" w:hAnsi="Times New Roman" w:cs="Times New Roman"/>
          <w:sz w:val="24"/>
          <w:szCs w:val="24"/>
        </w:rPr>
        <w:t>resources</w:t>
      </w:r>
      <w:r w:rsidR="00C05E8B" w:rsidRPr="00C05E8B">
        <w:rPr>
          <w:rFonts w:ascii="Times New Roman" w:eastAsia="Calibri" w:hAnsi="Times New Roman" w:cs="Times New Roman"/>
          <w:iCs w:val="0"/>
          <w:sz w:val="24"/>
          <w:szCs w:val="24"/>
        </w:rPr>
        <w:t>.</w:t>
      </w:r>
    </w:p>
    <w:p w:rsidR="00C05E8B" w:rsidRPr="00C05E8B" w:rsidRDefault="00C05E8B" w:rsidP="002C5DD6">
      <w:pPr>
        <w:spacing w:line="240" w:lineRule="auto"/>
        <w:jc w:val="center"/>
        <w:rPr>
          <w:rFonts w:ascii="Times New Roman" w:eastAsia="Times New Roman" w:hAnsi="Times New Roman" w:cs="Times New Roman"/>
          <w:iCs w:val="0"/>
          <w:color w:val="17365D"/>
          <w:sz w:val="24"/>
          <w:szCs w:val="24"/>
          <w:highlight w:val="yellow"/>
        </w:rPr>
      </w:pPr>
      <w:r w:rsidRPr="00C05E8B">
        <w:rPr>
          <w:rFonts w:ascii="Times New Roman" w:eastAsia="Calibri" w:hAnsi="Times New Roman" w:cs="Times New Roman"/>
          <w:iCs w:val="0"/>
          <w:sz w:val="24"/>
          <w:szCs w:val="24"/>
        </w:rPr>
        <w:t xml:space="preserve">Yes X </w:t>
      </w:r>
      <w:bookmarkStart w:id="89" w:name="_Toc482867075"/>
      <w:bookmarkEnd w:id="87"/>
      <w:bookmarkEnd w:id="88"/>
    </w:p>
    <w:p w:rsidR="002C5DD6" w:rsidRDefault="002C5DD6" w:rsidP="002C5DD6">
      <w:pPr>
        <w:spacing w:line="240" w:lineRule="auto"/>
        <w:rPr>
          <w:rFonts w:asciiTheme="majorHAnsi" w:eastAsia="Times New Roman"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pPr>
      <w:r>
        <w:rPr>
          <w:rFonts w:eastAsia="Times New Roman"/>
        </w:rPr>
        <w:br w:type="page"/>
      </w:r>
    </w:p>
    <w:p w:rsidR="00C05E8B" w:rsidRPr="00C05E8B" w:rsidRDefault="00C05E8B" w:rsidP="002C5DD6">
      <w:pPr>
        <w:pStyle w:val="Heading2"/>
        <w:rPr>
          <w:rFonts w:eastAsia="Times New Roman"/>
        </w:rPr>
      </w:pPr>
      <w:r w:rsidRPr="00C05E8B">
        <w:rPr>
          <w:rFonts w:eastAsia="Times New Roman"/>
        </w:rPr>
        <w:t>Section III: Plan to Recruit and Hire Individuals with Disabilities</w:t>
      </w:r>
      <w:bookmarkEnd w:id="89"/>
    </w:p>
    <w:p w:rsidR="00C05E8B" w:rsidRPr="00C05E8B" w:rsidRDefault="00C05E8B" w:rsidP="002C5DD6">
      <w:pPr>
        <w:spacing w:line="240" w:lineRule="auto"/>
        <w:rPr>
          <w:rFonts w:ascii="Times New Roman" w:eastAsia="Calibri" w:hAnsi="Times New Roman" w:cs="Times New Roman"/>
          <w:iCs w:val="0"/>
          <w:sz w:val="24"/>
          <w:szCs w:val="24"/>
        </w:rPr>
      </w:pPr>
      <w:bookmarkStart w:id="90" w:name="_Hlk489346984"/>
      <w:r w:rsidRPr="00C05E8B">
        <w:rPr>
          <w:rFonts w:ascii="Times New Roman" w:eastAsia="Calibri" w:hAnsi="Times New Roman" w:cs="Times New Roman"/>
          <w:iCs w:val="0"/>
          <w:sz w:val="24"/>
          <w:szCs w:val="24"/>
        </w:rPr>
        <w:t>Pursuant to 29 C.F.R. § 1614.203(d)(1)(</w:t>
      </w:r>
      <w:proofErr w:type="spellStart"/>
      <w:r w:rsidRPr="00C05E8B">
        <w:rPr>
          <w:rFonts w:ascii="Times New Roman" w:eastAsia="Calibri" w:hAnsi="Times New Roman" w:cs="Times New Roman"/>
          <w:iCs w:val="0"/>
          <w:sz w:val="24"/>
          <w:szCs w:val="24"/>
        </w:rPr>
        <w:t>i</w:t>
      </w:r>
      <w:proofErr w:type="spellEnd"/>
      <w:r w:rsidRPr="00C05E8B">
        <w:rPr>
          <w:rFonts w:ascii="Times New Roman" w:eastAsia="Calibri" w:hAnsi="Times New Roman" w:cs="Times New Roman"/>
          <w:iCs w:val="0"/>
          <w:sz w:val="24"/>
          <w:szCs w:val="24"/>
        </w:rPr>
        <w:t>) and (ii), agencies must establish a plan to increase the recruitment and hiring of individuals with disabilities.</w:t>
      </w:r>
      <w:r w:rsidRPr="00C05E8B">
        <w:rPr>
          <w:rFonts w:ascii="Times New Roman" w:eastAsia="Calibri" w:hAnsi="Times New Roman" w:cs="Times New Roman"/>
          <w:b/>
          <w:iCs w:val="0"/>
          <w:sz w:val="24"/>
          <w:szCs w:val="24"/>
        </w:rPr>
        <w:t xml:space="preserve"> </w:t>
      </w:r>
      <w:bookmarkStart w:id="91" w:name="_Toc482867076"/>
      <w:r w:rsidRPr="00C05E8B">
        <w:rPr>
          <w:rFonts w:ascii="Times New Roman" w:eastAsia="Calibri" w:hAnsi="Times New Roman" w:cs="Times New Roman"/>
          <w:iCs w:val="0"/>
          <w:sz w:val="24"/>
          <w:szCs w:val="24"/>
        </w:rPr>
        <w:t xml:space="preserve">The questions below are designed to identify outcomes of the agency’s recruitment program plan for PWD and PWTD. </w:t>
      </w:r>
    </w:p>
    <w:bookmarkEnd w:id="90"/>
    <w:p w:rsidR="00C05E8B" w:rsidRPr="00C05E8B" w:rsidRDefault="00C05E8B" w:rsidP="002C5DD6">
      <w:pPr>
        <w:pStyle w:val="Heading3"/>
        <w:rPr>
          <w:rFonts w:eastAsia="Times New Roman"/>
        </w:rPr>
      </w:pPr>
      <w:r w:rsidRPr="00C05E8B">
        <w:rPr>
          <w:rFonts w:eastAsia="Times New Roman"/>
        </w:rPr>
        <w:t>Plan to Identify Job Applicants with Disabilities</w:t>
      </w:r>
      <w:bookmarkEnd w:id="91"/>
    </w:p>
    <w:p w:rsidR="00C05E8B" w:rsidRPr="00C05E8B" w:rsidRDefault="00C05E8B" w:rsidP="002C5DD6">
      <w:pPr>
        <w:keepNext/>
        <w:keepLines/>
        <w:tabs>
          <w:tab w:val="left" w:pos="0"/>
        </w:tabs>
        <w:spacing w:after="120" w:line="240" w:lineRule="auto"/>
        <w:outlineLvl w:val="2"/>
        <w:rPr>
          <w:rFonts w:ascii="Times New Roman" w:eastAsia="Calibri" w:hAnsi="Times New Roman" w:cs="Times New Roman"/>
          <w:iCs w:val="0"/>
          <w:sz w:val="24"/>
          <w:szCs w:val="24"/>
        </w:rPr>
      </w:pPr>
      <w:bookmarkStart w:id="92" w:name="_Hlk489865672"/>
      <w:bookmarkStart w:id="93" w:name="_Hlk489347461"/>
      <w:r w:rsidRPr="00C05E8B">
        <w:rPr>
          <w:rFonts w:ascii="Times New Roman" w:eastAsia="Calibri" w:hAnsi="Times New Roman" w:cs="Times New Roman"/>
          <w:iCs w:val="0"/>
          <w:sz w:val="24"/>
          <w:szCs w:val="24"/>
        </w:rPr>
        <w:t>Describe the programs and resources the agency uses to identify job applicants with disabilities, including individuals with targeted disabilities</w:t>
      </w:r>
      <w:bookmarkEnd w:id="92"/>
      <w:r w:rsidRPr="00C05E8B">
        <w:rPr>
          <w:rFonts w:ascii="Times New Roman" w:eastAsia="Calibri" w:hAnsi="Times New Roman" w:cs="Times New Roman"/>
          <w:iCs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05E8B" w:rsidRPr="00C05E8B" w:rsidTr="00350DC7">
        <w:trPr>
          <w:trHeight w:val="710"/>
        </w:trPr>
        <w:tc>
          <w:tcPr>
            <w:tcW w:w="9576" w:type="dxa"/>
          </w:tcPr>
          <w:p w:rsidR="00C05E8B" w:rsidRPr="00C05E8B" w:rsidRDefault="00C05E8B" w:rsidP="002C5DD6">
            <w:pPr>
              <w:spacing w:line="240" w:lineRule="auto"/>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Over the last fiscal year, the agency utilized the recruitment strategies described below to increase the number of qualified applicants with disabilities and targeted disabilities within the major occupations. Most positions at the NIH have been under a hiring freeze. As such, the agency developed the following multi-year recruitment strategy to assist with recruitment efforts:</w:t>
            </w:r>
          </w:p>
          <w:p w:rsidR="00C05E8B" w:rsidRPr="00C05E8B" w:rsidRDefault="00C05E8B" w:rsidP="00716630">
            <w:pPr>
              <w:numPr>
                <w:ilvl w:val="0"/>
                <w:numId w:val="51"/>
              </w:numPr>
              <w:spacing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Outreach: EDI promoted the Department of Labor’s “What Can You Do Campaign” toolkits and public service announcements. The Campaign for Disability Employment is a collaborative effort to promote positive employment outcomes for people with disabilities by encouraging employers and others to recognize the value and talent they bring to the workplace. </w:t>
            </w:r>
            <w:hyperlink r:id="rId36" w:history="1">
              <w:r w:rsidRPr="00C05E8B">
                <w:rPr>
                  <w:rFonts w:ascii="Times New Roman" w:eastAsia="Calibri" w:hAnsi="Times New Roman" w:cs="Times New Roman"/>
                  <w:iCs w:val="0"/>
                  <w:color w:val="0000FF"/>
                  <w:sz w:val="24"/>
                  <w:szCs w:val="24"/>
                  <w:u w:val="single"/>
                </w:rPr>
                <w:t>https://whatcanyoudocampaign.org/</w:t>
              </w:r>
            </w:hyperlink>
            <w:r w:rsidRPr="00C05E8B">
              <w:rPr>
                <w:rFonts w:ascii="Times New Roman" w:eastAsia="Calibri" w:hAnsi="Times New Roman" w:cs="Times New Roman"/>
                <w:iCs w:val="0"/>
                <w:sz w:val="24"/>
                <w:szCs w:val="24"/>
              </w:rPr>
              <w:t xml:space="preserve"> </w:t>
            </w:r>
          </w:p>
          <w:p w:rsidR="00C05E8B" w:rsidRPr="00C05E8B" w:rsidRDefault="00C05E8B" w:rsidP="00716630">
            <w:pPr>
              <w:numPr>
                <w:ilvl w:val="0"/>
                <w:numId w:val="51"/>
              </w:numPr>
              <w:spacing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Recruitment: In FY 2017, six Workforce Recruitment Program (WRP) Interns were selected for summer internships at NIH. Several of the WRP internships were extended beyond their initial appointments.</w:t>
            </w:r>
          </w:p>
        </w:tc>
      </w:tr>
    </w:tbl>
    <w:p w:rsidR="00C05E8B" w:rsidRPr="00C05E8B" w:rsidRDefault="002C5DD6" w:rsidP="002C5DD6">
      <w:pPr>
        <w:keepNext/>
        <w:keepLines/>
        <w:tabs>
          <w:tab w:val="left" w:pos="0"/>
        </w:tabs>
        <w:spacing w:after="120" w:line="240" w:lineRule="auto"/>
        <w:outlineLvl w:val="2"/>
        <w:rPr>
          <w:rFonts w:ascii="Times New Roman" w:eastAsia="Calibri" w:hAnsi="Times New Roman" w:cs="Times New Roman"/>
          <w:iCs w:val="0"/>
          <w:sz w:val="24"/>
          <w:szCs w:val="24"/>
        </w:rPr>
      </w:pPr>
      <w:bookmarkStart w:id="94" w:name="_Hlk489865703"/>
      <w:r>
        <w:rPr>
          <w:rFonts w:ascii="Times New Roman" w:eastAsia="Calibri" w:hAnsi="Times New Roman" w:cs="Times New Roman"/>
          <w:iCs w:val="0"/>
          <w:sz w:val="24"/>
          <w:szCs w:val="24"/>
        </w:rPr>
        <w:br/>
      </w:r>
      <w:r w:rsidR="00C05E8B" w:rsidRPr="00C05E8B">
        <w:rPr>
          <w:rFonts w:ascii="Times New Roman" w:eastAsia="Calibri" w:hAnsi="Times New Roman" w:cs="Times New Roman"/>
          <w:iCs w:val="0"/>
          <w:sz w:val="24"/>
          <w:szCs w:val="24"/>
        </w:rPr>
        <w:t>Pursuant to 29 C.F.R. § 1614.203(a)(3), describe the agency’s use of hiring authorities that take disability into account (e.g., Schedule A) to recruit PWD and PWTD for positions in the permanent workforce</w:t>
      </w:r>
      <w:bookmarkEnd w:id="94"/>
      <w:r w:rsidR="00C05E8B" w:rsidRPr="00C05E8B">
        <w:rPr>
          <w:rFonts w:ascii="Times New Roman" w:eastAsia="Calibri" w:hAnsi="Times New Roman" w:cs="Times New Roman"/>
          <w:iCs w:val="0"/>
          <w:sz w:val="24"/>
          <w:szCs w:val="24"/>
        </w:rPr>
        <w:t xml:space="preserve">.  </w:t>
      </w:r>
    </w:p>
    <w:tbl>
      <w:tblPr>
        <w:tblStyle w:val="TableGrid1"/>
        <w:tblW w:w="0" w:type="auto"/>
        <w:tblLook w:val="04A0" w:firstRow="1" w:lastRow="0" w:firstColumn="1" w:lastColumn="0" w:noHBand="0" w:noVBand="1"/>
      </w:tblPr>
      <w:tblGrid>
        <w:gridCol w:w="9576"/>
      </w:tblGrid>
      <w:tr w:rsidR="00C05E8B" w:rsidRPr="00C05E8B" w:rsidTr="00350DC7">
        <w:tc>
          <w:tcPr>
            <w:tcW w:w="9576" w:type="dxa"/>
          </w:tcPr>
          <w:bookmarkEnd w:id="93"/>
          <w:p w:rsidR="00C05E8B" w:rsidRPr="00C05E8B" w:rsidRDefault="00C05E8B" w:rsidP="002C5DD6">
            <w:pPr>
              <w:rPr>
                <w:rFonts w:ascii="Times New Roman" w:hAnsi="Times New Roman" w:cs="Times New Roman"/>
                <w:sz w:val="24"/>
                <w:szCs w:val="22"/>
              </w:rPr>
            </w:pPr>
            <w:r w:rsidRPr="00C05E8B">
              <w:rPr>
                <w:rFonts w:ascii="Times New Roman" w:hAnsi="Times New Roman" w:cs="Times New Roman"/>
                <w:sz w:val="24"/>
                <w:szCs w:val="24"/>
              </w:rPr>
              <w:t xml:space="preserve">The agency uses all available and appropriate hiring authorities to recruit and hire PWD and PWTD. </w:t>
            </w:r>
            <w:r w:rsidRPr="00C05E8B">
              <w:rPr>
                <w:rFonts w:ascii="Times New Roman" w:hAnsi="Times New Roman" w:cs="Times New Roman"/>
                <w:sz w:val="24"/>
                <w:szCs w:val="22"/>
              </w:rPr>
              <w:t>In FY 2017, NIH hired 136 permanent employees under Schedule A.</w:t>
            </w:r>
          </w:p>
          <w:p w:rsidR="00C05E8B" w:rsidRPr="00C05E8B" w:rsidRDefault="00C05E8B" w:rsidP="002C5DD6">
            <w:pPr>
              <w:rPr>
                <w:rFonts w:ascii="Times New Roman" w:hAnsi="Times New Roman" w:cs="Times New Roman"/>
                <w:sz w:val="24"/>
                <w:szCs w:val="22"/>
              </w:rPr>
            </w:pPr>
          </w:p>
          <w:p w:rsidR="00C05E8B" w:rsidRPr="00C05E8B" w:rsidRDefault="00C05E8B" w:rsidP="002C5DD6">
            <w:pPr>
              <w:spacing w:after="120"/>
              <w:rPr>
                <w:rFonts w:ascii="Times New Roman" w:hAnsi="Times New Roman" w:cs="Times New Roman"/>
                <w:sz w:val="24"/>
                <w:szCs w:val="24"/>
                <w:highlight w:val="yellow"/>
              </w:rPr>
            </w:pPr>
            <w:r w:rsidRPr="00C05E8B">
              <w:rPr>
                <w:rFonts w:ascii="Times New Roman" w:hAnsi="Times New Roman" w:cs="Times New Roman"/>
                <w:sz w:val="24"/>
                <w:szCs w:val="24"/>
              </w:rPr>
              <w:t>Source: Corporate Recruitment Office</w:t>
            </w:r>
          </w:p>
        </w:tc>
      </w:tr>
    </w:tbl>
    <w:p w:rsidR="00C05E8B" w:rsidRPr="00C05E8B" w:rsidRDefault="00C05E8B" w:rsidP="002C5DD6">
      <w:pPr>
        <w:keepNext/>
        <w:keepLines/>
        <w:tabs>
          <w:tab w:val="left" w:pos="0"/>
        </w:tabs>
        <w:spacing w:after="120" w:line="240" w:lineRule="auto"/>
        <w:ind w:left="540" w:hanging="360"/>
        <w:outlineLvl w:val="2"/>
        <w:rPr>
          <w:rFonts w:ascii="Times New Roman" w:eastAsia="Calibri" w:hAnsi="Times New Roman" w:cs="Times New Roman"/>
          <w:iCs w:val="0"/>
          <w:sz w:val="24"/>
          <w:szCs w:val="24"/>
        </w:rPr>
      </w:pPr>
      <w:bookmarkStart w:id="95" w:name="_Hlk489355649"/>
    </w:p>
    <w:p w:rsidR="00C05E8B" w:rsidRPr="00C05E8B" w:rsidRDefault="00C05E8B" w:rsidP="00697283">
      <w:pPr>
        <w:keepNext/>
        <w:keepLines/>
        <w:tabs>
          <w:tab w:val="left" w:pos="0"/>
        </w:tabs>
        <w:spacing w:after="120" w:line="240" w:lineRule="auto"/>
        <w:outlineLvl w:val="2"/>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When </w:t>
      </w:r>
      <w:bookmarkStart w:id="96" w:name="_Hlk489865915"/>
      <w:r w:rsidRPr="00C05E8B">
        <w:rPr>
          <w:rFonts w:ascii="Times New Roman" w:eastAsia="Calibri" w:hAnsi="Times New Roman" w:cs="Times New Roman"/>
          <w:iCs w:val="0"/>
          <w:sz w:val="24"/>
          <w:szCs w:val="24"/>
        </w:rPr>
        <w:t>individuals apply for a position under a hiring authority that takes disability into account (e.g., Schedule A), explain how the agency (1) determines if the individual is eligible for appointment under such authority and (2) forwards the individual's application to the relevant hiring officials with an explanation of how and when the individual may be appointed</w:t>
      </w:r>
      <w:bookmarkEnd w:id="96"/>
      <w:r w:rsidRPr="00C05E8B">
        <w:rPr>
          <w:rFonts w:ascii="Times New Roman" w:eastAsia="Calibri" w:hAnsi="Times New Roman" w:cs="Times New Roman"/>
          <w:iCs w:val="0"/>
          <w:sz w:val="24"/>
          <w:szCs w:val="24"/>
        </w:rPr>
        <w:t xml:space="preserve">.  </w:t>
      </w:r>
    </w:p>
    <w:tbl>
      <w:tblPr>
        <w:tblStyle w:val="TableGrid1"/>
        <w:tblW w:w="0" w:type="auto"/>
        <w:tblLook w:val="04A0" w:firstRow="1" w:lastRow="0" w:firstColumn="1" w:lastColumn="0" w:noHBand="0" w:noVBand="1"/>
      </w:tblPr>
      <w:tblGrid>
        <w:gridCol w:w="9576"/>
      </w:tblGrid>
      <w:tr w:rsidR="00C05E8B" w:rsidRPr="00C05E8B" w:rsidTr="00350DC7">
        <w:tc>
          <w:tcPr>
            <w:tcW w:w="9576" w:type="dxa"/>
          </w:tcPr>
          <w:p w:rsidR="00C05E8B" w:rsidRPr="00C05E8B" w:rsidRDefault="00C05E8B" w:rsidP="002C5DD6">
            <w:pPr>
              <w:spacing w:after="120"/>
              <w:rPr>
                <w:rFonts w:ascii="Times New Roman" w:hAnsi="Times New Roman" w:cs="Times New Roman"/>
                <w:sz w:val="24"/>
                <w:szCs w:val="24"/>
              </w:rPr>
            </w:pPr>
            <w:r w:rsidRPr="00C05E8B">
              <w:rPr>
                <w:rFonts w:ascii="Times New Roman" w:hAnsi="Times New Roman" w:cs="Times New Roman"/>
                <w:sz w:val="24"/>
                <w:szCs w:val="22"/>
              </w:rPr>
              <w:t>The NIH/OHR Corporate Recruitment Unit (CRU) regularly engages in recruitment and outreach activities with jobseekers with disabilities. Potential candidate information is collected and placed in an internal database that is utilized for referrals. This information includes the Schedule A certification letter obtained by the candidate in compliance with the Schedule A hiring authority requirements. As part of the pre-recruitment process, NIH hiring managers and HR specialists contact CRU with upcoming or current staffing needs to identify qualified candidates</w:t>
            </w:r>
            <w:r w:rsidRPr="00C05E8B">
              <w:rPr>
                <w:rFonts w:ascii="Times New Roman" w:hAnsi="Times New Roman" w:cs="Times New Roman"/>
                <w:sz w:val="24"/>
                <w:szCs w:val="24"/>
              </w:rPr>
              <w:t xml:space="preserve"> in the internal applicant database prior to posting the vacancy.</w:t>
            </w:r>
          </w:p>
          <w:p w:rsidR="00C05E8B" w:rsidRPr="00C05E8B" w:rsidRDefault="00C05E8B" w:rsidP="002C5DD6">
            <w:pPr>
              <w:spacing w:after="120"/>
              <w:rPr>
                <w:rFonts w:ascii="Times New Roman" w:hAnsi="Times New Roman" w:cs="Times New Roman"/>
                <w:sz w:val="24"/>
                <w:szCs w:val="24"/>
              </w:rPr>
            </w:pPr>
            <w:r w:rsidRPr="00C05E8B">
              <w:rPr>
                <w:rFonts w:ascii="Times New Roman" w:hAnsi="Times New Roman" w:cs="Times New Roman"/>
                <w:sz w:val="24"/>
                <w:szCs w:val="24"/>
              </w:rPr>
              <w:t>Source: Corporate Recruitment Office</w:t>
            </w:r>
          </w:p>
        </w:tc>
      </w:tr>
    </w:tbl>
    <w:p w:rsidR="00C05E8B" w:rsidRPr="00C05E8B" w:rsidRDefault="00C05E8B" w:rsidP="00697283">
      <w:pPr>
        <w:keepNext/>
        <w:keepLines/>
        <w:tabs>
          <w:tab w:val="left" w:pos="0"/>
        </w:tabs>
        <w:spacing w:after="120" w:line="240" w:lineRule="auto"/>
        <w:outlineLvl w:val="2"/>
        <w:rPr>
          <w:rFonts w:ascii="Times New Roman" w:eastAsia="Calibri" w:hAnsi="Times New Roman" w:cs="Times New Roman"/>
          <w:iCs w:val="0"/>
          <w:sz w:val="24"/>
          <w:szCs w:val="24"/>
        </w:rPr>
      </w:pPr>
      <w:bookmarkStart w:id="97" w:name="_Hlk489865952"/>
      <w:bookmarkStart w:id="98" w:name="_Hlk503349321"/>
      <w:r w:rsidRPr="00C05E8B">
        <w:rPr>
          <w:rFonts w:ascii="Times New Roman" w:eastAsia="Calibri" w:hAnsi="Times New Roman" w:cs="Times New Roman"/>
          <w:iCs w:val="0"/>
          <w:sz w:val="24"/>
          <w:szCs w:val="24"/>
        </w:rPr>
        <w:t xml:space="preserve">Has </w:t>
      </w:r>
      <w:bookmarkStart w:id="99" w:name="_Hlk493657775"/>
      <w:r w:rsidRPr="00C05E8B">
        <w:rPr>
          <w:rFonts w:ascii="Times New Roman" w:eastAsia="Calibri" w:hAnsi="Times New Roman" w:cs="Times New Roman"/>
          <w:iCs w:val="0"/>
          <w:sz w:val="24"/>
          <w:szCs w:val="24"/>
        </w:rPr>
        <w:t>the agency provided training to all hiring managers on the use of hiring authorities that take disability into account (e.g., Schedule A)? If “yes”, describe the type(s) of training and frequency</w:t>
      </w:r>
      <w:bookmarkEnd w:id="97"/>
      <w:r w:rsidRPr="00C05E8B">
        <w:rPr>
          <w:rFonts w:ascii="Times New Roman" w:eastAsia="Calibri" w:hAnsi="Times New Roman" w:cs="Times New Roman"/>
          <w:iCs w:val="0"/>
          <w:sz w:val="24"/>
          <w:szCs w:val="24"/>
        </w:rPr>
        <w:t xml:space="preserve">.  If “no”, describe the agency’s plan to provide this </w:t>
      </w:r>
      <w:bookmarkEnd w:id="99"/>
      <w:r w:rsidRPr="00C05E8B">
        <w:rPr>
          <w:rFonts w:ascii="Times New Roman" w:eastAsia="Calibri" w:hAnsi="Times New Roman" w:cs="Times New Roman"/>
          <w:iCs w:val="0"/>
          <w:sz w:val="24"/>
          <w:szCs w:val="24"/>
        </w:rPr>
        <w:t>training.</w:t>
      </w:r>
    </w:p>
    <w:p w:rsidR="00C05E8B" w:rsidRPr="00C05E8B" w:rsidRDefault="00C05E8B" w:rsidP="002C5DD6">
      <w:pPr>
        <w:spacing w:line="240" w:lineRule="auto"/>
        <w:ind w:left="2610" w:firstLine="270"/>
        <w:rPr>
          <w:rFonts w:ascii="Times New Roman" w:eastAsia="Calibri" w:hAnsi="Times New Roman" w:cs="Times New Roman"/>
          <w:iCs w:val="0"/>
          <w:sz w:val="24"/>
          <w:szCs w:val="24"/>
        </w:rPr>
      </w:pPr>
      <w:proofErr w:type="gramStart"/>
      <w:r w:rsidRPr="00C05E8B">
        <w:rPr>
          <w:rFonts w:ascii="Times New Roman" w:eastAsia="Calibri" w:hAnsi="Times New Roman" w:cs="Times New Roman"/>
          <w:iCs w:val="0"/>
          <w:sz w:val="24"/>
          <w:szCs w:val="24"/>
        </w:rPr>
        <w:t>Yes  X</w:t>
      </w:r>
      <w:proofErr w:type="gramEnd"/>
      <w:r w:rsidRPr="00C05E8B">
        <w:rPr>
          <w:rFonts w:ascii="Times New Roman" w:eastAsia="Calibri" w:hAnsi="Times New Roman" w:cs="Times New Roman"/>
          <w:iCs w:val="0"/>
          <w:sz w:val="24"/>
          <w:szCs w:val="24"/>
        </w:rPr>
        <w:tab/>
        <w:t xml:space="preserve"> </w:t>
      </w:r>
    </w:p>
    <w:tbl>
      <w:tblPr>
        <w:tblStyle w:val="TableGrid1"/>
        <w:tblW w:w="0" w:type="auto"/>
        <w:tblLook w:val="04A0" w:firstRow="1" w:lastRow="0" w:firstColumn="1" w:lastColumn="0" w:noHBand="0" w:noVBand="1"/>
      </w:tblPr>
      <w:tblGrid>
        <w:gridCol w:w="9576"/>
      </w:tblGrid>
      <w:tr w:rsidR="00C05E8B" w:rsidRPr="00C05E8B" w:rsidTr="00350DC7">
        <w:tc>
          <w:tcPr>
            <w:tcW w:w="9576" w:type="dxa"/>
          </w:tcPr>
          <w:p w:rsidR="00C05E8B" w:rsidRPr="00C05E8B"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The NIH Office of Human Resources provides training to all hiring managers on the use of hiring authorities that is inclusive of PWD and PWTD.</w:t>
            </w:r>
          </w:p>
          <w:p w:rsidR="00C05E8B" w:rsidRPr="00C05E8B" w:rsidRDefault="00C05E8B" w:rsidP="002C5DD6">
            <w:pPr>
              <w:rPr>
                <w:rFonts w:ascii="Times New Roman" w:hAnsi="Times New Roman" w:cs="Times New Roman"/>
                <w:sz w:val="24"/>
                <w:szCs w:val="24"/>
              </w:rPr>
            </w:pPr>
          </w:p>
          <w:p w:rsidR="00C05E8B" w:rsidRPr="00C05E8B"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Source: Corporate Recruitment Unit</w:t>
            </w:r>
          </w:p>
        </w:tc>
      </w:tr>
      <w:bookmarkEnd w:id="98"/>
    </w:tbl>
    <w:p w:rsidR="00C05E8B" w:rsidRPr="00C05E8B" w:rsidRDefault="00C05E8B" w:rsidP="002C5DD6">
      <w:pPr>
        <w:spacing w:after="0" w:line="240" w:lineRule="auto"/>
        <w:rPr>
          <w:rFonts w:ascii="Times New Roman" w:eastAsia="Calibri" w:hAnsi="Times New Roman" w:cs="Times New Roman"/>
          <w:iCs w:val="0"/>
          <w:sz w:val="24"/>
          <w:szCs w:val="24"/>
        </w:rPr>
      </w:pPr>
    </w:p>
    <w:p w:rsidR="00C05E8B" w:rsidRPr="00C05E8B" w:rsidRDefault="00C05E8B" w:rsidP="002C5DD6">
      <w:pPr>
        <w:pStyle w:val="Heading3"/>
        <w:rPr>
          <w:rFonts w:eastAsia="Times New Roman"/>
        </w:rPr>
      </w:pPr>
      <w:bookmarkStart w:id="100" w:name="_Toc482867077"/>
      <w:bookmarkEnd w:id="95"/>
      <w:r w:rsidRPr="00C05E8B">
        <w:rPr>
          <w:rFonts w:eastAsia="Times New Roman"/>
        </w:rPr>
        <w:t>Plan to Establish Contacts with Disability Employment Organizations</w:t>
      </w:r>
      <w:bookmarkEnd w:id="100"/>
    </w:p>
    <w:p w:rsidR="00C05E8B" w:rsidRPr="00C05E8B" w:rsidRDefault="00C05E8B" w:rsidP="002C5DD6">
      <w:pPr>
        <w:keepNext/>
        <w:keepLines/>
        <w:tabs>
          <w:tab w:val="left" w:pos="0"/>
        </w:tabs>
        <w:spacing w:after="120" w:line="240" w:lineRule="auto"/>
        <w:outlineLvl w:val="2"/>
        <w:rPr>
          <w:rFonts w:ascii="Times New Roman" w:eastAsia="Calibri" w:hAnsi="Times New Roman" w:cs="Times New Roman"/>
          <w:iCs w:val="0"/>
          <w:sz w:val="24"/>
          <w:szCs w:val="24"/>
        </w:rPr>
      </w:pPr>
      <w:bookmarkStart w:id="101" w:name="_Hlk489355880"/>
      <w:r w:rsidRPr="00C05E8B">
        <w:rPr>
          <w:rFonts w:ascii="Times New Roman" w:eastAsia="Calibri" w:hAnsi="Times New Roman" w:cs="Times New Roman"/>
          <w:iCs w:val="0"/>
          <w:sz w:val="24"/>
          <w:szCs w:val="24"/>
        </w:rPr>
        <w:t xml:space="preserve">Describe the agency’s efforts to establish and maintain contacts with organizations that assist PWD, including PWTD, in securing and maintaining employment.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C05E8B" w:rsidRPr="00C05E8B" w:rsidTr="00350DC7">
        <w:trPr>
          <w:trHeight w:val="1124"/>
        </w:trPr>
        <w:tc>
          <w:tcPr>
            <w:tcW w:w="9648" w:type="dxa"/>
          </w:tcPr>
          <w:bookmarkEnd w:id="101"/>
          <w:p w:rsidR="00C05E8B" w:rsidRPr="00C05E8B" w:rsidRDefault="00C05E8B" w:rsidP="002C5DD6">
            <w:pPr>
              <w:spacing w:line="240" w:lineRule="auto"/>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The agency has been maintaining contacts with the Workforce Recruitment Program, Gallaudet University, Rochester Institute of Technology, the Maryland Division of Rehabilitation Services, University of Maryland, Deaf in Government, the National Association of the Deaf, and </w:t>
            </w:r>
            <w:proofErr w:type="spellStart"/>
            <w:r w:rsidRPr="00C05E8B">
              <w:rPr>
                <w:rFonts w:ascii="Times New Roman" w:eastAsia="Calibri" w:hAnsi="Times New Roman" w:cs="Times New Roman"/>
                <w:iCs w:val="0"/>
                <w:sz w:val="24"/>
                <w:szCs w:val="24"/>
              </w:rPr>
              <w:t>Ivymount</w:t>
            </w:r>
            <w:proofErr w:type="spellEnd"/>
            <w:r w:rsidRPr="00C05E8B">
              <w:rPr>
                <w:rFonts w:ascii="Times New Roman" w:eastAsia="Calibri" w:hAnsi="Times New Roman" w:cs="Times New Roman"/>
                <w:iCs w:val="0"/>
                <w:sz w:val="24"/>
                <w:szCs w:val="24"/>
              </w:rPr>
              <w:t xml:space="preserve"> School Post High School Program. </w:t>
            </w:r>
          </w:p>
        </w:tc>
      </w:tr>
    </w:tbl>
    <w:p w:rsidR="00C05E8B" w:rsidRPr="00C05E8B" w:rsidRDefault="00C05E8B" w:rsidP="002C5DD6">
      <w:pPr>
        <w:pStyle w:val="Heading3"/>
        <w:rPr>
          <w:rFonts w:eastAsia="Times New Roman"/>
        </w:rPr>
      </w:pPr>
      <w:bookmarkStart w:id="102" w:name="_Toc482867078"/>
      <w:r w:rsidRPr="00C05E8B">
        <w:rPr>
          <w:rFonts w:eastAsia="Times New Roman"/>
        </w:rPr>
        <w:t>Progression Towards Goals (Recruitment and Hiring)</w:t>
      </w:r>
      <w:bookmarkEnd w:id="102"/>
      <w:r w:rsidRPr="00C05E8B">
        <w:rPr>
          <w:rFonts w:eastAsia="Times New Roman"/>
        </w:rPr>
        <w:t xml:space="preserve"> </w:t>
      </w:r>
    </w:p>
    <w:p w:rsidR="00C05E8B" w:rsidRPr="00C05E8B" w:rsidRDefault="00C05E8B" w:rsidP="002C5DD6">
      <w:pPr>
        <w:keepNext/>
        <w:keepLines/>
        <w:tabs>
          <w:tab w:val="left" w:pos="0"/>
        </w:tabs>
        <w:spacing w:after="120" w:line="240" w:lineRule="auto"/>
        <w:outlineLvl w:val="2"/>
        <w:rPr>
          <w:rFonts w:ascii="Times New Roman" w:eastAsia="Times New Roman" w:hAnsi="Times New Roman" w:cs="Times New Roman"/>
          <w:b/>
          <w:iCs w:val="0"/>
          <w:smallCaps/>
          <w:sz w:val="24"/>
          <w:szCs w:val="24"/>
          <w:u w:val="single"/>
        </w:rPr>
      </w:pPr>
      <w:bookmarkStart w:id="103" w:name="_Hlk489356108"/>
      <w:r w:rsidRPr="00C05E8B">
        <w:rPr>
          <w:rFonts w:ascii="Times New Roman" w:eastAsia="Calibri" w:hAnsi="Times New Roman" w:cs="Times New Roman"/>
          <w:iCs w:val="0"/>
          <w:sz w:val="24"/>
          <w:szCs w:val="24"/>
        </w:rPr>
        <w:t xml:space="preserve">Using </w:t>
      </w:r>
      <w:bookmarkStart w:id="104" w:name="_Hlk493657803"/>
      <w:r w:rsidRPr="00C05E8B">
        <w:rPr>
          <w:rFonts w:ascii="Times New Roman" w:eastAsia="Calibri" w:hAnsi="Times New Roman" w:cs="Times New Roman"/>
          <w:iCs w:val="0"/>
          <w:sz w:val="24"/>
          <w:szCs w:val="24"/>
        </w:rPr>
        <w:t xml:space="preserve">the goals of 12% for PWD and 2% for PWTD as the benchmarks, do triggers exist for PWD and/or PWTD among the new hires in the permanent workforce? If “yes”, please describe the triggers </w:t>
      </w:r>
      <w:bookmarkEnd w:id="104"/>
      <w:r w:rsidRPr="00C05E8B">
        <w:rPr>
          <w:rFonts w:ascii="Times New Roman" w:eastAsia="Calibri" w:hAnsi="Times New Roman" w:cs="Times New Roman"/>
          <w:iCs w:val="0"/>
          <w:sz w:val="24"/>
          <w:szCs w:val="24"/>
        </w:rPr>
        <w:t>below.</w:t>
      </w:r>
    </w:p>
    <w:p w:rsidR="00C05E8B" w:rsidRPr="00C05E8B" w:rsidRDefault="00C05E8B" w:rsidP="00716630">
      <w:pPr>
        <w:numPr>
          <w:ilvl w:val="1"/>
          <w:numId w:val="32"/>
        </w:numPr>
        <w:spacing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New Hires for Permanent Workforce (PWD)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No  X</w:t>
      </w:r>
      <w:proofErr w:type="gramEnd"/>
    </w:p>
    <w:p w:rsidR="00C05E8B" w:rsidRDefault="00C05E8B" w:rsidP="00716630">
      <w:pPr>
        <w:numPr>
          <w:ilvl w:val="1"/>
          <w:numId w:val="32"/>
        </w:numPr>
        <w:spacing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New Hires for Permanent Workforce (PWTD)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No  X</w:t>
      </w:r>
      <w:proofErr w:type="gramEnd"/>
    </w:p>
    <w:p w:rsidR="002C5DD6" w:rsidRPr="00C05E8B" w:rsidRDefault="002C5DD6" w:rsidP="002C5DD6">
      <w:pPr>
        <w:spacing w:line="240" w:lineRule="auto"/>
        <w:ind w:left="1530"/>
        <w:contextualSpacing/>
        <w:rPr>
          <w:rFonts w:ascii="Times New Roman" w:eastAsia="Calibri" w:hAnsi="Times New Roman" w:cs="Times New Roman"/>
          <w:iCs w:val="0"/>
          <w:sz w:val="24"/>
          <w:szCs w:val="24"/>
        </w:rPr>
      </w:pPr>
    </w:p>
    <w:p w:rsidR="00C05E8B" w:rsidRPr="00C05E8B" w:rsidRDefault="00C05E8B" w:rsidP="002C5DD6">
      <w:pPr>
        <w:keepNext/>
        <w:keepLines/>
        <w:tabs>
          <w:tab w:val="left" w:pos="0"/>
        </w:tabs>
        <w:spacing w:after="120" w:line="240" w:lineRule="auto"/>
        <w:outlineLvl w:val="2"/>
        <w:rPr>
          <w:rFonts w:ascii="Times New Roman" w:eastAsia="Times New Roman" w:hAnsi="Times New Roman" w:cs="Times New Roman"/>
          <w:iCs w:val="0"/>
          <w:color w:val="000000"/>
          <w:sz w:val="24"/>
          <w:szCs w:val="24"/>
        </w:rPr>
      </w:pPr>
      <w:bookmarkStart w:id="105" w:name="_Hlk489356736"/>
      <w:bookmarkStart w:id="106" w:name="_Hlk489356288"/>
      <w:bookmarkStart w:id="107" w:name="_Hlk493657823"/>
      <w:r w:rsidRPr="00C05E8B">
        <w:rPr>
          <w:rFonts w:ascii="Times New Roman" w:eastAsia="Calibri" w:hAnsi="Times New Roman" w:cs="Times New Roman"/>
          <w:iCs w:val="0"/>
          <w:sz w:val="24"/>
          <w:szCs w:val="24"/>
        </w:rPr>
        <w:t xml:space="preserve">Using the qualified applicant pool as the benchmark, do triggers exist for PWD and/or </w:t>
      </w:r>
      <w:bookmarkEnd w:id="105"/>
      <w:r w:rsidRPr="00C05E8B">
        <w:rPr>
          <w:rFonts w:ascii="Times New Roman" w:eastAsia="Calibri" w:hAnsi="Times New Roman" w:cs="Times New Roman"/>
          <w:iCs w:val="0"/>
          <w:sz w:val="24"/>
          <w:szCs w:val="24"/>
        </w:rPr>
        <w:t xml:space="preserve">PWTD among the new hires for any </w:t>
      </w:r>
      <w:bookmarkEnd w:id="103"/>
      <w:r w:rsidRPr="00C05E8B">
        <w:rPr>
          <w:rFonts w:ascii="Times New Roman" w:eastAsia="Calibri" w:hAnsi="Times New Roman" w:cs="Times New Roman"/>
          <w:iCs w:val="0"/>
          <w:sz w:val="24"/>
          <w:szCs w:val="24"/>
        </w:rPr>
        <w:t>of the mission-critical occupations (MCO)? If “yes”, please describe the triggers below.</w:t>
      </w:r>
    </w:p>
    <w:p w:rsidR="00C05E8B" w:rsidRPr="00C05E8B" w:rsidRDefault="00C05E8B" w:rsidP="00716630">
      <w:pPr>
        <w:numPr>
          <w:ilvl w:val="0"/>
          <w:numId w:val="36"/>
        </w:numPr>
        <w:spacing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New Hires for MCO (PWD)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t xml:space="preserve">Yes   X </w:t>
      </w:r>
    </w:p>
    <w:p w:rsidR="00C05E8B" w:rsidRPr="00C05E8B" w:rsidRDefault="00C05E8B" w:rsidP="00716630">
      <w:pPr>
        <w:numPr>
          <w:ilvl w:val="0"/>
          <w:numId w:val="36"/>
        </w:numPr>
        <w:spacing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New Hires for MCO (PWTD)</w:t>
      </w:r>
      <w:r w:rsidRPr="00C05E8B">
        <w:rPr>
          <w:rFonts w:ascii="Times New Roman" w:eastAsia="Calibri" w:hAnsi="Times New Roman" w:cs="Times New Roman"/>
          <w:iCs w:val="0"/>
          <w:sz w:val="24"/>
          <w:szCs w:val="24"/>
        </w:rPr>
        <w:tab/>
        <w:t xml:space="preserve">Yes   X </w:t>
      </w:r>
    </w:p>
    <w:tbl>
      <w:tblPr>
        <w:tblStyle w:val="TableGrid1"/>
        <w:tblW w:w="0" w:type="auto"/>
        <w:tblLook w:val="04A0" w:firstRow="1" w:lastRow="0" w:firstColumn="1" w:lastColumn="0" w:noHBand="0" w:noVBand="1"/>
      </w:tblPr>
      <w:tblGrid>
        <w:gridCol w:w="9576"/>
      </w:tblGrid>
      <w:tr w:rsidR="00C05E8B" w:rsidRPr="00C05E8B" w:rsidTr="00350DC7">
        <w:tc>
          <w:tcPr>
            <w:tcW w:w="9576" w:type="dxa"/>
          </w:tcPr>
          <w:p w:rsidR="00C05E8B" w:rsidRPr="00C05E8B" w:rsidRDefault="00C05E8B" w:rsidP="002C5DD6">
            <w:pPr>
              <w:rPr>
                <w:rFonts w:ascii="Times New Roman" w:eastAsia="Times New Roman" w:hAnsi="Times New Roman" w:cs="Times New Roman"/>
                <w:color w:val="000000"/>
                <w:sz w:val="24"/>
                <w:szCs w:val="24"/>
              </w:rPr>
            </w:pPr>
            <w:r w:rsidRPr="00C05E8B">
              <w:rPr>
                <w:rFonts w:ascii="Times New Roman" w:eastAsia="Times New Roman" w:hAnsi="Times New Roman" w:cs="Times New Roman"/>
                <w:color w:val="000000"/>
                <w:sz w:val="24"/>
                <w:szCs w:val="24"/>
              </w:rPr>
              <w:t>Triggers exist for the Nurse, Series 0610 for PWD (2.3%) and PWTD (0.0%), both of which fall below the qualified external applicant pool benchmark in FY 2017.</w:t>
            </w:r>
          </w:p>
          <w:p w:rsidR="00C05E8B" w:rsidRPr="00C05E8B" w:rsidRDefault="00C05E8B" w:rsidP="002C5DD6">
            <w:pPr>
              <w:rPr>
                <w:rFonts w:ascii="Times New Roman" w:eastAsia="Times New Roman" w:hAnsi="Times New Roman" w:cs="Times New Roman"/>
                <w:color w:val="000000"/>
                <w:sz w:val="24"/>
                <w:szCs w:val="24"/>
              </w:rPr>
            </w:pPr>
          </w:p>
          <w:p w:rsidR="00C05E8B" w:rsidRPr="00C05E8B" w:rsidRDefault="00C05E8B" w:rsidP="002C5DD6">
            <w:pPr>
              <w:rPr>
                <w:rFonts w:ascii="Times New Roman" w:eastAsia="Times New Roman" w:hAnsi="Times New Roman" w:cs="Times New Roman"/>
                <w:color w:val="000000"/>
                <w:sz w:val="24"/>
                <w:szCs w:val="24"/>
              </w:rPr>
            </w:pPr>
            <w:r w:rsidRPr="00C05E8B">
              <w:rPr>
                <w:rFonts w:ascii="Times New Roman" w:eastAsia="Times New Roman" w:hAnsi="Times New Roman" w:cs="Times New Roman"/>
                <w:color w:val="000000"/>
                <w:sz w:val="24"/>
                <w:szCs w:val="24"/>
              </w:rPr>
              <w:t>Triggers exist for the General Biology Science, Series 0401 for PWD (2.2%) and PWTD (0.0%), both of which fall below the qualified external applicant pool benchmark in FY 2017.</w:t>
            </w:r>
          </w:p>
          <w:p w:rsidR="00C05E8B" w:rsidRPr="00C05E8B" w:rsidRDefault="00C05E8B" w:rsidP="002C5DD6">
            <w:pPr>
              <w:rPr>
                <w:rFonts w:ascii="Times New Roman" w:eastAsia="Times New Roman" w:hAnsi="Times New Roman" w:cs="Times New Roman"/>
                <w:color w:val="000000"/>
                <w:sz w:val="24"/>
                <w:szCs w:val="24"/>
              </w:rPr>
            </w:pPr>
          </w:p>
          <w:p w:rsidR="00C05E8B" w:rsidRPr="00C05E8B" w:rsidRDefault="00C05E8B" w:rsidP="002C5DD6">
            <w:pPr>
              <w:rPr>
                <w:rFonts w:ascii="Times New Roman" w:eastAsia="Times New Roman" w:hAnsi="Times New Roman" w:cs="Times New Roman"/>
                <w:color w:val="000000"/>
                <w:sz w:val="24"/>
                <w:szCs w:val="24"/>
              </w:rPr>
            </w:pPr>
            <w:r w:rsidRPr="00C05E8B">
              <w:rPr>
                <w:rFonts w:ascii="Times New Roman" w:eastAsia="Times New Roman" w:hAnsi="Times New Roman" w:cs="Times New Roman"/>
                <w:color w:val="000000"/>
                <w:sz w:val="24"/>
                <w:szCs w:val="24"/>
              </w:rPr>
              <w:t>Triggers exist for the Medical Officer, Series 0602 for PWD (0.0%) and PWTD (0.0%), both of which fall below the qualified external applicants in FY 2017.</w:t>
            </w:r>
          </w:p>
          <w:p w:rsidR="00C05E8B" w:rsidRPr="00C05E8B" w:rsidRDefault="00C05E8B" w:rsidP="002C5DD6">
            <w:pPr>
              <w:rPr>
                <w:rFonts w:ascii="Times New Roman" w:eastAsia="Times New Roman" w:hAnsi="Times New Roman" w:cs="Times New Roman"/>
                <w:color w:val="000000"/>
                <w:sz w:val="24"/>
                <w:szCs w:val="24"/>
              </w:rPr>
            </w:pPr>
          </w:p>
          <w:p w:rsidR="00C05E8B" w:rsidRPr="00C05E8B" w:rsidRDefault="00C05E8B" w:rsidP="002C5DD6">
            <w:pPr>
              <w:rPr>
                <w:rFonts w:ascii="Times New Roman" w:eastAsia="Times New Roman" w:hAnsi="Times New Roman" w:cs="Times New Roman"/>
                <w:color w:val="000000"/>
                <w:sz w:val="24"/>
                <w:szCs w:val="24"/>
              </w:rPr>
            </w:pPr>
            <w:r w:rsidRPr="00C05E8B">
              <w:rPr>
                <w:rFonts w:ascii="Times New Roman" w:eastAsia="Times New Roman" w:hAnsi="Times New Roman" w:cs="Times New Roman"/>
                <w:color w:val="000000"/>
                <w:sz w:val="24"/>
                <w:szCs w:val="24"/>
              </w:rPr>
              <w:t xml:space="preserve">Source: Table B7 &amp; COGNOS </w:t>
            </w:r>
          </w:p>
          <w:p w:rsidR="00C05E8B" w:rsidRPr="00C05E8B" w:rsidRDefault="00C05E8B" w:rsidP="002C5DD6">
            <w:pPr>
              <w:rPr>
                <w:rFonts w:ascii="Times New Roman" w:eastAsia="Times New Roman" w:hAnsi="Times New Roman" w:cs="Times New Roman"/>
                <w:color w:val="000000"/>
                <w:sz w:val="24"/>
                <w:szCs w:val="24"/>
              </w:rPr>
            </w:pPr>
            <w:r w:rsidRPr="00C05E8B">
              <w:rPr>
                <w:rFonts w:ascii="Times New Roman" w:eastAsia="Times New Roman" w:hAnsi="Times New Roman" w:cs="Times New Roman"/>
                <w:color w:val="000000"/>
                <w:sz w:val="24"/>
                <w:szCs w:val="24"/>
              </w:rPr>
              <w:t xml:space="preserve">Currently DHHS’s BIIS Table B7 Data do not include the Applicant Flow Data.  NIH has used the OPM COGNOS data to develop the applicant pool benchmark.  The OPM COGNOS Applicant flow data are collected from audited certificates and is inclusive of all applicants. </w:t>
            </w:r>
          </w:p>
          <w:p w:rsidR="00C05E8B" w:rsidRPr="00C05E8B" w:rsidRDefault="00C05E8B" w:rsidP="002C5DD6">
            <w:pPr>
              <w:rPr>
                <w:rFonts w:ascii="Times New Roman" w:eastAsia="Times New Roman" w:hAnsi="Times New Roman" w:cs="Times New Roman"/>
                <w:color w:val="000000"/>
                <w:sz w:val="24"/>
                <w:szCs w:val="24"/>
              </w:rPr>
            </w:pPr>
          </w:p>
        </w:tc>
      </w:tr>
    </w:tbl>
    <w:p w:rsidR="00C05E8B" w:rsidRPr="00C05E8B" w:rsidRDefault="00C05E8B" w:rsidP="002C5DD6">
      <w:pPr>
        <w:keepNext/>
        <w:keepLines/>
        <w:tabs>
          <w:tab w:val="left" w:pos="0"/>
        </w:tabs>
        <w:spacing w:after="120" w:line="240" w:lineRule="auto"/>
        <w:outlineLvl w:val="2"/>
        <w:rPr>
          <w:rFonts w:ascii="Times New Roman" w:eastAsia="Calibri" w:hAnsi="Times New Roman" w:cs="Times New Roman"/>
          <w:iCs w:val="0"/>
          <w:sz w:val="24"/>
          <w:szCs w:val="24"/>
        </w:rPr>
      </w:pPr>
      <w:bookmarkStart w:id="108" w:name="_Hlk489356408"/>
      <w:bookmarkEnd w:id="106"/>
    </w:p>
    <w:p w:rsidR="00C05E8B" w:rsidRPr="00C05E8B" w:rsidRDefault="00C05E8B" w:rsidP="002C5DD6">
      <w:pPr>
        <w:keepNext/>
        <w:keepLines/>
        <w:tabs>
          <w:tab w:val="left" w:pos="0"/>
        </w:tabs>
        <w:spacing w:after="120" w:line="240" w:lineRule="auto"/>
        <w:outlineLvl w:val="2"/>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Using the relevant applicant pool as the benchmark, do triggers exist for PWD and/or PWTD among the qualified </w:t>
      </w:r>
      <w:r w:rsidRPr="00C05E8B">
        <w:rPr>
          <w:rFonts w:ascii="Times New Roman" w:eastAsia="Calibri" w:hAnsi="Times New Roman" w:cs="Times New Roman"/>
          <w:i/>
          <w:iCs w:val="0"/>
          <w:sz w:val="24"/>
          <w:szCs w:val="24"/>
        </w:rPr>
        <w:t>internal</w:t>
      </w:r>
      <w:r w:rsidRPr="00C05E8B">
        <w:rPr>
          <w:rFonts w:ascii="Times New Roman" w:eastAsia="Calibri" w:hAnsi="Times New Roman" w:cs="Times New Roman"/>
          <w:iCs w:val="0"/>
          <w:sz w:val="24"/>
          <w:szCs w:val="24"/>
        </w:rPr>
        <w:t xml:space="preserve"> applicants for any of the mission-critical occupations (MCO)? If “yes”, please describe the triggers below.</w:t>
      </w:r>
    </w:p>
    <w:p w:rsidR="00C05E8B" w:rsidRPr="00C05E8B" w:rsidRDefault="00C05E8B" w:rsidP="00716630">
      <w:pPr>
        <w:numPr>
          <w:ilvl w:val="0"/>
          <w:numId w:val="37"/>
        </w:numPr>
        <w:spacing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Qualified Applicants for MCO (PWD)</w:t>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No  X</w:t>
      </w:r>
      <w:proofErr w:type="gramEnd"/>
    </w:p>
    <w:p w:rsidR="00C05E8B" w:rsidRPr="00C05E8B" w:rsidRDefault="00C05E8B" w:rsidP="00716630">
      <w:pPr>
        <w:numPr>
          <w:ilvl w:val="0"/>
          <w:numId w:val="37"/>
        </w:numPr>
        <w:spacing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Qualified Applicants for MCO (PWTD)</w:t>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No  X</w:t>
      </w:r>
      <w:proofErr w:type="gramEnd"/>
    </w:p>
    <w:tbl>
      <w:tblPr>
        <w:tblStyle w:val="TableGrid1"/>
        <w:tblW w:w="0" w:type="auto"/>
        <w:tblLook w:val="04A0" w:firstRow="1" w:lastRow="0" w:firstColumn="1" w:lastColumn="0" w:noHBand="0" w:noVBand="1"/>
      </w:tblPr>
      <w:tblGrid>
        <w:gridCol w:w="9576"/>
      </w:tblGrid>
      <w:tr w:rsidR="00C05E8B" w:rsidRPr="00C05E8B" w:rsidTr="00350DC7">
        <w:tc>
          <w:tcPr>
            <w:tcW w:w="9576" w:type="dxa"/>
          </w:tcPr>
          <w:p w:rsidR="00C05E8B" w:rsidRPr="00C05E8B" w:rsidRDefault="00C05E8B" w:rsidP="002C5DD6">
            <w:pPr>
              <w:keepNext/>
              <w:keepLines/>
              <w:tabs>
                <w:tab w:val="left" w:pos="0"/>
              </w:tabs>
              <w:spacing w:after="120"/>
              <w:rPr>
                <w:rFonts w:ascii="Times New Roman" w:eastAsia="Times New Roman" w:hAnsi="Times New Roman" w:cs="Times New Roman"/>
                <w:color w:val="000000"/>
                <w:sz w:val="24"/>
                <w:szCs w:val="24"/>
              </w:rPr>
            </w:pPr>
            <w:r w:rsidRPr="00C05E8B">
              <w:rPr>
                <w:rFonts w:ascii="Times New Roman" w:hAnsi="Times New Roman" w:cs="Times New Roman"/>
                <w:sz w:val="24"/>
                <w:szCs w:val="24"/>
              </w:rPr>
              <w:t>At this time, the DHHS Tables B8 and B11 (DHHS/NIH B3-1), do not provide these data in the manner requested. In FY 2018 we will coordinate with the DHHS Data team and the NIH OHR to obtain data on qualified internal applicants who identify as a PWD or PWTD for the mission-critical occupational groups.</w:t>
            </w:r>
          </w:p>
        </w:tc>
      </w:tr>
      <w:bookmarkEnd w:id="108"/>
    </w:tbl>
    <w:p w:rsidR="00C05E8B" w:rsidRPr="00C05E8B" w:rsidRDefault="00C05E8B" w:rsidP="002C5DD6">
      <w:pPr>
        <w:keepNext/>
        <w:keepLines/>
        <w:tabs>
          <w:tab w:val="left" w:pos="0"/>
        </w:tabs>
        <w:spacing w:after="120" w:line="240" w:lineRule="auto"/>
        <w:outlineLvl w:val="2"/>
        <w:rPr>
          <w:rFonts w:ascii="Times New Roman" w:eastAsia="Calibri" w:hAnsi="Times New Roman" w:cs="Times New Roman"/>
          <w:iCs w:val="0"/>
          <w:sz w:val="24"/>
          <w:szCs w:val="24"/>
        </w:rPr>
      </w:pPr>
    </w:p>
    <w:p w:rsidR="00C05E8B" w:rsidRPr="00C05E8B" w:rsidRDefault="00C05E8B" w:rsidP="002C5DD6">
      <w:pPr>
        <w:keepNext/>
        <w:keepLines/>
        <w:tabs>
          <w:tab w:val="left" w:pos="0"/>
        </w:tabs>
        <w:spacing w:after="120" w:line="240" w:lineRule="auto"/>
        <w:outlineLvl w:val="2"/>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Using the qualified applicant pool as the benchmark, do triggers exist for PWD and/or PWTD among employees promoted to any of the mission-critical occupations (MCO)? If “yes”, please describe the triggers</w:t>
      </w:r>
      <w:bookmarkEnd w:id="107"/>
      <w:r w:rsidRPr="00C05E8B">
        <w:rPr>
          <w:rFonts w:ascii="Times New Roman" w:eastAsia="Calibri" w:hAnsi="Times New Roman" w:cs="Times New Roman"/>
          <w:iCs w:val="0"/>
          <w:sz w:val="24"/>
          <w:szCs w:val="24"/>
        </w:rPr>
        <w:t xml:space="preserve"> below.</w:t>
      </w:r>
    </w:p>
    <w:p w:rsidR="00C05E8B" w:rsidRPr="00C05E8B" w:rsidRDefault="00C05E8B" w:rsidP="00716630">
      <w:pPr>
        <w:numPr>
          <w:ilvl w:val="0"/>
          <w:numId w:val="49"/>
        </w:numPr>
        <w:spacing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Promotions for MCO (PWD)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No  X</w:t>
      </w:r>
      <w:proofErr w:type="gramEnd"/>
    </w:p>
    <w:p w:rsidR="00C05E8B" w:rsidRPr="00C05E8B" w:rsidRDefault="00C05E8B" w:rsidP="00716630">
      <w:pPr>
        <w:numPr>
          <w:ilvl w:val="0"/>
          <w:numId w:val="49"/>
        </w:numPr>
        <w:spacing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Promotions for MCO (PWTD)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No  X</w:t>
      </w:r>
      <w:proofErr w:type="gramEnd"/>
    </w:p>
    <w:tbl>
      <w:tblPr>
        <w:tblStyle w:val="TableGrid1"/>
        <w:tblW w:w="0" w:type="auto"/>
        <w:tblLook w:val="04A0" w:firstRow="1" w:lastRow="0" w:firstColumn="1" w:lastColumn="0" w:noHBand="0" w:noVBand="1"/>
      </w:tblPr>
      <w:tblGrid>
        <w:gridCol w:w="9576"/>
      </w:tblGrid>
      <w:tr w:rsidR="00C05E8B" w:rsidRPr="00C05E8B" w:rsidTr="00350DC7">
        <w:tc>
          <w:tcPr>
            <w:tcW w:w="9576" w:type="dxa"/>
          </w:tcPr>
          <w:p w:rsidR="00C05E8B" w:rsidRPr="00C05E8B" w:rsidRDefault="00C05E8B" w:rsidP="002C5DD6">
            <w:pPr>
              <w:keepNext/>
              <w:keepLines/>
              <w:tabs>
                <w:tab w:val="left" w:pos="0"/>
              </w:tabs>
              <w:spacing w:after="120"/>
              <w:rPr>
                <w:rFonts w:ascii="Times New Roman" w:hAnsi="Times New Roman" w:cs="Times New Roman"/>
                <w:sz w:val="24"/>
                <w:szCs w:val="24"/>
              </w:rPr>
            </w:pPr>
            <w:r w:rsidRPr="00C05E8B">
              <w:rPr>
                <w:rFonts w:ascii="Times New Roman" w:hAnsi="Times New Roman" w:cs="Times New Roman"/>
                <w:sz w:val="24"/>
                <w:szCs w:val="24"/>
              </w:rPr>
              <w:t>At this time, the DHHS Tables B8 and B11 (DHHS/NIH B3-1), do not provide these data in the manner requested.  In FY 2018 we will coordinate with the DHHS Data team and the NIH OHR to obtain these data on promotions of employees who identify as a PWD or PWTD for the mission-critical occupational groups.</w:t>
            </w:r>
          </w:p>
        </w:tc>
      </w:tr>
    </w:tbl>
    <w:p w:rsidR="00C05E8B" w:rsidRPr="00C05E8B" w:rsidRDefault="00C05E8B" w:rsidP="002C5DD6">
      <w:pPr>
        <w:spacing w:after="0" w:line="240" w:lineRule="auto"/>
        <w:rPr>
          <w:rFonts w:ascii="Times New Roman" w:eastAsia="Times New Roman" w:hAnsi="Times New Roman" w:cs="Times New Roman"/>
          <w:iCs w:val="0"/>
          <w:sz w:val="24"/>
          <w:szCs w:val="24"/>
        </w:rPr>
      </w:pPr>
    </w:p>
    <w:p w:rsidR="00C05E8B" w:rsidRPr="00C05E8B" w:rsidRDefault="00C05E8B" w:rsidP="002C5DD6">
      <w:pPr>
        <w:pStyle w:val="Heading2"/>
        <w:rPr>
          <w:rFonts w:eastAsia="Times New Roman"/>
        </w:rPr>
      </w:pPr>
      <w:bookmarkStart w:id="109" w:name="_Toc482867079"/>
      <w:r w:rsidRPr="00C05E8B">
        <w:rPr>
          <w:rFonts w:eastAsia="Times New Roman"/>
        </w:rPr>
        <w:t>Section IV: Plan to Ensure Advancement Opportunities for Employees with Disabilities</w:t>
      </w:r>
      <w:bookmarkEnd w:id="109"/>
      <w:r w:rsidRPr="00C05E8B">
        <w:rPr>
          <w:rFonts w:eastAsia="Times New Roman"/>
        </w:rPr>
        <w:t xml:space="preserve"> </w:t>
      </w:r>
    </w:p>
    <w:p w:rsidR="00C05E8B" w:rsidRPr="00C05E8B" w:rsidRDefault="00C05E8B" w:rsidP="002C5DD6">
      <w:pPr>
        <w:spacing w:after="0" w:line="240" w:lineRule="auto"/>
        <w:rPr>
          <w:rFonts w:ascii="Times New Roman" w:eastAsia="Calibri" w:hAnsi="Times New Roman" w:cs="Times New Roman"/>
          <w:iCs w:val="0"/>
          <w:sz w:val="24"/>
          <w:szCs w:val="24"/>
        </w:rPr>
      </w:pPr>
      <w:bookmarkStart w:id="110" w:name="_Hlk489424935"/>
    </w:p>
    <w:p w:rsidR="00C05E8B" w:rsidRPr="00C05E8B" w:rsidRDefault="00C05E8B" w:rsidP="002C5DD6">
      <w:pPr>
        <w:spacing w:after="120" w:line="240" w:lineRule="auto"/>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Pursuant to 29 </w:t>
      </w:r>
      <w:bookmarkStart w:id="111" w:name="_Hlk493657880"/>
      <w:r w:rsidRPr="00C05E8B">
        <w:rPr>
          <w:rFonts w:ascii="Times New Roman" w:eastAsia="Calibri" w:hAnsi="Times New Roman" w:cs="Times New Roman"/>
          <w:iCs w:val="0"/>
          <w:sz w:val="24"/>
          <w:szCs w:val="24"/>
        </w:rPr>
        <w:t xml:space="preserve">C.F.R §1614.203(d)(1)(iii), agencies are required to provide sufficient advancement opportunities for employees with disabilities.  Such activities might include specialized training and mentoring programs, career development opportunities, awards programs, promotions, and similar programs that address advancement. In this section, agencies should identify, and provide data on programs designed to ensure advancement opportunities for employees with </w:t>
      </w:r>
      <w:bookmarkEnd w:id="111"/>
      <w:r w:rsidRPr="00C05E8B">
        <w:rPr>
          <w:rFonts w:ascii="Times New Roman" w:eastAsia="Calibri" w:hAnsi="Times New Roman" w:cs="Times New Roman"/>
          <w:iCs w:val="0"/>
          <w:sz w:val="24"/>
          <w:szCs w:val="24"/>
        </w:rPr>
        <w:t>disabilities.</w:t>
      </w:r>
    </w:p>
    <w:p w:rsidR="00C05E8B" w:rsidRPr="00C05E8B" w:rsidRDefault="00C05E8B" w:rsidP="002C5DD6">
      <w:pPr>
        <w:pStyle w:val="Heading3"/>
        <w:rPr>
          <w:rFonts w:eastAsia="Times New Roman"/>
        </w:rPr>
      </w:pPr>
      <w:bookmarkStart w:id="112" w:name="_Toc482867080"/>
      <w:bookmarkEnd w:id="110"/>
      <w:r w:rsidRPr="00C05E8B">
        <w:rPr>
          <w:rFonts w:eastAsia="Times New Roman"/>
        </w:rPr>
        <w:t>Advancement Program Plan</w:t>
      </w:r>
      <w:bookmarkEnd w:id="112"/>
    </w:p>
    <w:p w:rsidR="00C05E8B" w:rsidRPr="00C05E8B" w:rsidRDefault="00C05E8B" w:rsidP="00697283">
      <w:pPr>
        <w:keepNext/>
        <w:keepLines/>
        <w:tabs>
          <w:tab w:val="left" w:pos="0"/>
        </w:tabs>
        <w:spacing w:after="120" w:line="240" w:lineRule="auto"/>
        <w:outlineLvl w:val="2"/>
        <w:rPr>
          <w:rFonts w:ascii="Times New Roman" w:eastAsia="Calibri" w:hAnsi="Times New Roman" w:cs="Times New Roman"/>
          <w:iCs w:val="0"/>
          <w:sz w:val="24"/>
          <w:szCs w:val="24"/>
        </w:rPr>
      </w:pPr>
      <w:bookmarkStart w:id="113" w:name="_Hlk489357128"/>
      <w:r w:rsidRPr="00C05E8B">
        <w:rPr>
          <w:rFonts w:ascii="Times New Roman" w:eastAsia="Calibri" w:hAnsi="Times New Roman" w:cs="Times New Roman"/>
          <w:iCs w:val="0"/>
          <w:sz w:val="24"/>
          <w:szCs w:val="24"/>
        </w:rPr>
        <w:t>Describe the agency’s plan to ensure PWD, including PWTD, have sufficient opportunities for advancement.</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05E8B" w:rsidRPr="00C05E8B" w:rsidTr="00350DC7">
        <w:trPr>
          <w:trHeight w:val="1124"/>
        </w:trPr>
        <w:tc>
          <w:tcPr>
            <w:tcW w:w="9576" w:type="dxa"/>
          </w:tcPr>
          <w:p w:rsidR="00C05E8B" w:rsidRPr="00C05E8B" w:rsidRDefault="00C05E8B" w:rsidP="002C5DD6">
            <w:pPr>
              <w:spacing w:after="120" w:line="240" w:lineRule="auto"/>
              <w:rPr>
                <w:rFonts w:ascii="Times New Roman" w:eastAsia="Calibri" w:hAnsi="Times New Roman" w:cs="Times New Roman"/>
                <w:iCs w:val="0"/>
                <w:sz w:val="24"/>
                <w:szCs w:val="24"/>
              </w:rPr>
            </w:pPr>
            <w:bookmarkStart w:id="114" w:name="_Hlk508110395"/>
            <w:bookmarkEnd w:id="113"/>
            <w:r w:rsidRPr="00C05E8B">
              <w:rPr>
                <w:rFonts w:ascii="Times New Roman" w:eastAsia="Calibri" w:hAnsi="Times New Roman" w:cs="Times New Roman"/>
                <w:iCs w:val="0"/>
                <w:sz w:val="24"/>
                <w:szCs w:val="22"/>
              </w:rPr>
              <w:t xml:space="preserve">All our regular training programs through the NIH Training Center are accessible and open to all employees, including employees with Disabilities. In conjunction to the available training, NIH’s Disability </w:t>
            </w:r>
            <w:r w:rsidR="00350DC7">
              <w:rPr>
                <w:rFonts w:ascii="Times New Roman" w:eastAsia="Calibri" w:hAnsi="Times New Roman" w:cs="Times New Roman"/>
                <w:iCs w:val="0"/>
                <w:sz w:val="24"/>
                <w:szCs w:val="22"/>
              </w:rPr>
              <w:t>Portfolio</w:t>
            </w:r>
            <w:r w:rsidR="0027287F">
              <w:rPr>
                <w:rFonts w:ascii="Times New Roman" w:eastAsia="Calibri" w:hAnsi="Times New Roman" w:cs="Times New Roman"/>
                <w:iCs w:val="0"/>
                <w:sz w:val="24"/>
                <w:szCs w:val="22"/>
              </w:rPr>
              <w:t xml:space="preserve"> Strategist</w:t>
            </w:r>
            <w:r w:rsidRPr="00C05E8B">
              <w:rPr>
                <w:rFonts w:ascii="Times New Roman" w:eastAsia="Calibri" w:hAnsi="Times New Roman" w:cs="Times New Roman"/>
                <w:iCs w:val="0"/>
                <w:sz w:val="24"/>
                <w:szCs w:val="22"/>
              </w:rPr>
              <w:t xml:space="preserve"> is working with NIH Training center to ensure smaller trainings can be broadcasted and accessible to PWD.  A specific plan that will be worked on is developing training opportunities for the Deaf and Hard of Hearing community at NIH in which will be taught directly in their own Native Language (American Sign Language) Furthermore, the Disability P</w:t>
            </w:r>
            <w:r w:rsidR="0027287F">
              <w:rPr>
                <w:rFonts w:ascii="Times New Roman" w:eastAsia="Calibri" w:hAnsi="Times New Roman" w:cs="Times New Roman"/>
                <w:iCs w:val="0"/>
                <w:sz w:val="24"/>
                <w:szCs w:val="22"/>
              </w:rPr>
              <w:t>ortfolio Strategist</w:t>
            </w:r>
            <w:r w:rsidRPr="00C05E8B">
              <w:rPr>
                <w:rFonts w:ascii="Times New Roman" w:eastAsia="Calibri" w:hAnsi="Times New Roman" w:cs="Times New Roman"/>
                <w:iCs w:val="0"/>
                <w:sz w:val="24"/>
                <w:szCs w:val="22"/>
              </w:rPr>
              <w:t xml:space="preserve"> will also look to work with the Employees Resource Groups to provide mentoring opportunities to the Disability Community at NIH. </w:t>
            </w:r>
            <w:r w:rsidRPr="00C05E8B">
              <w:rPr>
                <w:rFonts w:ascii="Times New Roman" w:eastAsia="Calibri" w:hAnsi="Times New Roman" w:cs="Times New Roman"/>
                <w:iCs w:val="0"/>
                <w:sz w:val="24"/>
                <w:szCs w:val="24"/>
              </w:rPr>
              <w:t xml:space="preserve">Please see the following web page for more information on training and developing employees across NIH: </w:t>
            </w:r>
            <w:hyperlink r:id="rId37" w:history="1">
              <w:r w:rsidRPr="00C05E8B">
                <w:rPr>
                  <w:rFonts w:ascii="Times New Roman" w:eastAsia="Calibri" w:hAnsi="Times New Roman" w:cs="Times New Roman"/>
                  <w:iCs w:val="0"/>
                  <w:color w:val="0000FF"/>
                  <w:sz w:val="24"/>
                  <w:szCs w:val="24"/>
                  <w:u w:val="single"/>
                </w:rPr>
                <w:t>https://trainingcenter.nih.gov/</w:t>
              </w:r>
            </w:hyperlink>
            <w:r w:rsidRPr="00C05E8B">
              <w:rPr>
                <w:rFonts w:ascii="Times New Roman" w:eastAsia="Calibri" w:hAnsi="Times New Roman" w:cs="Times New Roman"/>
                <w:iCs w:val="0"/>
                <w:sz w:val="24"/>
                <w:szCs w:val="24"/>
              </w:rPr>
              <w:t xml:space="preserve"> </w:t>
            </w:r>
            <w:bookmarkEnd w:id="114"/>
          </w:p>
        </w:tc>
      </w:tr>
    </w:tbl>
    <w:p w:rsidR="00C05E8B" w:rsidRPr="00C05E8B" w:rsidRDefault="00C05E8B" w:rsidP="002C5DD6">
      <w:pPr>
        <w:spacing w:after="120" w:line="240" w:lineRule="auto"/>
        <w:rPr>
          <w:rFonts w:ascii="Times New Roman" w:eastAsia="Calibri" w:hAnsi="Times New Roman" w:cs="Times New Roman"/>
          <w:iCs w:val="0"/>
          <w:sz w:val="24"/>
          <w:szCs w:val="24"/>
        </w:rPr>
      </w:pPr>
    </w:p>
    <w:p w:rsidR="00C05E8B" w:rsidRPr="00C05E8B" w:rsidRDefault="00C05E8B" w:rsidP="002C5DD6">
      <w:pPr>
        <w:pStyle w:val="Heading3"/>
        <w:rPr>
          <w:rFonts w:eastAsia="Times New Roman"/>
        </w:rPr>
      </w:pPr>
      <w:bookmarkStart w:id="115" w:name="_Toc482867081"/>
      <w:r w:rsidRPr="00C05E8B">
        <w:rPr>
          <w:rFonts w:eastAsia="Times New Roman"/>
        </w:rPr>
        <w:t>Career Development Opportunities</w:t>
      </w:r>
      <w:bookmarkEnd w:id="115"/>
    </w:p>
    <w:p w:rsidR="00C05E8B" w:rsidRPr="00C05E8B" w:rsidRDefault="00C05E8B" w:rsidP="002C5DD6">
      <w:pPr>
        <w:keepNext/>
        <w:keepLines/>
        <w:tabs>
          <w:tab w:val="left" w:pos="0"/>
        </w:tabs>
        <w:spacing w:after="120" w:line="240" w:lineRule="auto"/>
        <w:outlineLvl w:val="2"/>
        <w:rPr>
          <w:rFonts w:ascii="Times New Roman" w:eastAsia="Calibri" w:hAnsi="Times New Roman" w:cs="Times New Roman"/>
          <w:iCs w:val="0"/>
          <w:sz w:val="24"/>
          <w:szCs w:val="24"/>
        </w:rPr>
      </w:pPr>
      <w:bookmarkStart w:id="116" w:name="_Hlk489357285"/>
      <w:r w:rsidRPr="00C05E8B">
        <w:rPr>
          <w:rFonts w:ascii="Times New Roman" w:eastAsia="Calibri" w:hAnsi="Times New Roman" w:cs="Times New Roman"/>
          <w:iCs w:val="0"/>
          <w:sz w:val="24"/>
          <w:szCs w:val="24"/>
        </w:rPr>
        <w:t xml:space="preserve">Please describe the career development opportunities that the agency provides to its employees. </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05E8B" w:rsidRPr="00C05E8B" w:rsidTr="00350DC7">
        <w:trPr>
          <w:trHeight w:val="1124"/>
        </w:trPr>
        <w:tc>
          <w:tcPr>
            <w:tcW w:w="9576" w:type="dxa"/>
          </w:tcPr>
          <w:p w:rsidR="00C05E8B" w:rsidRPr="00C05E8B" w:rsidRDefault="00C05E8B" w:rsidP="002C5DD6">
            <w:pPr>
              <w:spacing w:after="0" w:line="240" w:lineRule="auto"/>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The NIH Training Center is accessible and open to all employees, including employees with Disabilities. Reasonable accommodations are always provided. Some of our career development opportunities that NIH provides include: </w:t>
            </w:r>
          </w:p>
          <w:p w:rsidR="00C05E8B" w:rsidRPr="00C05E8B" w:rsidRDefault="00C05E8B" w:rsidP="00716630">
            <w:pPr>
              <w:numPr>
                <w:ilvl w:val="0"/>
                <w:numId w:val="53"/>
              </w:numPr>
              <w:spacing w:after="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NIH Management Seminar Series</w:t>
            </w:r>
          </w:p>
          <w:p w:rsidR="00C05E8B" w:rsidRPr="00C05E8B" w:rsidRDefault="00C05E8B" w:rsidP="00716630">
            <w:pPr>
              <w:numPr>
                <w:ilvl w:val="0"/>
                <w:numId w:val="53"/>
              </w:numPr>
              <w:spacing w:after="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Mid-Level Leadership Program</w:t>
            </w:r>
          </w:p>
          <w:p w:rsidR="00C05E8B" w:rsidRPr="00C05E8B" w:rsidRDefault="00C05E8B" w:rsidP="00716630">
            <w:pPr>
              <w:numPr>
                <w:ilvl w:val="0"/>
                <w:numId w:val="53"/>
              </w:numPr>
              <w:spacing w:after="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Senior Leadership Program</w:t>
            </w:r>
          </w:p>
          <w:p w:rsidR="00C05E8B" w:rsidRPr="00C05E8B" w:rsidRDefault="00C05E8B" w:rsidP="00716630">
            <w:pPr>
              <w:numPr>
                <w:ilvl w:val="0"/>
                <w:numId w:val="53"/>
              </w:numPr>
              <w:spacing w:after="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Executive Leadership Program</w:t>
            </w:r>
          </w:p>
          <w:p w:rsidR="00C05E8B" w:rsidRPr="00C05E8B" w:rsidRDefault="00C05E8B" w:rsidP="00716630">
            <w:pPr>
              <w:numPr>
                <w:ilvl w:val="0"/>
                <w:numId w:val="53"/>
              </w:numPr>
              <w:spacing w:after="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Women in Leadership Program</w:t>
            </w:r>
          </w:p>
        </w:tc>
      </w:tr>
    </w:tbl>
    <w:p w:rsidR="00C05E8B" w:rsidRPr="00C05E8B" w:rsidRDefault="00C05E8B" w:rsidP="002C5DD6">
      <w:pPr>
        <w:keepNext/>
        <w:keepLines/>
        <w:tabs>
          <w:tab w:val="left" w:pos="0"/>
        </w:tabs>
        <w:spacing w:after="0" w:line="240" w:lineRule="auto"/>
        <w:ind w:left="720"/>
        <w:outlineLvl w:val="2"/>
        <w:rPr>
          <w:rFonts w:ascii="Times New Roman" w:eastAsia="Calibri" w:hAnsi="Times New Roman" w:cs="Times New Roman"/>
          <w:iCs w:val="0"/>
          <w:sz w:val="24"/>
          <w:szCs w:val="24"/>
        </w:rPr>
      </w:pPr>
      <w:bookmarkStart w:id="117" w:name="_Hlk489357331"/>
      <w:bookmarkStart w:id="118" w:name="_Hlk489357409"/>
      <w:bookmarkEnd w:id="116"/>
    </w:p>
    <w:p w:rsidR="00C05E8B" w:rsidRPr="00C05E8B" w:rsidRDefault="00C05E8B" w:rsidP="002C5DD6">
      <w:pPr>
        <w:keepNext/>
        <w:keepLines/>
        <w:tabs>
          <w:tab w:val="left" w:pos="0"/>
        </w:tabs>
        <w:spacing w:after="120" w:line="240" w:lineRule="auto"/>
        <w:outlineLvl w:val="2"/>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In the table below, please provide the data for career development opportunities that require competition and/or supervisory recommendation/approval to participate. [Collection begins with the FY 2018 MD-715 report, which is due on February 28, 2019.]</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610"/>
        <w:gridCol w:w="1170"/>
        <w:gridCol w:w="1205"/>
        <w:gridCol w:w="1170"/>
        <w:gridCol w:w="1170"/>
        <w:gridCol w:w="1190"/>
        <w:gridCol w:w="1170"/>
      </w:tblGrid>
      <w:tr w:rsidR="00C05E8B" w:rsidRPr="00C05E8B" w:rsidTr="00C05E8B">
        <w:trPr>
          <w:trHeight w:val="360"/>
          <w:jc w:val="center"/>
        </w:trPr>
        <w:tc>
          <w:tcPr>
            <w:tcW w:w="2610" w:type="dxa"/>
            <w:shd w:val="clear" w:color="auto" w:fill="FFFFFF"/>
          </w:tcPr>
          <w:bookmarkEnd w:id="117"/>
          <w:p w:rsidR="00C05E8B" w:rsidRPr="00C05E8B" w:rsidRDefault="003E008F" w:rsidP="002C5DD6">
            <w:pPr>
              <w:spacing w:after="120" w:line="240" w:lineRule="auto"/>
              <w:jc w:val="center"/>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Career Development Opportunities</w:t>
            </w:r>
          </w:p>
        </w:tc>
        <w:tc>
          <w:tcPr>
            <w:tcW w:w="1170" w:type="dxa"/>
            <w:shd w:val="clear" w:color="auto" w:fill="FFFFFF"/>
          </w:tcPr>
          <w:p w:rsidR="00C05E8B" w:rsidRPr="00C05E8B" w:rsidRDefault="003E008F" w:rsidP="002C5DD6">
            <w:pPr>
              <w:spacing w:after="120" w:line="240" w:lineRule="auto"/>
              <w:jc w:val="center"/>
              <w:rPr>
                <w:rFonts w:ascii="Times New Roman" w:eastAsia="Calibri" w:hAnsi="Times New Roman" w:cs="Times New Roman"/>
                <w:iCs w:val="0"/>
                <w:color w:val="000000"/>
                <w:sz w:val="20"/>
                <w:szCs w:val="20"/>
              </w:rPr>
            </w:pPr>
            <w:r>
              <w:rPr>
                <w:rFonts w:ascii="Times New Roman" w:eastAsia="Calibri" w:hAnsi="Times New Roman" w:cs="Times New Roman"/>
                <w:iCs w:val="0"/>
                <w:color w:val="000000"/>
                <w:sz w:val="24"/>
                <w:szCs w:val="24"/>
              </w:rPr>
              <w:t xml:space="preserve">Total </w:t>
            </w:r>
            <w:r w:rsidR="00C05E8B" w:rsidRPr="00C05E8B">
              <w:rPr>
                <w:rFonts w:ascii="Times New Roman" w:eastAsia="Calibri" w:hAnsi="Times New Roman" w:cs="Times New Roman"/>
                <w:iCs w:val="0"/>
                <w:color w:val="000000"/>
                <w:sz w:val="20"/>
                <w:szCs w:val="20"/>
              </w:rPr>
              <w:t>Applicants (#)</w:t>
            </w:r>
          </w:p>
        </w:tc>
        <w:tc>
          <w:tcPr>
            <w:tcW w:w="1205" w:type="dxa"/>
            <w:shd w:val="clear" w:color="auto" w:fill="FFFFFF"/>
            <w:vAlign w:val="center"/>
          </w:tcPr>
          <w:p w:rsidR="00C05E8B" w:rsidRPr="00C05E8B" w:rsidRDefault="003E008F" w:rsidP="002C5DD6">
            <w:pPr>
              <w:spacing w:after="120" w:line="240" w:lineRule="auto"/>
              <w:jc w:val="center"/>
              <w:rPr>
                <w:rFonts w:ascii="Times New Roman" w:eastAsia="Calibri" w:hAnsi="Times New Roman" w:cs="Times New Roman"/>
                <w:iCs w:val="0"/>
                <w:color w:val="000000"/>
                <w:sz w:val="20"/>
                <w:szCs w:val="20"/>
              </w:rPr>
            </w:pPr>
            <w:r>
              <w:rPr>
                <w:rFonts w:ascii="Times New Roman" w:eastAsia="Calibri" w:hAnsi="Times New Roman" w:cs="Times New Roman"/>
                <w:iCs w:val="0"/>
                <w:color w:val="000000"/>
                <w:sz w:val="20"/>
                <w:szCs w:val="20"/>
              </w:rPr>
              <w:t xml:space="preserve">Total </w:t>
            </w:r>
            <w:r w:rsidR="00C05E8B" w:rsidRPr="00C05E8B">
              <w:rPr>
                <w:rFonts w:ascii="Times New Roman" w:eastAsia="Calibri" w:hAnsi="Times New Roman" w:cs="Times New Roman"/>
                <w:iCs w:val="0"/>
                <w:color w:val="000000"/>
                <w:sz w:val="20"/>
                <w:szCs w:val="20"/>
              </w:rPr>
              <w:t>Selectees (#)</w:t>
            </w:r>
          </w:p>
        </w:tc>
        <w:tc>
          <w:tcPr>
            <w:tcW w:w="1170" w:type="dxa"/>
            <w:shd w:val="clear" w:color="auto" w:fill="FFFFFF"/>
            <w:vAlign w:val="center"/>
          </w:tcPr>
          <w:p w:rsidR="00C05E8B" w:rsidRPr="00C05E8B" w:rsidRDefault="00C05E8B" w:rsidP="002C5DD6">
            <w:pPr>
              <w:spacing w:after="120" w:line="240" w:lineRule="auto"/>
              <w:jc w:val="center"/>
              <w:rPr>
                <w:rFonts w:ascii="Times New Roman" w:eastAsia="Calibri" w:hAnsi="Times New Roman" w:cs="Times New Roman"/>
                <w:iCs w:val="0"/>
                <w:color w:val="000000"/>
                <w:sz w:val="20"/>
                <w:szCs w:val="20"/>
              </w:rPr>
            </w:pPr>
            <w:r w:rsidRPr="00C05E8B">
              <w:rPr>
                <w:rFonts w:ascii="Times New Roman" w:eastAsia="Calibri" w:hAnsi="Times New Roman" w:cs="Times New Roman"/>
                <w:iCs w:val="0"/>
                <w:color w:val="000000"/>
                <w:sz w:val="20"/>
                <w:szCs w:val="20"/>
              </w:rPr>
              <w:t xml:space="preserve">Applicants </w:t>
            </w:r>
            <w:r w:rsidR="003E008F">
              <w:rPr>
                <w:rFonts w:ascii="Times New Roman" w:eastAsia="Calibri" w:hAnsi="Times New Roman" w:cs="Times New Roman"/>
                <w:iCs w:val="0"/>
                <w:color w:val="000000"/>
                <w:sz w:val="20"/>
                <w:szCs w:val="20"/>
              </w:rPr>
              <w:t xml:space="preserve">who are PWD </w:t>
            </w:r>
            <w:r w:rsidRPr="00C05E8B">
              <w:rPr>
                <w:rFonts w:ascii="Times New Roman" w:eastAsia="Calibri" w:hAnsi="Times New Roman" w:cs="Times New Roman"/>
                <w:iCs w:val="0"/>
                <w:color w:val="000000"/>
                <w:sz w:val="20"/>
                <w:szCs w:val="20"/>
              </w:rPr>
              <w:t>(%)</w:t>
            </w:r>
          </w:p>
        </w:tc>
        <w:tc>
          <w:tcPr>
            <w:tcW w:w="1170" w:type="dxa"/>
            <w:shd w:val="clear" w:color="auto" w:fill="FFFFFF"/>
            <w:vAlign w:val="center"/>
          </w:tcPr>
          <w:p w:rsidR="00C05E8B" w:rsidRPr="00C05E8B" w:rsidRDefault="00C05E8B" w:rsidP="002C5DD6">
            <w:pPr>
              <w:spacing w:after="120" w:line="240" w:lineRule="auto"/>
              <w:jc w:val="center"/>
              <w:rPr>
                <w:rFonts w:ascii="Times New Roman" w:eastAsia="Calibri" w:hAnsi="Times New Roman" w:cs="Times New Roman"/>
                <w:iCs w:val="0"/>
                <w:color w:val="000000"/>
                <w:sz w:val="20"/>
                <w:szCs w:val="20"/>
              </w:rPr>
            </w:pPr>
            <w:r w:rsidRPr="00C05E8B">
              <w:rPr>
                <w:rFonts w:ascii="Times New Roman" w:eastAsia="Calibri" w:hAnsi="Times New Roman" w:cs="Times New Roman"/>
                <w:iCs w:val="0"/>
                <w:color w:val="000000"/>
                <w:sz w:val="20"/>
                <w:szCs w:val="20"/>
              </w:rPr>
              <w:t>Selectees</w:t>
            </w:r>
            <w:r w:rsidR="003E008F">
              <w:rPr>
                <w:rFonts w:ascii="Times New Roman" w:eastAsia="Calibri" w:hAnsi="Times New Roman" w:cs="Times New Roman"/>
                <w:iCs w:val="0"/>
                <w:color w:val="000000"/>
                <w:sz w:val="20"/>
                <w:szCs w:val="20"/>
              </w:rPr>
              <w:t xml:space="preserve"> who are PWD</w:t>
            </w:r>
            <w:r w:rsidRPr="00C05E8B">
              <w:rPr>
                <w:rFonts w:ascii="Times New Roman" w:eastAsia="Calibri" w:hAnsi="Times New Roman" w:cs="Times New Roman"/>
                <w:iCs w:val="0"/>
                <w:color w:val="000000"/>
                <w:sz w:val="20"/>
                <w:szCs w:val="20"/>
              </w:rPr>
              <w:t xml:space="preserve"> (%)</w:t>
            </w:r>
          </w:p>
        </w:tc>
        <w:tc>
          <w:tcPr>
            <w:tcW w:w="1190" w:type="dxa"/>
            <w:shd w:val="clear" w:color="auto" w:fill="FFFFFF"/>
            <w:vAlign w:val="center"/>
          </w:tcPr>
          <w:p w:rsidR="00C05E8B" w:rsidRPr="00C05E8B" w:rsidRDefault="00C05E8B" w:rsidP="002C5DD6">
            <w:pPr>
              <w:spacing w:after="120" w:line="240" w:lineRule="auto"/>
              <w:jc w:val="center"/>
              <w:rPr>
                <w:rFonts w:ascii="Times New Roman" w:eastAsia="Calibri" w:hAnsi="Times New Roman" w:cs="Times New Roman"/>
                <w:iCs w:val="0"/>
                <w:color w:val="000000"/>
                <w:sz w:val="20"/>
                <w:szCs w:val="20"/>
              </w:rPr>
            </w:pPr>
            <w:r w:rsidRPr="00C05E8B">
              <w:rPr>
                <w:rFonts w:ascii="Times New Roman" w:eastAsia="Calibri" w:hAnsi="Times New Roman" w:cs="Times New Roman"/>
                <w:iCs w:val="0"/>
                <w:color w:val="000000"/>
                <w:sz w:val="20"/>
                <w:szCs w:val="20"/>
              </w:rPr>
              <w:t>Applicants</w:t>
            </w:r>
            <w:r w:rsidR="003E008F">
              <w:rPr>
                <w:rFonts w:ascii="Times New Roman" w:eastAsia="Calibri" w:hAnsi="Times New Roman" w:cs="Times New Roman"/>
                <w:iCs w:val="0"/>
                <w:color w:val="000000"/>
                <w:sz w:val="20"/>
                <w:szCs w:val="20"/>
              </w:rPr>
              <w:t xml:space="preserve"> who are PWTD</w:t>
            </w:r>
            <w:r w:rsidRPr="00C05E8B">
              <w:rPr>
                <w:rFonts w:ascii="Times New Roman" w:eastAsia="Calibri" w:hAnsi="Times New Roman" w:cs="Times New Roman"/>
                <w:iCs w:val="0"/>
                <w:color w:val="000000"/>
                <w:sz w:val="20"/>
                <w:szCs w:val="20"/>
              </w:rPr>
              <w:t xml:space="preserve"> (%)</w:t>
            </w:r>
          </w:p>
        </w:tc>
        <w:tc>
          <w:tcPr>
            <w:tcW w:w="1170" w:type="dxa"/>
            <w:shd w:val="clear" w:color="auto" w:fill="FFFFFF"/>
            <w:vAlign w:val="center"/>
          </w:tcPr>
          <w:p w:rsidR="00C05E8B" w:rsidRPr="00C05E8B" w:rsidRDefault="00C05E8B" w:rsidP="002C5DD6">
            <w:pPr>
              <w:spacing w:after="120" w:line="240" w:lineRule="auto"/>
              <w:jc w:val="center"/>
              <w:rPr>
                <w:rFonts w:ascii="Times New Roman" w:eastAsia="Calibri" w:hAnsi="Times New Roman" w:cs="Times New Roman"/>
                <w:iCs w:val="0"/>
                <w:color w:val="000000"/>
                <w:sz w:val="20"/>
                <w:szCs w:val="20"/>
              </w:rPr>
            </w:pPr>
            <w:r w:rsidRPr="00C05E8B">
              <w:rPr>
                <w:rFonts w:ascii="Times New Roman" w:eastAsia="Calibri" w:hAnsi="Times New Roman" w:cs="Times New Roman"/>
                <w:iCs w:val="0"/>
                <w:color w:val="000000"/>
                <w:sz w:val="20"/>
                <w:szCs w:val="20"/>
              </w:rPr>
              <w:t>Selectees</w:t>
            </w:r>
            <w:r w:rsidR="003E008F">
              <w:rPr>
                <w:rFonts w:ascii="Times New Roman" w:eastAsia="Calibri" w:hAnsi="Times New Roman" w:cs="Times New Roman"/>
                <w:iCs w:val="0"/>
                <w:color w:val="000000"/>
                <w:sz w:val="20"/>
                <w:szCs w:val="20"/>
              </w:rPr>
              <w:t xml:space="preserve"> who are PWTD</w:t>
            </w:r>
            <w:r w:rsidRPr="00C05E8B">
              <w:rPr>
                <w:rFonts w:ascii="Times New Roman" w:eastAsia="Calibri" w:hAnsi="Times New Roman" w:cs="Times New Roman"/>
                <w:iCs w:val="0"/>
                <w:color w:val="000000"/>
                <w:sz w:val="20"/>
                <w:szCs w:val="20"/>
              </w:rPr>
              <w:t xml:space="preserve"> (%)</w:t>
            </w:r>
          </w:p>
        </w:tc>
      </w:tr>
      <w:tr w:rsidR="00C05E8B" w:rsidRPr="00C05E8B" w:rsidTr="00C05E8B">
        <w:trPr>
          <w:trHeight w:val="360"/>
          <w:jc w:val="center"/>
        </w:trPr>
        <w:tc>
          <w:tcPr>
            <w:tcW w:w="2610" w:type="dxa"/>
            <w:shd w:val="clear" w:color="auto" w:fill="FFFFFF"/>
            <w:vAlign w:val="center"/>
          </w:tcPr>
          <w:p w:rsidR="00C05E8B" w:rsidRPr="00C05E8B" w:rsidRDefault="00C05E8B" w:rsidP="002C5DD6">
            <w:pPr>
              <w:spacing w:after="120" w:line="240" w:lineRule="auto"/>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Internship Programs</w:t>
            </w: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205"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19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r>
      <w:tr w:rsidR="00C05E8B" w:rsidRPr="00C05E8B" w:rsidTr="00C05E8B">
        <w:trPr>
          <w:trHeight w:val="360"/>
          <w:jc w:val="center"/>
        </w:trPr>
        <w:tc>
          <w:tcPr>
            <w:tcW w:w="2610" w:type="dxa"/>
            <w:shd w:val="clear" w:color="auto" w:fill="FFFFFF"/>
            <w:vAlign w:val="center"/>
          </w:tcPr>
          <w:p w:rsidR="00C05E8B" w:rsidRPr="00C05E8B" w:rsidRDefault="00C05E8B" w:rsidP="002C5DD6">
            <w:pPr>
              <w:spacing w:after="120" w:line="240" w:lineRule="auto"/>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Fellowship Programs</w:t>
            </w: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205"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19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r>
      <w:tr w:rsidR="00C05E8B" w:rsidRPr="00C05E8B" w:rsidTr="00C05E8B">
        <w:trPr>
          <w:trHeight w:val="360"/>
          <w:jc w:val="center"/>
        </w:trPr>
        <w:tc>
          <w:tcPr>
            <w:tcW w:w="2610" w:type="dxa"/>
            <w:shd w:val="clear" w:color="auto" w:fill="FFFFFF"/>
            <w:vAlign w:val="center"/>
          </w:tcPr>
          <w:p w:rsidR="00C05E8B" w:rsidRPr="00C05E8B" w:rsidRDefault="00C05E8B" w:rsidP="002C5DD6">
            <w:pPr>
              <w:spacing w:after="120" w:line="240" w:lineRule="auto"/>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Mentoring Programs</w:t>
            </w: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205"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r w:rsidRPr="00C05E8B">
              <w:rPr>
                <w:rFonts w:ascii="Times New Roman" w:eastAsia="Calibri" w:hAnsi="Times New Roman" w:cs="Times New Roman"/>
                <w:iCs w:val="0"/>
                <w:color w:val="000000"/>
                <w:sz w:val="24"/>
                <w:szCs w:val="24"/>
              </w:rPr>
              <w:t>306</w:t>
            </w: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r w:rsidRPr="00C05E8B">
              <w:rPr>
                <w:rFonts w:ascii="Times New Roman" w:eastAsia="Calibri" w:hAnsi="Times New Roman" w:cs="Times New Roman"/>
                <w:iCs w:val="0"/>
                <w:color w:val="000000"/>
                <w:sz w:val="24"/>
                <w:szCs w:val="24"/>
              </w:rPr>
              <w:t>6.5%</w:t>
            </w:r>
          </w:p>
        </w:tc>
        <w:tc>
          <w:tcPr>
            <w:tcW w:w="119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r>
      <w:tr w:rsidR="00C05E8B" w:rsidRPr="00C05E8B" w:rsidTr="00C05E8B">
        <w:trPr>
          <w:trHeight w:val="360"/>
          <w:jc w:val="center"/>
        </w:trPr>
        <w:tc>
          <w:tcPr>
            <w:tcW w:w="2610" w:type="dxa"/>
            <w:shd w:val="clear" w:color="auto" w:fill="FFFFFF"/>
            <w:vAlign w:val="center"/>
          </w:tcPr>
          <w:p w:rsidR="00C05E8B" w:rsidRPr="00C05E8B" w:rsidRDefault="00C05E8B" w:rsidP="002C5DD6">
            <w:pPr>
              <w:spacing w:after="120" w:line="240" w:lineRule="auto"/>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Coaching Programs</w:t>
            </w: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205" w:type="dxa"/>
            <w:tcBorders>
              <w:bottom w:val="single" w:sz="4" w:space="0" w:color="auto"/>
            </w:tcBorders>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170" w:type="dxa"/>
            <w:tcBorders>
              <w:bottom w:val="single" w:sz="4" w:space="0" w:color="auto"/>
            </w:tcBorders>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190" w:type="dxa"/>
            <w:tcBorders>
              <w:bottom w:val="single" w:sz="4" w:space="0" w:color="auto"/>
            </w:tcBorders>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r>
      <w:tr w:rsidR="00C05E8B" w:rsidRPr="00C05E8B" w:rsidTr="00C05E8B">
        <w:trPr>
          <w:trHeight w:val="360"/>
          <w:jc w:val="center"/>
        </w:trPr>
        <w:tc>
          <w:tcPr>
            <w:tcW w:w="2610" w:type="dxa"/>
            <w:shd w:val="clear" w:color="auto" w:fill="FFFFFF"/>
            <w:vAlign w:val="center"/>
          </w:tcPr>
          <w:p w:rsidR="00C05E8B" w:rsidRPr="00C05E8B" w:rsidRDefault="00C05E8B" w:rsidP="002C5DD6">
            <w:pPr>
              <w:spacing w:after="120" w:line="240" w:lineRule="auto"/>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Training Programs</w:t>
            </w: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205"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19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r>
      <w:tr w:rsidR="00C05E8B" w:rsidRPr="00C05E8B" w:rsidTr="00C05E8B">
        <w:trPr>
          <w:trHeight w:val="360"/>
          <w:jc w:val="center"/>
        </w:trPr>
        <w:tc>
          <w:tcPr>
            <w:tcW w:w="2610" w:type="dxa"/>
            <w:shd w:val="clear" w:color="auto" w:fill="FFFFFF"/>
            <w:vAlign w:val="center"/>
          </w:tcPr>
          <w:p w:rsidR="00C05E8B" w:rsidRPr="00C05E8B" w:rsidRDefault="00C05E8B" w:rsidP="002C5DD6">
            <w:pPr>
              <w:spacing w:after="120" w:line="240" w:lineRule="auto"/>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Detail Programs</w:t>
            </w: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205"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19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r>
      <w:tr w:rsidR="00C05E8B" w:rsidRPr="00C05E8B" w:rsidTr="00C05E8B">
        <w:trPr>
          <w:trHeight w:val="360"/>
          <w:jc w:val="center"/>
        </w:trPr>
        <w:tc>
          <w:tcPr>
            <w:tcW w:w="2610" w:type="dxa"/>
            <w:shd w:val="clear" w:color="auto" w:fill="FFFFFF"/>
            <w:vAlign w:val="center"/>
          </w:tcPr>
          <w:p w:rsidR="00C05E8B" w:rsidRPr="00C05E8B" w:rsidRDefault="00C05E8B" w:rsidP="002C5DD6">
            <w:pPr>
              <w:spacing w:after="120" w:line="240" w:lineRule="auto"/>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Other Career Development Programs</w:t>
            </w: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205"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r w:rsidRPr="00C05E8B">
              <w:rPr>
                <w:rFonts w:ascii="Times New Roman" w:eastAsia="Calibri" w:hAnsi="Times New Roman" w:cs="Times New Roman"/>
                <w:iCs w:val="0"/>
                <w:color w:val="000000"/>
                <w:sz w:val="24"/>
                <w:szCs w:val="24"/>
              </w:rPr>
              <w:t>8.5%</w:t>
            </w:r>
          </w:p>
        </w:tc>
        <w:tc>
          <w:tcPr>
            <w:tcW w:w="119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c>
          <w:tcPr>
            <w:tcW w:w="1170" w:type="dxa"/>
            <w:shd w:val="clear" w:color="auto" w:fill="FFFFFF"/>
          </w:tcPr>
          <w:p w:rsidR="00C05E8B" w:rsidRPr="00C05E8B" w:rsidRDefault="00C05E8B" w:rsidP="002C5DD6">
            <w:pPr>
              <w:spacing w:after="120" w:line="240" w:lineRule="auto"/>
              <w:rPr>
                <w:rFonts w:ascii="Times New Roman" w:eastAsia="Calibri" w:hAnsi="Times New Roman" w:cs="Times New Roman"/>
                <w:iCs w:val="0"/>
                <w:color w:val="000000"/>
                <w:sz w:val="24"/>
                <w:szCs w:val="24"/>
              </w:rPr>
            </w:pPr>
          </w:p>
        </w:tc>
      </w:tr>
    </w:tbl>
    <w:p w:rsidR="00C05E8B" w:rsidRPr="00C05E8B" w:rsidRDefault="00C05E8B" w:rsidP="002C5DD6">
      <w:pPr>
        <w:keepNext/>
        <w:keepLines/>
        <w:tabs>
          <w:tab w:val="left" w:pos="0"/>
        </w:tabs>
        <w:spacing w:after="120" w:line="240" w:lineRule="auto"/>
        <w:ind w:left="180"/>
        <w:outlineLvl w:val="2"/>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w:t>
      </w:r>
      <w:proofErr w:type="gramStart"/>
      <w:r w:rsidRPr="00C05E8B">
        <w:rPr>
          <w:rFonts w:ascii="Times New Roman" w:eastAsia="Calibri" w:hAnsi="Times New Roman" w:cs="Times New Roman"/>
          <w:iCs w:val="0"/>
          <w:sz w:val="24"/>
          <w:szCs w:val="24"/>
        </w:rPr>
        <w:t>At this time</w:t>
      </w:r>
      <w:proofErr w:type="gramEnd"/>
      <w:r w:rsidRPr="00C05E8B">
        <w:rPr>
          <w:rFonts w:ascii="Times New Roman" w:eastAsia="Calibri" w:hAnsi="Times New Roman" w:cs="Times New Roman"/>
          <w:iCs w:val="0"/>
          <w:sz w:val="24"/>
          <w:szCs w:val="24"/>
        </w:rPr>
        <w:t xml:space="preserve"> NIH is not able to provide complete data for the table above. The information collected for the FEORP report for career development is based on HHS/OPM instructions, and EEOC’s instructions for the table above requests information to be collected in a different manner.</w:t>
      </w:r>
      <w:r w:rsidRPr="00C05E8B">
        <w:rPr>
          <w:rFonts w:ascii="Arial" w:eastAsia="Calibri" w:hAnsi="Arial" w:cs="Times New Roman"/>
          <w:iCs w:val="0"/>
          <w:sz w:val="24"/>
          <w:szCs w:val="24"/>
        </w:rPr>
        <w:t xml:space="preserve"> </w:t>
      </w:r>
      <w:r w:rsidRPr="00C05E8B">
        <w:rPr>
          <w:rFonts w:ascii="Times New Roman" w:eastAsia="Calibri" w:hAnsi="Times New Roman" w:cs="Times New Roman"/>
          <w:iCs w:val="0"/>
          <w:sz w:val="24"/>
          <w:szCs w:val="24"/>
        </w:rPr>
        <w:t>We are currently in communication with OPM about manipulating the A7 BIIS Tables in COGNOS to provide the requested data by the fields indicated, however, the final decision on the process has not been made. The fields in the current BIIS tables are not formatted to extract the data requested by EEOC. A process for collecting all required information for career development across both reports will be developed in FY 2018.</w:t>
      </w:r>
    </w:p>
    <w:p w:rsidR="00C05E8B" w:rsidRPr="00C05E8B" w:rsidRDefault="00C05E8B" w:rsidP="002C5DD6">
      <w:pPr>
        <w:keepNext/>
        <w:keepLines/>
        <w:tabs>
          <w:tab w:val="left" w:pos="0"/>
        </w:tabs>
        <w:spacing w:after="120" w:line="240" w:lineRule="auto"/>
        <w:outlineLvl w:val="2"/>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Do triggers exist for </w:t>
      </w:r>
      <w:r w:rsidRPr="00C05E8B">
        <w:rPr>
          <w:rFonts w:ascii="Times New Roman" w:eastAsia="Calibri" w:hAnsi="Times New Roman" w:cs="Times New Roman"/>
          <w:iCs w:val="0"/>
          <w:sz w:val="24"/>
          <w:szCs w:val="24"/>
          <w:u w:val="single"/>
        </w:rPr>
        <w:t>PWD</w:t>
      </w:r>
      <w:r w:rsidRPr="00C05E8B">
        <w:rPr>
          <w:rFonts w:ascii="Times New Roman" w:eastAsia="Calibri" w:hAnsi="Times New Roman" w:cs="Times New Roman"/>
          <w:iCs w:val="0"/>
          <w:sz w:val="24"/>
          <w:szCs w:val="24"/>
        </w:rPr>
        <w:t xml:space="preserve"> among the applicants and/or selectees for any of the career development programs? (The appropriate benchmarks are the relevant applicant pool for the applicants and the applicant pool for selectees.)  If “yes”, describe the trigger(s) in the text box.</w:t>
      </w:r>
    </w:p>
    <w:p w:rsidR="00C05E8B" w:rsidRPr="00C05E8B" w:rsidRDefault="00C05E8B" w:rsidP="00716630">
      <w:pPr>
        <w:numPr>
          <w:ilvl w:val="0"/>
          <w:numId w:val="38"/>
        </w:numPr>
        <w:spacing w:after="120" w:line="240" w:lineRule="auto"/>
        <w:ind w:left="1526"/>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Applicants (PWD)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002C5DD6">
        <w:rPr>
          <w:rFonts w:ascii="Times New Roman" w:eastAsia="Calibri" w:hAnsi="Times New Roman" w:cs="Times New Roman"/>
          <w:iCs w:val="0"/>
          <w:sz w:val="24"/>
          <w:szCs w:val="24"/>
        </w:rPr>
        <w:t>N/A</w:t>
      </w:r>
    </w:p>
    <w:p w:rsidR="00C05E8B" w:rsidRPr="00C05E8B" w:rsidRDefault="00C05E8B" w:rsidP="00716630">
      <w:pPr>
        <w:numPr>
          <w:ilvl w:val="0"/>
          <w:numId w:val="38"/>
        </w:numPr>
        <w:spacing w:after="120" w:line="240" w:lineRule="auto"/>
        <w:ind w:left="1526"/>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Selections (PWD)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002C5DD6">
        <w:rPr>
          <w:rFonts w:ascii="Times New Roman" w:eastAsia="Calibri" w:hAnsi="Times New Roman" w:cs="Times New Roman"/>
          <w:iCs w:val="0"/>
          <w:sz w:val="24"/>
          <w:szCs w:val="24"/>
        </w:rPr>
        <w:t>N/A</w:t>
      </w:r>
    </w:p>
    <w:tbl>
      <w:tblPr>
        <w:tblStyle w:val="TableGrid2"/>
        <w:tblW w:w="0" w:type="auto"/>
        <w:tblLook w:val="04A0" w:firstRow="1" w:lastRow="0" w:firstColumn="1" w:lastColumn="0" w:noHBand="0" w:noVBand="1"/>
      </w:tblPr>
      <w:tblGrid>
        <w:gridCol w:w="9576"/>
      </w:tblGrid>
      <w:tr w:rsidR="00C05E8B" w:rsidRPr="00C05E8B" w:rsidTr="00350DC7">
        <w:tc>
          <w:tcPr>
            <w:tcW w:w="9576" w:type="dxa"/>
          </w:tcPr>
          <w:p w:rsidR="00C05E8B" w:rsidRPr="002C5DD6" w:rsidRDefault="00C05E8B" w:rsidP="002C5DD6">
            <w:pPr>
              <w:rPr>
                <w:rFonts w:ascii="Times New Roman" w:hAnsi="Times New Roman" w:cs="Times New Roman"/>
                <w:sz w:val="24"/>
                <w:szCs w:val="24"/>
              </w:rPr>
            </w:pPr>
            <w:r w:rsidRPr="002C5DD6">
              <w:rPr>
                <w:rFonts w:ascii="Times New Roman" w:hAnsi="Times New Roman" w:cs="Times New Roman"/>
                <w:sz w:val="24"/>
                <w:szCs w:val="22"/>
              </w:rPr>
              <w:t>Triggers are not able to be analyzed at this time due to the lack of sufficient data. A process for collecting all required information for career development across both reports will be developed in FY 2018.</w:t>
            </w:r>
          </w:p>
        </w:tc>
      </w:tr>
    </w:tbl>
    <w:p w:rsidR="00C05E8B" w:rsidRPr="00C05E8B" w:rsidRDefault="00C05E8B" w:rsidP="002C5DD6">
      <w:pPr>
        <w:keepNext/>
        <w:keepLines/>
        <w:tabs>
          <w:tab w:val="left" w:pos="0"/>
        </w:tabs>
        <w:spacing w:after="120" w:line="240" w:lineRule="auto"/>
        <w:outlineLvl w:val="2"/>
        <w:rPr>
          <w:rFonts w:ascii="Times New Roman" w:eastAsia="Calibri" w:hAnsi="Times New Roman" w:cs="Times New Roman"/>
          <w:iCs w:val="0"/>
          <w:sz w:val="24"/>
          <w:szCs w:val="24"/>
        </w:rPr>
      </w:pPr>
      <w:bookmarkStart w:id="119" w:name="_Hlk489357508"/>
      <w:bookmarkEnd w:id="118"/>
    </w:p>
    <w:p w:rsidR="00C05E8B" w:rsidRPr="00C05E8B" w:rsidRDefault="00C05E8B" w:rsidP="002C5DD6">
      <w:pPr>
        <w:keepNext/>
        <w:keepLines/>
        <w:tabs>
          <w:tab w:val="left" w:pos="0"/>
        </w:tabs>
        <w:spacing w:after="120" w:line="240" w:lineRule="auto"/>
        <w:outlineLvl w:val="2"/>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Do triggers exist for </w:t>
      </w:r>
      <w:r w:rsidRPr="00C05E8B">
        <w:rPr>
          <w:rFonts w:ascii="Times New Roman" w:eastAsia="Calibri" w:hAnsi="Times New Roman" w:cs="Times New Roman"/>
          <w:iCs w:val="0"/>
          <w:sz w:val="24"/>
          <w:szCs w:val="24"/>
          <w:u w:val="single"/>
        </w:rPr>
        <w:t>PWTD</w:t>
      </w:r>
      <w:r w:rsidRPr="00C05E8B">
        <w:rPr>
          <w:rFonts w:ascii="Times New Roman" w:eastAsia="Calibri" w:hAnsi="Times New Roman" w:cs="Times New Roman"/>
          <w:iCs w:val="0"/>
          <w:sz w:val="24"/>
          <w:szCs w:val="24"/>
        </w:rPr>
        <w:t xml:space="preserve"> among the applicants and/or selectees for any of the career development programs identified? (The appropriate benchmarks are the relevant applicant pool for applicants and the applicant pool for selectees.)  If “yes”, describe the trigger(s) in the text box.</w:t>
      </w:r>
    </w:p>
    <w:p w:rsidR="00C05E8B" w:rsidRPr="00C05E8B" w:rsidRDefault="00C05E8B" w:rsidP="00716630">
      <w:pPr>
        <w:numPr>
          <w:ilvl w:val="1"/>
          <w:numId w:val="33"/>
        </w:numPr>
        <w:spacing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Applicants (PWTD)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002C5DD6">
        <w:rPr>
          <w:rFonts w:ascii="Times New Roman" w:eastAsia="Calibri" w:hAnsi="Times New Roman" w:cs="Times New Roman"/>
          <w:iCs w:val="0"/>
          <w:sz w:val="24"/>
          <w:szCs w:val="24"/>
        </w:rPr>
        <w:t>N/A</w:t>
      </w:r>
    </w:p>
    <w:p w:rsidR="00C05E8B" w:rsidRPr="00C05E8B" w:rsidRDefault="00C05E8B" w:rsidP="00716630">
      <w:pPr>
        <w:numPr>
          <w:ilvl w:val="1"/>
          <w:numId w:val="33"/>
        </w:numPr>
        <w:spacing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Selections (PWTD)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002C5DD6">
        <w:rPr>
          <w:rFonts w:ascii="Times New Roman" w:eastAsia="Calibri" w:hAnsi="Times New Roman" w:cs="Times New Roman"/>
          <w:iCs w:val="0"/>
          <w:sz w:val="24"/>
          <w:szCs w:val="24"/>
        </w:rPr>
        <w:t>N/A</w:t>
      </w:r>
    </w:p>
    <w:tbl>
      <w:tblPr>
        <w:tblStyle w:val="TableGrid2"/>
        <w:tblW w:w="0" w:type="auto"/>
        <w:tblLook w:val="04A0" w:firstRow="1" w:lastRow="0" w:firstColumn="1" w:lastColumn="0" w:noHBand="0" w:noVBand="1"/>
      </w:tblPr>
      <w:tblGrid>
        <w:gridCol w:w="9576"/>
      </w:tblGrid>
      <w:tr w:rsidR="00C05E8B" w:rsidRPr="00C05E8B" w:rsidTr="00350DC7">
        <w:tc>
          <w:tcPr>
            <w:tcW w:w="9576" w:type="dxa"/>
          </w:tcPr>
          <w:p w:rsidR="00C05E8B" w:rsidRPr="002C5DD6" w:rsidRDefault="00C05E8B" w:rsidP="002C5DD6">
            <w:pPr>
              <w:rPr>
                <w:rFonts w:ascii="Times New Roman" w:hAnsi="Times New Roman" w:cs="Times New Roman"/>
                <w:sz w:val="24"/>
                <w:szCs w:val="24"/>
              </w:rPr>
            </w:pPr>
            <w:r w:rsidRPr="002C5DD6">
              <w:rPr>
                <w:rFonts w:ascii="Times New Roman" w:hAnsi="Times New Roman" w:cs="Times New Roman"/>
                <w:sz w:val="24"/>
                <w:szCs w:val="22"/>
              </w:rPr>
              <w:t>Triggers are not able to be analyzed at this time due to the lack of sufficient data. A process for collecting all required information for career development across both reports will be developed in FY 2018.</w:t>
            </w:r>
          </w:p>
        </w:tc>
      </w:tr>
      <w:bookmarkEnd w:id="119"/>
    </w:tbl>
    <w:p w:rsidR="00C05E8B" w:rsidRPr="00C05E8B" w:rsidRDefault="00C05E8B" w:rsidP="002C5DD6">
      <w:pPr>
        <w:spacing w:after="120" w:line="240" w:lineRule="auto"/>
        <w:rPr>
          <w:rFonts w:ascii="Times New Roman" w:eastAsia="Calibri" w:hAnsi="Times New Roman" w:cs="Times New Roman"/>
          <w:b/>
          <w:iCs w:val="0"/>
          <w:sz w:val="24"/>
          <w:szCs w:val="24"/>
        </w:rPr>
      </w:pPr>
    </w:p>
    <w:p w:rsidR="00C05E8B" w:rsidRPr="00C05E8B" w:rsidRDefault="00C05E8B" w:rsidP="002C5DD6">
      <w:pPr>
        <w:pStyle w:val="Heading3"/>
        <w:rPr>
          <w:rFonts w:eastAsia="Times New Roman"/>
        </w:rPr>
      </w:pPr>
      <w:bookmarkStart w:id="120" w:name="_Toc482867082"/>
      <w:bookmarkStart w:id="121" w:name="_Hlk508111431"/>
      <w:r w:rsidRPr="00C05E8B">
        <w:rPr>
          <w:rFonts w:eastAsia="Times New Roman"/>
        </w:rPr>
        <w:t>Awards</w:t>
      </w:r>
      <w:bookmarkEnd w:id="120"/>
    </w:p>
    <w:p w:rsidR="00C05E8B" w:rsidRPr="00C05E8B" w:rsidRDefault="00C05E8B" w:rsidP="002C5DD6">
      <w:pPr>
        <w:keepNext/>
        <w:keepLines/>
        <w:tabs>
          <w:tab w:val="left" w:pos="0"/>
        </w:tabs>
        <w:spacing w:after="120" w:line="240" w:lineRule="auto"/>
        <w:outlineLvl w:val="2"/>
        <w:rPr>
          <w:rFonts w:ascii="Times New Roman" w:eastAsia="Calibri" w:hAnsi="Times New Roman" w:cs="Times New Roman"/>
          <w:bCs/>
          <w:iCs w:val="0"/>
          <w:sz w:val="24"/>
          <w:szCs w:val="24"/>
        </w:rPr>
      </w:pPr>
      <w:bookmarkStart w:id="122" w:name="_Hlk489357789"/>
      <w:r w:rsidRPr="00C05E8B">
        <w:rPr>
          <w:rFonts w:ascii="Times New Roman" w:eastAsia="Calibri" w:hAnsi="Times New Roman" w:cs="Times New Roman"/>
          <w:iCs w:val="0"/>
          <w:sz w:val="24"/>
          <w:szCs w:val="24"/>
        </w:rPr>
        <w:t xml:space="preserve">Using </w:t>
      </w:r>
      <w:bookmarkStart w:id="123" w:name="_Hlk493657954"/>
      <w:r w:rsidRPr="00C05E8B">
        <w:rPr>
          <w:rFonts w:ascii="Times New Roman" w:eastAsia="Calibri" w:hAnsi="Times New Roman" w:cs="Times New Roman"/>
          <w:iCs w:val="0"/>
          <w:sz w:val="24"/>
          <w:szCs w:val="24"/>
        </w:rPr>
        <w:t>the inclusion rate as the benchmark, does your agency have a trigger involving PWD and/or PWTD for any level of the time-off awards, bonuses, or other incentives?  If “yes”, please describe the trigger(s) in the text box.</w:t>
      </w:r>
    </w:p>
    <w:p w:rsidR="00C05E8B" w:rsidRPr="00C05E8B" w:rsidRDefault="00C05E8B" w:rsidP="00716630">
      <w:pPr>
        <w:numPr>
          <w:ilvl w:val="0"/>
          <w:numId w:val="34"/>
        </w:numPr>
        <w:spacing w:after="120" w:line="240" w:lineRule="auto"/>
        <w:ind w:left="1526"/>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Awards, Bonuses, &amp; Incentives (PWD)</w:t>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No  X</w:t>
      </w:r>
      <w:proofErr w:type="gramEnd"/>
    </w:p>
    <w:p w:rsidR="00C05E8B" w:rsidRPr="00C05E8B" w:rsidRDefault="00C05E8B" w:rsidP="00716630">
      <w:pPr>
        <w:numPr>
          <w:ilvl w:val="0"/>
          <w:numId w:val="34"/>
        </w:numPr>
        <w:spacing w:after="120" w:line="240" w:lineRule="auto"/>
        <w:ind w:left="1526"/>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Awards, Bonuses, &amp; Incentives (PWTD)</w:t>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r w:rsidRPr="00C05E8B">
        <w:rPr>
          <w:rFonts w:ascii="Times New Roman" w:eastAsia="Calibri" w:hAnsi="Times New Roman" w:cs="Times New Roman"/>
          <w:iCs w:val="0"/>
          <w:sz w:val="24"/>
          <w:szCs w:val="24"/>
        </w:rPr>
        <w:t xml:space="preserve"> </w:t>
      </w:r>
      <w:bookmarkStart w:id="124" w:name="_Hlk489357897"/>
    </w:p>
    <w:tbl>
      <w:tblPr>
        <w:tblStyle w:val="TableGrid3"/>
        <w:tblW w:w="0" w:type="auto"/>
        <w:tblLook w:val="04A0" w:firstRow="1" w:lastRow="0" w:firstColumn="1" w:lastColumn="0" w:noHBand="0" w:noVBand="1"/>
      </w:tblPr>
      <w:tblGrid>
        <w:gridCol w:w="9576"/>
      </w:tblGrid>
      <w:tr w:rsidR="00C05E8B" w:rsidRPr="00C05E8B" w:rsidTr="00350DC7">
        <w:trPr>
          <w:trHeight w:val="818"/>
        </w:trPr>
        <w:tc>
          <w:tcPr>
            <w:tcW w:w="9576" w:type="dxa"/>
          </w:tcPr>
          <w:p w:rsidR="00C05E8B" w:rsidRPr="00C05E8B" w:rsidRDefault="00C05E8B" w:rsidP="002C5DD6">
            <w:pPr>
              <w:rPr>
                <w:rFonts w:ascii="Times New Roman" w:eastAsia="Times New Roman" w:hAnsi="Times New Roman" w:cs="Times New Roman"/>
                <w:color w:val="000000"/>
                <w:sz w:val="24"/>
                <w:szCs w:val="22"/>
              </w:rPr>
            </w:pPr>
            <w:bookmarkStart w:id="125" w:name="_Hlk489357881"/>
            <w:bookmarkEnd w:id="122"/>
            <w:r w:rsidRPr="00C05E8B">
              <w:rPr>
                <w:rFonts w:ascii="Times New Roman" w:eastAsia="Times New Roman" w:hAnsi="Times New Roman" w:cs="Times New Roman"/>
                <w:sz w:val="24"/>
                <w:szCs w:val="22"/>
              </w:rPr>
              <w:t>The benchmark inclusion rate for PWTD at NIH is 1.6%. In FY 2017, the percentage of PWTD in the permanent workforce, who received time-off awards (</w:t>
            </w:r>
            <w:r w:rsidRPr="00C05E8B">
              <w:rPr>
                <w:rFonts w:ascii="Times New Roman" w:eastAsia="Times New Roman" w:hAnsi="Times New Roman" w:cs="Times New Roman"/>
                <w:color w:val="000000"/>
                <w:sz w:val="24"/>
                <w:szCs w:val="22"/>
              </w:rPr>
              <w:t xml:space="preserve">less than 9 hours) </w:t>
            </w:r>
            <w:r w:rsidRPr="00C05E8B">
              <w:rPr>
                <w:rFonts w:ascii="Times New Roman" w:eastAsia="Times New Roman" w:hAnsi="Times New Roman" w:cs="Times New Roman"/>
                <w:sz w:val="24"/>
                <w:szCs w:val="22"/>
              </w:rPr>
              <w:t xml:space="preserve">was </w:t>
            </w:r>
            <w:r w:rsidRPr="00C05E8B">
              <w:rPr>
                <w:rFonts w:ascii="Times New Roman" w:eastAsia="Times New Roman" w:hAnsi="Times New Roman" w:cs="Times New Roman"/>
                <w:color w:val="000000"/>
                <w:sz w:val="24"/>
                <w:szCs w:val="22"/>
              </w:rPr>
              <w:t xml:space="preserve">1.3%, which falls below the inclusion rate. </w:t>
            </w:r>
            <w:r w:rsidR="00E64131">
              <w:rPr>
                <w:rFonts w:ascii="Times New Roman" w:eastAsia="Times New Roman" w:hAnsi="Times New Roman" w:cs="Times New Roman"/>
                <w:color w:val="000000"/>
                <w:sz w:val="24"/>
                <w:szCs w:val="22"/>
              </w:rPr>
              <w:br/>
            </w:r>
          </w:p>
          <w:p w:rsidR="00C05E8B" w:rsidRPr="00C05E8B" w:rsidRDefault="00C05E8B" w:rsidP="002C5DD6">
            <w:pPr>
              <w:rPr>
                <w:rFonts w:ascii="Times New Roman" w:hAnsi="Times New Roman" w:cs="Times New Roman"/>
                <w:sz w:val="24"/>
                <w:szCs w:val="24"/>
              </w:rPr>
            </w:pPr>
            <w:r w:rsidRPr="00C05E8B">
              <w:rPr>
                <w:rFonts w:ascii="Times New Roman" w:eastAsia="Times New Roman" w:hAnsi="Times New Roman" w:cs="Times New Roman"/>
                <w:color w:val="000000"/>
                <w:sz w:val="24"/>
                <w:szCs w:val="22"/>
              </w:rPr>
              <w:t xml:space="preserve">The </w:t>
            </w:r>
            <w:r w:rsidRPr="00C05E8B">
              <w:rPr>
                <w:rFonts w:ascii="Times New Roman" w:eastAsia="Times New Roman" w:hAnsi="Times New Roman" w:cs="Times New Roman"/>
                <w:sz w:val="24"/>
                <w:szCs w:val="22"/>
              </w:rPr>
              <w:t xml:space="preserve">percentage of PWTD in the permanent workforce, who received time-off awards of more </w:t>
            </w:r>
            <w:r w:rsidRPr="00C05E8B">
              <w:rPr>
                <w:rFonts w:ascii="Times New Roman" w:eastAsia="Times New Roman" w:hAnsi="Times New Roman" w:cs="Times New Roman"/>
                <w:color w:val="000000"/>
                <w:sz w:val="24"/>
                <w:szCs w:val="22"/>
              </w:rPr>
              <w:t>than 9 hours was 1.2%, this was also identified as a trigger.</w:t>
            </w:r>
          </w:p>
          <w:p w:rsidR="00C05E8B" w:rsidRPr="00C05E8B"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Source: Table B1&amp; B13</w:t>
            </w:r>
          </w:p>
        </w:tc>
      </w:tr>
    </w:tbl>
    <w:p w:rsidR="00C05E8B" w:rsidRPr="00C05E8B" w:rsidRDefault="00C05E8B" w:rsidP="002C5DD6">
      <w:pPr>
        <w:keepNext/>
        <w:keepLines/>
        <w:tabs>
          <w:tab w:val="left" w:pos="0"/>
        </w:tabs>
        <w:spacing w:before="120" w:after="120" w:line="240" w:lineRule="auto"/>
        <w:outlineLvl w:val="2"/>
        <w:rPr>
          <w:rFonts w:ascii="Times New Roman" w:eastAsia="Calibri" w:hAnsi="Times New Roman" w:cs="Times New Roman"/>
          <w:bCs/>
          <w:iCs w:val="0"/>
          <w:sz w:val="24"/>
          <w:szCs w:val="24"/>
        </w:rPr>
      </w:pPr>
      <w:bookmarkStart w:id="126" w:name="_Hlk489357846"/>
      <w:bookmarkEnd w:id="121"/>
      <w:bookmarkEnd w:id="124"/>
      <w:bookmarkEnd w:id="125"/>
      <w:r w:rsidRPr="00C05E8B">
        <w:rPr>
          <w:rFonts w:ascii="Times New Roman" w:eastAsia="Calibri" w:hAnsi="Times New Roman" w:cs="Times New Roman"/>
          <w:iCs w:val="0"/>
          <w:sz w:val="24"/>
          <w:szCs w:val="24"/>
        </w:rPr>
        <w:t>Using the inclusion rate as the benchmark, does your agency have a trigger involving PWD and/or PWTD for quality step increases or performance-based pay increases? If “yes”, please describe the trigger(s) in the text box.</w:t>
      </w:r>
      <w:r w:rsidRPr="00C05E8B">
        <w:rPr>
          <w:rFonts w:ascii="Times New Roman" w:eastAsia="Calibri" w:hAnsi="Times New Roman" w:cs="Times New Roman"/>
          <w:bCs/>
          <w:iCs w:val="0"/>
          <w:sz w:val="24"/>
          <w:szCs w:val="24"/>
        </w:rPr>
        <w:t xml:space="preserve"> </w:t>
      </w:r>
    </w:p>
    <w:p w:rsidR="00C05E8B" w:rsidRPr="00C05E8B" w:rsidRDefault="00C05E8B" w:rsidP="00716630">
      <w:pPr>
        <w:numPr>
          <w:ilvl w:val="0"/>
          <w:numId w:val="35"/>
        </w:numPr>
        <w:spacing w:after="120" w:line="240" w:lineRule="auto"/>
        <w:ind w:left="1526"/>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Pay Increases (PWD)</w:t>
      </w:r>
      <w:r w:rsidR="00165B06">
        <w:rPr>
          <w:rFonts w:ascii="Times New Roman" w:eastAsia="Calibri" w:hAnsi="Times New Roman" w:cs="Times New Roman"/>
          <w:iCs w:val="0"/>
          <w:sz w:val="24"/>
          <w:szCs w:val="24"/>
        </w:rPr>
        <w:tab/>
      </w:r>
      <w:r w:rsidR="00165B06" w:rsidRPr="00C05E8B">
        <w:rPr>
          <w:rFonts w:ascii="Times New Roman" w:eastAsia="Calibri" w:hAnsi="Times New Roman" w:cs="Times New Roman"/>
          <w:iCs w:val="0"/>
          <w:sz w:val="24"/>
          <w:szCs w:val="24"/>
        </w:rPr>
        <w:t xml:space="preserve"> </w:t>
      </w:r>
      <w:r w:rsidR="00165B06">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r w:rsidRPr="00C05E8B">
        <w:rPr>
          <w:rFonts w:ascii="Times New Roman" w:eastAsia="Calibri" w:hAnsi="Times New Roman" w:cs="Times New Roman"/>
          <w:iCs w:val="0"/>
          <w:sz w:val="24"/>
          <w:szCs w:val="24"/>
        </w:rPr>
        <w:tab/>
        <w:t xml:space="preserve"> </w:t>
      </w:r>
    </w:p>
    <w:p w:rsidR="00C05E8B" w:rsidRPr="00C05E8B" w:rsidRDefault="00C05E8B" w:rsidP="00716630">
      <w:pPr>
        <w:numPr>
          <w:ilvl w:val="0"/>
          <w:numId w:val="35"/>
        </w:numPr>
        <w:spacing w:after="120" w:line="240" w:lineRule="auto"/>
        <w:ind w:left="1526"/>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Pay Increases (PWTD)</w:t>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r w:rsidRPr="00C05E8B">
        <w:rPr>
          <w:rFonts w:ascii="Times New Roman" w:eastAsia="Calibri" w:hAnsi="Times New Roman" w:cs="Times New Roman"/>
          <w:iCs w:val="0"/>
          <w:sz w:val="24"/>
          <w:szCs w:val="24"/>
        </w:rPr>
        <w:tab/>
        <w:t xml:space="preserve"> </w:t>
      </w:r>
    </w:p>
    <w:tbl>
      <w:tblPr>
        <w:tblStyle w:val="TableGrid3"/>
        <w:tblW w:w="0" w:type="auto"/>
        <w:tblLook w:val="04A0" w:firstRow="1" w:lastRow="0" w:firstColumn="1" w:lastColumn="0" w:noHBand="0" w:noVBand="1"/>
      </w:tblPr>
      <w:tblGrid>
        <w:gridCol w:w="9576"/>
      </w:tblGrid>
      <w:tr w:rsidR="00C05E8B" w:rsidRPr="00C05E8B" w:rsidTr="00350DC7">
        <w:tc>
          <w:tcPr>
            <w:tcW w:w="9576" w:type="dxa"/>
          </w:tcPr>
          <w:bookmarkEnd w:id="126"/>
          <w:p w:rsidR="00C05E8B" w:rsidRPr="00C05E8B" w:rsidRDefault="00C05E8B" w:rsidP="002C5DD6">
            <w:pPr>
              <w:rPr>
                <w:rFonts w:ascii="Times New Roman" w:eastAsia="Times New Roman" w:hAnsi="Times New Roman" w:cs="Times New Roman"/>
                <w:color w:val="000000"/>
                <w:sz w:val="24"/>
                <w:szCs w:val="24"/>
              </w:rPr>
            </w:pPr>
            <w:r w:rsidRPr="00C05E8B">
              <w:rPr>
                <w:rFonts w:ascii="Times New Roman" w:eastAsia="Times New Roman" w:hAnsi="Times New Roman" w:cs="Times New Roman"/>
                <w:color w:val="000000"/>
                <w:sz w:val="24"/>
                <w:szCs w:val="24"/>
              </w:rPr>
              <w:t>In comparison to the benchmarks, triggers exist for PWD (7.3%) and PWTD (0.9%) who received QSIs in the permanent workforce, both of which fall below the inclusion rates for PWD (8.7%) and PWTD (1.6%) in FY 2017.</w:t>
            </w:r>
          </w:p>
          <w:p w:rsidR="00C05E8B" w:rsidRPr="00C05E8B" w:rsidRDefault="00C05E8B" w:rsidP="002C5DD6">
            <w:pPr>
              <w:rPr>
                <w:rFonts w:ascii="Times New Roman" w:eastAsia="Times New Roman" w:hAnsi="Times New Roman" w:cs="Times New Roman"/>
                <w:color w:val="000000"/>
                <w:sz w:val="24"/>
                <w:szCs w:val="24"/>
              </w:rPr>
            </w:pPr>
          </w:p>
          <w:p w:rsidR="00C05E8B" w:rsidRPr="00C05E8B"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Source: Table B1 &amp; B13</w:t>
            </w:r>
          </w:p>
        </w:tc>
      </w:tr>
    </w:tbl>
    <w:p w:rsidR="00C05E8B" w:rsidRPr="00C05E8B" w:rsidRDefault="00C05E8B" w:rsidP="002C5DD6">
      <w:pPr>
        <w:keepNext/>
        <w:keepLines/>
        <w:tabs>
          <w:tab w:val="left" w:pos="0"/>
        </w:tabs>
        <w:spacing w:before="120" w:after="120" w:line="240" w:lineRule="auto"/>
        <w:outlineLvl w:val="2"/>
        <w:rPr>
          <w:rFonts w:ascii="Times New Roman" w:eastAsia="Calibri" w:hAnsi="Times New Roman" w:cs="Times New Roman"/>
          <w:iCs w:val="0"/>
          <w:sz w:val="24"/>
          <w:szCs w:val="24"/>
        </w:rPr>
      </w:pPr>
      <w:bookmarkStart w:id="127" w:name="_Hlk489358043"/>
      <w:r w:rsidRPr="00C05E8B">
        <w:rPr>
          <w:rFonts w:ascii="Times New Roman" w:eastAsia="Calibri" w:hAnsi="Times New Roman" w:cs="Times New Roman"/>
          <w:iCs w:val="0"/>
          <w:sz w:val="24"/>
          <w:szCs w:val="24"/>
        </w:rPr>
        <w:t>If the agency has other types of employee recognition programs, are PWD and/or PWTD recognized disproportionately less than employees without disabilities? (The appropriate benchmark is the inclusion rate.) If “yes”, describe the employee recognition program and relevant data in the text box.</w:t>
      </w:r>
      <w:bookmarkStart w:id="128" w:name="_Toc482867083"/>
    </w:p>
    <w:p w:rsidR="00C05E8B" w:rsidRPr="00C05E8B" w:rsidRDefault="00C05E8B" w:rsidP="00716630">
      <w:pPr>
        <w:numPr>
          <w:ilvl w:val="0"/>
          <w:numId w:val="48"/>
        </w:numPr>
        <w:spacing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Other Types of Recognition (PWD)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t>N/A X</w:t>
      </w:r>
    </w:p>
    <w:p w:rsidR="00C05E8B" w:rsidRPr="00C05E8B" w:rsidRDefault="00C05E8B" w:rsidP="00716630">
      <w:pPr>
        <w:numPr>
          <w:ilvl w:val="0"/>
          <w:numId w:val="48"/>
        </w:numPr>
        <w:spacing w:after="120" w:line="240" w:lineRule="auto"/>
        <w:ind w:left="1526"/>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Other Types of Recognition (PWTD)</w:t>
      </w:r>
      <w:r w:rsidRPr="00C05E8B">
        <w:rPr>
          <w:rFonts w:ascii="Times New Roman" w:eastAsia="Calibri" w:hAnsi="Times New Roman" w:cs="Times New Roman"/>
          <w:iCs w:val="0"/>
          <w:sz w:val="24"/>
          <w:szCs w:val="24"/>
        </w:rPr>
        <w:tab/>
        <w:t>N/A X</w:t>
      </w:r>
    </w:p>
    <w:tbl>
      <w:tblPr>
        <w:tblStyle w:val="TableGrid1"/>
        <w:tblW w:w="0" w:type="auto"/>
        <w:tblLook w:val="04A0" w:firstRow="1" w:lastRow="0" w:firstColumn="1" w:lastColumn="0" w:noHBand="0" w:noVBand="1"/>
      </w:tblPr>
      <w:tblGrid>
        <w:gridCol w:w="9576"/>
      </w:tblGrid>
      <w:tr w:rsidR="00C05E8B" w:rsidRPr="00C05E8B" w:rsidTr="00350DC7">
        <w:tc>
          <w:tcPr>
            <w:tcW w:w="9576" w:type="dxa"/>
          </w:tcPr>
          <w:p w:rsidR="00C05E8B" w:rsidRPr="00C05E8B" w:rsidRDefault="00C05E8B" w:rsidP="002C5DD6">
            <w:pPr>
              <w:keepNext/>
              <w:keepLines/>
              <w:tabs>
                <w:tab w:val="left" w:pos="0"/>
              </w:tabs>
              <w:spacing w:before="120" w:after="120"/>
              <w:rPr>
                <w:rFonts w:ascii="Times New Roman" w:hAnsi="Times New Roman" w:cs="Times New Roman"/>
                <w:sz w:val="24"/>
                <w:szCs w:val="24"/>
              </w:rPr>
            </w:pPr>
            <w:r w:rsidRPr="00C05E8B">
              <w:rPr>
                <w:rFonts w:ascii="Times New Roman" w:hAnsi="Times New Roman" w:cs="Times New Roman"/>
                <w:sz w:val="24"/>
                <w:szCs w:val="24"/>
              </w:rPr>
              <w:t xml:space="preserve">Other types of employee recognition programs like the NIH Director’s awards and the IC’s awards are inclusive of PWD and PWTD. </w:t>
            </w:r>
          </w:p>
        </w:tc>
      </w:tr>
    </w:tbl>
    <w:p w:rsidR="00C05E8B" w:rsidRPr="00C05E8B" w:rsidRDefault="00C05E8B" w:rsidP="002C5DD6">
      <w:pPr>
        <w:spacing w:after="120" w:line="240" w:lineRule="auto"/>
        <w:rPr>
          <w:rFonts w:ascii="Times New Roman" w:eastAsia="Calibri" w:hAnsi="Times New Roman" w:cs="Times New Roman"/>
          <w:iCs w:val="0"/>
          <w:sz w:val="24"/>
          <w:szCs w:val="24"/>
        </w:rPr>
      </w:pPr>
    </w:p>
    <w:p w:rsidR="00E64131" w:rsidRDefault="00C05E8B" w:rsidP="002C5DD6">
      <w:pPr>
        <w:pStyle w:val="Heading3"/>
        <w:rPr>
          <w:rFonts w:eastAsia="Times New Roman"/>
        </w:rPr>
      </w:pPr>
      <w:r w:rsidRPr="00C05E8B">
        <w:rPr>
          <w:rFonts w:eastAsia="Times New Roman"/>
        </w:rPr>
        <w:t>Promotions</w:t>
      </w:r>
    </w:p>
    <w:p w:rsidR="002133AF" w:rsidRPr="002C5DD6" w:rsidRDefault="00C05E8B" w:rsidP="002C5DD6">
      <w:pPr>
        <w:spacing w:line="240" w:lineRule="auto"/>
        <w:rPr>
          <w:rFonts w:ascii="Times New Roman" w:eastAsia="Calibri" w:hAnsi="Times New Roman" w:cs="Times New Roman"/>
          <w:sz w:val="24"/>
          <w:szCs w:val="24"/>
        </w:rPr>
      </w:pPr>
      <w:r w:rsidRPr="002C5DD6">
        <w:rPr>
          <w:rFonts w:ascii="Times New Roman" w:eastAsia="Calibri" w:hAnsi="Times New Roman" w:cs="Times New Roman"/>
          <w:sz w:val="24"/>
          <w:szCs w:val="24"/>
        </w:rPr>
        <w:t xml:space="preserve">Does your agency have a trigger involving </w:t>
      </w:r>
      <w:r w:rsidRPr="002C5DD6">
        <w:rPr>
          <w:rFonts w:ascii="Times New Roman" w:eastAsia="Calibri" w:hAnsi="Times New Roman" w:cs="Times New Roman"/>
          <w:sz w:val="24"/>
          <w:szCs w:val="24"/>
          <w:u w:val="single"/>
        </w:rPr>
        <w:t>PWD</w:t>
      </w:r>
      <w:r w:rsidRPr="002C5DD6">
        <w:rPr>
          <w:rFonts w:ascii="Times New Roman" w:eastAsia="Calibri" w:hAnsi="Times New Roman" w:cs="Times New Roman"/>
          <w:sz w:val="24"/>
          <w:szCs w:val="24"/>
        </w:rPr>
        <w:t xml:space="preserve"> among the qualified </w:t>
      </w:r>
      <w:r w:rsidRPr="002C5DD6">
        <w:rPr>
          <w:rFonts w:ascii="Times New Roman" w:eastAsia="Calibri" w:hAnsi="Times New Roman" w:cs="Times New Roman"/>
          <w:i/>
          <w:sz w:val="24"/>
          <w:szCs w:val="24"/>
        </w:rPr>
        <w:t xml:space="preserve">internal </w:t>
      </w:r>
      <w:r w:rsidRPr="002C5DD6">
        <w:rPr>
          <w:rFonts w:ascii="Times New Roman" w:eastAsia="Calibri" w:hAnsi="Times New Roman" w:cs="Times New Roman"/>
          <w:sz w:val="24"/>
          <w:szCs w:val="24"/>
        </w:rPr>
        <w:t>applicants and/or selectees for promotions to the senior grade levels? (The appropriate benchmarks are the relevant applicant pool for qualified internal applicants and the qualified applicant pool for selectees.) For non-GS pay plans, please use the approximate senior grade levels. If “yes”, describe the trigger(s) in the text box.</w:t>
      </w:r>
    </w:p>
    <w:p w:rsidR="002133AF" w:rsidRPr="00C05E8B" w:rsidRDefault="002133AF" w:rsidP="00716630">
      <w:pPr>
        <w:keepNext/>
        <w:keepLines/>
        <w:numPr>
          <w:ilvl w:val="1"/>
          <w:numId w:val="29"/>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SES</w:t>
      </w:r>
    </w:p>
    <w:p w:rsidR="002133AF" w:rsidRPr="00C05E8B" w:rsidRDefault="002133AF" w:rsidP="00716630">
      <w:pPr>
        <w:keepNext/>
        <w:keepLines/>
        <w:numPr>
          <w:ilvl w:val="2"/>
          <w:numId w:val="29"/>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Qualified Internal Applicants (PWD)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r w:rsidRPr="00C05E8B">
        <w:rPr>
          <w:rFonts w:ascii="Times New Roman" w:eastAsia="Calibri" w:hAnsi="Times New Roman" w:cs="Times New Roman"/>
          <w:iCs w:val="0"/>
          <w:sz w:val="24"/>
          <w:szCs w:val="24"/>
        </w:rPr>
        <w:t xml:space="preserve"> </w:t>
      </w:r>
    </w:p>
    <w:p w:rsidR="002133AF" w:rsidRPr="00C05E8B" w:rsidRDefault="002133AF" w:rsidP="00716630">
      <w:pPr>
        <w:keepNext/>
        <w:keepLines/>
        <w:numPr>
          <w:ilvl w:val="2"/>
          <w:numId w:val="29"/>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Internal Selections (PWD)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r w:rsidRPr="00C05E8B">
        <w:rPr>
          <w:rFonts w:ascii="Times New Roman" w:eastAsia="Calibri" w:hAnsi="Times New Roman" w:cs="Times New Roman"/>
          <w:iCs w:val="0"/>
          <w:sz w:val="24"/>
          <w:szCs w:val="24"/>
        </w:rPr>
        <w:t xml:space="preserve">  </w:t>
      </w:r>
    </w:p>
    <w:p w:rsidR="002133AF" w:rsidRPr="00C05E8B" w:rsidRDefault="002133AF" w:rsidP="00716630">
      <w:pPr>
        <w:keepNext/>
        <w:keepLines/>
        <w:numPr>
          <w:ilvl w:val="1"/>
          <w:numId w:val="29"/>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Grade GS-15</w:t>
      </w:r>
      <w:r w:rsidRPr="00C05E8B">
        <w:rPr>
          <w:rFonts w:ascii="Times New Roman" w:eastAsia="Calibri" w:hAnsi="Times New Roman" w:cs="Times New Roman"/>
          <w:iCs w:val="0"/>
          <w:sz w:val="24"/>
          <w:szCs w:val="24"/>
        </w:rPr>
        <w:tab/>
      </w:r>
    </w:p>
    <w:p w:rsidR="002133AF" w:rsidRPr="00C05E8B" w:rsidRDefault="002133AF" w:rsidP="00716630">
      <w:pPr>
        <w:keepNext/>
        <w:keepLines/>
        <w:numPr>
          <w:ilvl w:val="2"/>
          <w:numId w:val="29"/>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Qualified Internal Applicants (PWD)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r w:rsidRPr="00C05E8B">
        <w:rPr>
          <w:rFonts w:ascii="Times New Roman" w:eastAsia="Calibri" w:hAnsi="Times New Roman" w:cs="Times New Roman"/>
          <w:iCs w:val="0"/>
          <w:sz w:val="24"/>
          <w:szCs w:val="24"/>
        </w:rPr>
        <w:t xml:space="preserve">  </w:t>
      </w:r>
    </w:p>
    <w:p w:rsidR="002133AF" w:rsidRPr="00C05E8B" w:rsidRDefault="002133AF" w:rsidP="00716630">
      <w:pPr>
        <w:keepNext/>
        <w:keepLines/>
        <w:numPr>
          <w:ilvl w:val="2"/>
          <w:numId w:val="29"/>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Internal Selections (PWD)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r w:rsidRPr="00C05E8B">
        <w:rPr>
          <w:rFonts w:ascii="Times New Roman" w:eastAsia="Calibri" w:hAnsi="Times New Roman" w:cs="Times New Roman"/>
          <w:iCs w:val="0"/>
          <w:sz w:val="24"/>
          <w:szCs w:val="24"/>
        </w:rPr>
        <w:t xml:space="preserve">  </w:t>
      </w:r>
    </w:p>
    <w:p w:rsidR="002133AF" w:rsidRPr="00C05E8B" w:rsidRDefault="002133AF" w:rsidP="00716630">
      <w:pPr>
        <w:keepNext/>
        <w:keepLines/>
        <w:numPr>
          <w:ilvl w:val="1"/>
          <w:numId w:val="29"/>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Grade GS-14 </w:t>
      </w:r>
    </w:p>
    <w:p w:rsidR="002133AF" w:rsidRPr="00C05E8B" w:rsidRDefault="002133AF" w:rsidP="00716630">
      <w:pPr>
        <w:keepNext/>
        <w:keepLines/>
        <w:numPr>
          <w:ilvl w:val="2"/>
          <w:numId w:val="29"/>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Qualified Internal Applicants (PWD)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r w:rsidRPr="00C05E8B">
        <w:rPr>
          <w:rFonts w:ascii="Times New Roman" w:eastAsia="Calibri" w:hAnsi="Times New Roman" w:cs="Times New Roman"/>
          <w:iCs w:val="0"/>
          <w:sz w:val="24"/>
          <w:szCs w:val="24"/>
        </w:rPr>
        <w:t xml:space="preserve">  </w:t>
      </w:r>
    </w:p>
    <w:p w:rsidR="002133AF" w:rsidRPr="00C05E8B" w:rsidRDefault="002133AF" w:rsidP="00716630">
      <w:pPr>
        <w:keepNext/>
        <w:keepLines/>
        <w:numPr>
          <w:ilvl w:val="2"/>
          <w:numId w:val="29"/>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Internal Selections (PWD)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r w:rsidRPr="00C05E8B">
        <w:rPr>
          <w:rFonts w:ascii="Times New Roman" w:eastAsia="Calibri" w:hAnsi="Times New Roman" w:cs="Times New Roman"/>
          <w:iCs w:val="0"/>
          <w:sz w:val="24"/>
          <w:szCs w:val="24"/>
        </w:rPr>
        <w:t xml:space="preserve">  </w:t>
      </w:r>
    </w:p>
    <w:p w:rsidR="002133AF" w:rsidRPr="00C05E8B" w:rsidRDefault="002133AF" w:rsidP="00716630">
      <w:pPr>
        <w:keepNext/>
        <w:keepLines/>
        <w:numPr>
          <w:ilvl w:val="1"/>
          <w:numId w:val="29"/>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Grade GS-13 </w:t>
      </w:r>
    </w:p>
    <w:p w:rsidR="002133AF" w:rsidRDefault="002133AF" w:rsidP="00716630">
      <w:pPr>
        <w:keepNext/>
        <w:keepLines/>
        <w:numPr>
          <w:ilvl w:val="2"/>
          <w:numId w:val="29"/>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Qualified Internal Applicants (PWD)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No  X</w:t>
      </w:r>
      <w:proofErr w:type="gramEnd"/>
    </w:p>
    <w:p w:rsidR="002133AF" w:rsidRDefault="002133AF" w:rsidP="00716630">
      <w:pPr>
        <w:pStyle w:val="ListParagraph"/>
        <w:numPr>
          <w:ilvl w:val="2"/>
          <w:numId w:val="29"/>
        </w:numPr>
        <w:spacing w:line="240" w:lineRule="auto"/>
        <w:rPr>
          <w:rFonts w:ascii="Times New Roman" w:eastAsia="Calibri" w:hAnsi="Times New Roman" w:cs="Times New Roman"/>
          <w:sz w:val="24"/>
          <w:szCs w:val="24"/>
        </w:rPr>
      </w:pPr>
      <w:r w:rsidRPr="002133AF">
        <w:rPr>
          <w:rFonts w:ascii="Times New Roman" w:eastAsia="Calibri" w:hAnsi="Times New Roman" w:cs="Times New Roman"/>
          <w:iCs w:val="0"/>
          <w:sz w:val="24"/>
          <w:szCs w:val="24"/>
        </w:rPr>
        <w:t>Internal Selections (PWD)</w:t>
      </w:r>
      <w:r w:rsidRPr="002133AF">
        <w:rPr>
          <w:rFonts w:ascii="Times New Roman" w:eastAsia="Calibri" w:hAnsi="Times New Roman" w:cs="Times New Roman"/>
          <w:iCs w:val="0"/>
          <w:sz w:val="24"/>
          <w:szCs w:val="24"/>
        </w:rPr>
        <w:tab/>
      </w:r>
      <w:r w:rsidRPr="002133AF">
        <w:rPr>
          <w:rFonts w:ascii="Times New Roman" w:eastAsia="Calibri" w:hAnsi="Times New Roman" w:cs="Times New Roman"/>
          <w:iCs w:val="0"/>
          <w:sz w:val="24"/>
          <w:szCs w:val="24"/>
        </w:rPr>
        <w:tab/>
      </w:r>
      <w:r w:rsidRPr="002133AF">
        <w:rPr>
          <w:rFonts w:ascii="Times New Roman" w:eastAsia="Calibri" w:hAnsi="Times New Roman" w:cs="Times New Roman"/>
          <w:iCs w:val="0"/>
          <w:sz w:val="24"/>
          <w:szCs w:val="24"/>
        </w:rPr>
        <w:tab/>
      </w:r>
      <w:proofErr w:type="gramStart"/>
      <w:r w:rsidRPr="002133AF">
        <w:rPr>
          <w:rFonts w:ascii="Times New Roman" w:eastAsia="Calibri" w:hAnsi="Times New Roman" w:cs="Times New Roman"/>
          <w:iCs w:val="0"/>
          <w:sz w:val="24"/>
          <w:szCs w:val="24"/>
        </w:rPr>
        <w:t>No  X</w:t>
      </w:r>
      <w:proofErr w:type="gramEnd"/>
    </w:p>
    <w:tbl>
      <w:tblPr>
        <w:tblStyle w:val="TableGrid1"/>
        <w:tblW w:w="0" w:type="auto"/>
        <w:tblLook w:val="04A0" w:firstRow="1" w:lastRow="0" w:firstColumn="1" w:lastColumn="0" w:noHBand="0" w:noVBand="1"/>
      </w:tblPr>
      <w:tblGrid>
        <w:gridCol w:w="9576"/>
      </w:tblGrid>
      <w:tr w:rsidR="00C05E8B" w:rsidRPr="00C05E8B" w:rsidTr="00350DC7">
        <w:tc>
          <w:tcPr>
            <w:tcW w:w="9576" w:type="dxa"/>
          </w:tcPr>
          <w:p w:rsidR="00C05E8B" w:rsidRPr="00C05E8B" w:rsidRDefault="00C05E8B" w:rsidP="002C5DD6">
            <w:pPr>
              <w:keepNext/>
              <w:keepLines/>
              <w:tabs>
                <w:tab w:val="left" w:pos="0"/>
              </w:tabs>
              <w:spacing w:before="120" w:after="120"/>
              <w:rPr>
                <w:rFonts w:ascii="Times New Roman" w:hAnsi="Times New Roman" w:cs="Times New Roman"/>
                <w:sz w:val="24"/>
                <w:szCs w:val="24"/>
              </w:rPr>
            </w:pPr>
            <w:r w:rsidRPr="00C05E8B">
              <w:rPr>
                <w:rFonts w:ascii="Times New Roman" w:hAnsi="Times New Roman" w:cs="Times New Roman"/>
                <w:sz w:val="24"/>
                <w:szCs w:val="24"/>
              </w:rPr>
              <w:t>In FY 2017, the percentages of PWD among the qualified internal applicants for grade GS-14 (2.5%), GS-15 (1.4%), and SES (0.0%) fell below the qualified benchmark of 3.9%.</w:t>
            </w:r>
          </w:p>
          <w:p w:rsidR="00C05E8B" w:rsidRPr="00C05E8B" w:rsidRDefault="00C05E8B" w:rsidP="002C5DD6">
            <w:pPr>
              <w:keepNext/>
              <w:keepLines/>
              <w:tabs>
                <w:tab w:val="left" w:pos="0"/>
              </w:tabs>
              <w:spacing w:before="120" w:after="120"/>
              <w:rPr>
                <w:rFonts w:ascii="Times New Roman" w:hAnsi="Times New Roman" w:cs="Times New Roman"/>
                <w:sz w:val="24"/>
                <w:szCs w:val="24"/>
              </w:rPr>
            </w:pPr>
            <w:r w:rsidRPr="00C05E8B">
              <w:rPr>
                <w:rFonts w:ascii="Times New Roman" w:hAnsi="Times New Roman" w:cs="Times New Roman"/>
                <w:sz w:val="24"/>
                <w:szCs w:val="24"/>
              </w:rPr>
              <w:t>In FY 2017, the percentages of PWD among the selectees for promotion at grade GS-14 (2.5%), GS-15 (1.4%), and SES (0.0%) fell below the selectee benchmark of 3.1%.</w:t>
            </w:r>
          </w:p>
          <w:p w:rsidR="00C05E8B" w:rsidRPr="00C05E8B" w:rsidRDefault="00C05E8B" w:rsidP="002C5DD6">
            <w:pPr>
              <w:keepNext/>
              <w:keepLines/>
              <w:tabs>
                <w:tab w:val="left" w:pos="0"/>
              </w:tabs>
              <w:spacing w:before="120" w:after="120"/>
              <w:rPr>
                <w:rFonts w:ascii="Times New Roman" w:hAnsi="Times New Roman" w:cs="Times New Roman"/>
                <w:sz w:val="24"/>
                <w:szCs w:val="24"/>
              </w:rPr>
            </w:pPr>
          </w:p>
          <w:p w:rsidR="00C05E8B" w:rsidRPr="00C05E8B" w:rsidRDefault="00C05E8B" w:rsidP="002C5DD6">
            <w:pPr>
              <w:rPr>
                <w:rFonts w:ascii="Times New Roman" w:eastAsia="Times New Roman" w:hAnsi="Times New Roman" w:cs="Times New Roman"/>
                <w:color w:val="000000"/>
                <w:sz w:val="24"/>
                <w:szCs w:val="24"/>
              </w:rPr>
            </w:pPr>
            <w:r w:rsidRPr="00C05E8B">
              <w:rPr>
                <w:rFonts w:ascii="Times New Roman" w:hAnsi="Times New Roman" w:cs="Times New Roman"/>
                <w:sz w:val="24"/>
                <w:szCs w:val="24"/>
              </w:rPr>
              <w:t xml:space="preserve">Source: Table B11 &amp; </w:t>
            </w:r>
            <w:r w:rsidRPr="00C05E8B">
              <w:rPr>
                <w:rFonts w:ascii="Times New Roman" w:eastAsia="Times New Roman" w:hAnsi="Times New Roman" w:cs="Times New Roman"/>
                <w:color w:val="000000"/>
                <w:sz w:val="24"/>
                <w:szCs w:val="24"/>
              </w:rPr>
              <w:t xml:space="preserve">COGNOS </w:t>
            </w:r>
          </w:p>
          <w:p w:rsidR="00C05E8B" w:rsidRPr="00C05E8B" w:rsidRDefault="00C05E8B" w:rsidP="002C5DD6">
            <w:pPr>
              <w:rPr>
                <w:rFonts w:ascii="Times New Roman" w:hAnsi="Times New Roman" w:cs="Times New Roman"/>
                <w:sz w:val="24"/>
                <w:szCs w:val="24"/>
              </w:rPr>
            </w:pPr>
            <w:r w:rsidRPr="00C05E8B">
              <w:rPr>
                <w:rFonts w:ascii="Times New Roman" w:eastAsia="Times New Roman" w:hAnsi="Times New Roman" w:cs="Times New Roman"/>
                <w:color w:val="000000"/>
                <w:sz w:val="24"/>
                <w:szCs w:val="24"/>
              </w:rPr>
              <w:t xml:space="preserve">Currently DHHS’s BIIS Table B11 Data does not include the Applicant Flow Data.  NIH has used the OPM COGNOS data to develop the applicant pool benchmark.  The OPM COGNOS Applicant flow data are collected from audited certificates and is inclusive of all applicants. </w:t>
            </w:r>
          </w:p>
        </w:tc>
      </w:tr>
      <w:bookmarkEnd w:id="123"/>
      <w:bookmarkEnd w:id="127"/>
    </w:tbl>
    <w:p w:rsidR="002C5DD6" w:rsidRDefault="002C5DD6" w:rsidP="002C5DD6">
      <w:pPr>
        <w:keepNext/>
        <w:keepLines/>
        <w:tabs>
          <w:tab w:val="left" w:pos="0"/>
        </w:tabs>
        <w:spacing w:before="120" w:after="120" w:line="240" w:lineRule="auto"/>
        <w:contextualSpacing/>
        <w:rPr>
          <w:rFonts w:ascii="Times New Roman" w:eastAsia="Calibri" w:hAnsi="Times New Roman" w:cs="Times New Roman"/>
          <w:sz w:val="24"/>
          <w:szCs w:val="24"/>
        </w:rPr>
      </w:pPr>
    </w:p>
    <w:p w:rsidR="00A41EAF" w:rsidRDefault="00C05E8B" w:rsidP="002C5DD6">
      <w:pPr>
        <w:keepNext/>
        <w:keepLines/>
        <w:tabs>
          <w:tab w:val="left" w:pos="0"/>
        </w:tabs>
        <w:spacing w:before="120" w:after="120" w:line="240" w:lineRule="auto"/>
        <w:contextualSpacing/>
        <w:rPr>
          <w:rFonts w:ascii="Times New Roman" w:eastAsia="Calibri" w:hAnsi="Times New Roman" w:cs="Times New Roman"/>
          <w:iCs w:val="0"/>
          <w:sz w:val="24"/>
          <w:szCs w:val="24"/>
        </w:rPr>
      </w:pPr>
      <w:r w:rsidRPr="002133AF">
        <w:rPr>
          <w:rFonts w:ascii="Times New Roman" w:eastAsia="Calibri" w:hAnsi="Times New Roman" w:cs="Times New Roman"/>
          <w:sz w:val="24"/>
          <w:szCs w:val="24"/>
        </w:rPr>
        <w:t xml:space="preserve">Does your agency have a trigger involving </w:t>
      </w:r>
      <w:r w:rsidRPr="002133AF">
        <w:rPr>
          <w:rFonts w:ascii="Times New Roman" w:eastAsia="Calibri" w:hAnsi="Times New Roman" w:cs="Times New Roman"/>
          <w:sz w:val="24"/>
          <w:szCs w:val="24"/>
          <w:u w:val="single"/>
        </w:rPr>
        <w:t>PWTD</w:t>
      </w:r>
      <w:r w:rsidRPr="002133AF">
        <w:rPr>
          <w:rFonts w:ascii="Times New Roman" w:eastAsia="Calibri" w:hAnsi="Times New Roman" w:cs="Times New Roman"/>
          <w:sz w:val="24"/>
          <w:szCs w:val="24"/>
        </w:rPr>
        <w:t xml:space="preserve"> among the qualified </w:t>
      </w:r>
      <w:r w:rsidRPr="002133AF">
        <w:rPr>
          <w:rFonts w:ascii="Times New Roman" w:eastAsia="Calibri" w:hAnsi="Times New Roman" w:cs="Times New Roman"/>
          <w:i/>
          <w:sz w:val="24"/>
          <w:szCs w:val="24"/>
        </w:rPr>
        <w:t>internal</w:t>
      </w:r>
      <w:r w:rsidRPr="002133AF">
        <w:rPr>
          <w:rFonts w:ascii="Times New Roman" w:eastAsia="Calibri" w:hAnsi="Times New Roman" w:cs="Times New Roman"/>
          <w:sz w:val="24"/>
          <w:szCs w:val="24"/>
        </w:rPr>
        <w:t xml:space="preserve"> applicants and/or selectees for promotions to the senior grade levels? (The appropriate benchmarks are the relevant applicant pool for qualified internal applicants and the qualified applicant pool for selectees.)  For non-GS pay plans, please use the approximate senior grade levels. If “yes”, describe the trigger(s) in the text box.</w:t>
      </w:r>
      <w:bookmarkStart w:id="129" w:name="_Hlk489358454"/>
      <w:bookmarkEnd w:id="128"/>
      <w:r w:rsidR="002133AF">
        <w:rPr>
          <w:rFonts w:ascii="Times New Roman" w:eastAsia="Calibri" w:hAnsi="Times New Roman" w:cs="Times New Roman"/>
          <w:sz w:val="24"/>
          <w:szCs w:val="24"/>
        </w:rPr>
        <w:br/>
      </w:r>
    </w:p>
    <w:p w:rsidR="002133AF" w:rsidRPr="00A41EAF" w:rsidRDefault="002133AF" w:rsidP="00A41EAF">
      <w:pPr>
        <w:keepNext/>
        <w:keepLines/>
        <w:tabs>
          <w:tab w:val="left" w:pos="0"/>
        </w:tabs>
        <w:spacing w:before="120" w:after="120" w:line="240" w:lineRule="auto"/>
        <w:rPr>
          <w:rFonts w:ascii="Times New Roman" w:eastAsia="Calibri" w:hAnsi="Times New Roman" w:cs="Times New Roman"/>
          <w:iCs w:val="0"/>
          <w:sz w:val="24"/>
          <w:szCs w:val="24"/>
        </w:rPr>
      </w:pPr>
      <w:r w:rsidRPr="00A41EAF">
        <w:rPr>
          <w:rFonts w:ascii="Times New Roman" w:eastAsia="Calibri" w:hAnsi="Times New Roman" w:cs="Times New Roman"/>
          <w:iCs w:val="0"/>
          <w:sz w:val="24"/>
          <w:szCs w:val="24"/>
        </w:rPr>
        <w:t>SES</w:t>
      </w:r>
    </w:p>
    <w:p w:rsidR="002133AF" w:rsidRPr="00C05E8B" w:rsidRDefault="002133AF" w:rsidP="00716630">
      <w:pPr>
        <w:keepNext/>
        <w:keepLines/>
        <w:numPr>
          <w:ilvl w:val="0"/>
          <w:numId w:val="56"/>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Qualified Internal Applicants (PWTD)</w:t>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r w:rsidRPr="00C05E8B">
        <w:rPr>
          <w:rFonts w:ascii="Times New Roman" w:eastAsia="Calibri" w:hAnsi="Times New Roman" w:cs="Times New Roman"/>
          <w:iCs w:val="0"/>
          <w:sz w:val="24"/>
          <w:szCs w:val="24"/>
        </w:rPr>
        <w:t xml:space="preserve"> </w:t>
      </w:r>
    </w:p>
    <w:p w:rsidR="002133AF" w:rsidRPr="00C05E8B" w:rsidRDefault="002133AF" w:rsidP="00716630">
      <w:pPr>
        <w:keepNext/>
        <w:keepLines/>
        <w:numPr>
          <w:ilvl w:val="0"/>
          <w:numId w:val="56"/>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Internal Selections (PWTD)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00A41EAF">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r w:rsidRPr="00C05E8B">
        <w:rPr>
          <w:rFonts w:ascii="Times New Roman" w:eastAsia="Calibri" w:hAnsi="Times New Roman" w:cs="Times New Roman"/>
          <w:iCs w:val="0"/>
          <w:sz w:val="24"/>
          <w:szCs w:val="24"/>
        </w:rPr>
        <w:t xml:space="preserve"> </w:t>
      </w:r>
    </w:p>
    <w:p w:rsidR="002133AF" w:rsidRPr="00A41EAF" w:rsidRDefault="002133AF" w:rsidP="00A41EAF">
      <w:pPr>
        <w:keepNext/>
        <w:keepLines/>
        <w:tabs>
          <w:tab w:val="left" w:pos="0"/>
        </w:tabs>
        <w:spacing w:before="120" w:after="120" w:line="240" w:lineRule="auto"/>
        <w:rPr>
          <w:rFonts w:ascii="Times New Roman" w:eastAsia="Calibri" w:hAnsi="Times New Roman" w:cs="Times New Roman"/>
          <w:iCs w:val="0"/>
          <w:sz w:val="24"/>
          <w:szCs w:val="24"/>
        </w:rPr>
      </w:pPr>
      <w:r w:rsidRPr="00A41EAF">
        <w:rPr>
          <w:rFonts w:ascii="Times New Roman" w:eastAsia="Calibri" w:hAnsi="Times New Roman" w:cs="Times New Roman"/>
          <w:iCs w:val="0"/>
          <w:sz w:val="24"/>
          <w:szCs w:val="24"/>
        </w:rPr>
        <w:t>Grade GS-15</w:t>
      </w:r>
      <w:r w:rsidRPr="00A41EAF">
        <w:rPr>
          <w:rFonts w:ascii="Times New Roman" w:eastAsia="Calibri" w:hAnsi="Times New Roman" w:cs="Times New Roman"/>
          <w:iCs w:val="0"/>
          <w:sz w:val="24"/>
          <w:szCs w:val="24"/>
        </w:rPr>
        <w:tab/>
      </w:r>
    </w:p>
    <w:p w:rsidR="002133AF" w:rsidRPr="00C05E8B" w:rsidRDefault="002133AF" w:rsidP="00716630">
      <w:pPr>
        <w:keepNext/>
        <w:keepLines/>
        <w:numPr>
          <w:ilvl w:val="0"/>
          <w:numId w:val="55"/>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Qualified Internal Applicants (PWTD)</w:t>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r w:rsidRPr="00C05E8B">
        <w:rPr>
          <w:rFonts w:ascii="Times New Roman" w:eastAsia="Calibri" w:hAnsi="Times New Roman" w:cs="Times New Roman"/>
          <w:iCs w:val="0"/>
          <w:sz w:val="24"/>
          <w:szCs w:val="24"/>
        </w:rPr>
        <w:t xml:space="preserve">  </w:t>
      </w:r>
    </w:p>
    <w:p w:rsidR="00A41EAF" w:rsidRDefault="002133AF" w:rsidP="00716630">
      <w:pPr>
        <w:keepNext/>
        <w:keepLines/>
        <w:numPr>
          <w:ilvl w:val="0"/>
          <w:numId w:val="55"/>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Internal Selections (PWTD)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00A41EAF">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r w:rsidRPr="00C05E8B">
        <w:rPr>
          <w:rFonts w:ascii="Times New Roman" w:eastAsia="Calibri" w:hAnsi="Times New Roman" w:cs="Times New Roman"/>
          <w:iCs w:val="0"/>
          <w:sz w:val="24"/>
          <w:szCs w:val="24"/>
        </w:rPr>
        <w:tab/>
      </w:r>
    </w:p>
    <w:p w:rsidR="002133AF" w:rsidRPr="00A41EAF" w:rsidRDefault="002133AF" w:rsidP="00A41EAF">
      <w:pPr>
        <w:keepNext/>
        <w:keepLines/>
        <w:tabs>
          <w:tab w:val="left" w:pos="0"/>
        </w:tabs>
        <w:spacing w:before="120" w:after="120" w:line="240" w:lineRule="auto"/>
        <w:rPr>
          <w:rFonts w:ascii="Times New Roman" w:eastAsia="Calibri" w:hAnsi="Times New Roman" w:cs="Times New Roman"/>
          <w:iCs w:val="0"/>
          <w:sz w:val="24"/>
          <w:szCs w:val="24"/>
        </w:rPr>
      </w:pPr>
      <w:r w:rsidRPr="00A41EAF">
        <w:rPr>
          <w:rFonts w:ascii="Times New Roman" w:eastAsia="Calibri" w:hAnsi="Times New Roman" w:cs="Times New Roman"/>
          <w:iCs w:val="0"/>
          <w:sz w:val="24"/>
          <w:szCs w:val="24"/>
        </w:rPr>
        <w:t xml:space="preserve">Grade GS-14 </w:t>
      </w:r>
    </w:p>
    <w:p w:rsidR="002133AF" w:rsidRPr="00C05E8B" w:rsidRDefault="002133AF" w:rsidP="00716630">
      <w:pPr>
        <w:keepNext/>
        <w:keepLines/>
        <w:numPr>
          <w:ilvl w:val="0"/>
          <w:numId w:val="57"/>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Qualified Internal Applicants (PWTD)</w:t>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p>
    <w:p w:rsidR="002133AF" w:rsidRPr="00C05E8B" w:rsidRDefault="002133AF" w:rsidP="00716630">
      <w:pPr>
        <w:keepNext/>
        <w:keepLines/>
        <w:numPr>
          <w:ilvl w:val="0"/>
          <w:numId w:val="57"/>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Internal Selections (PWTD)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00A41EAF">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p>
    <w:p w:rsidR="002133AF" w:rsidRPr="00C05E8B" w:rsidRDefault="002133AF" w:rsidP="00A41EAF">
      <w:pPr>
        <w:keepNext/>
        <w:keepLines/>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Grade GS-13 </w:t>
      </w:r>
    </w:p>
    <w:p w:rsidR="002133AF" w:rsidRPr="00C05E8B" w:rsidRDefault="002133AF" w:rsidP="00716630">
      <w:pPr>
        <w:keepNext/>
        <w:keepLines/>
        <w:numPr>
          <w:ilvl w:val="0"/>
          <w:numId w:val="58"/>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Qualified Internal Applicants (PWTD)</w:t>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p>
    <w:p w:rsidR="00C05E8B" w:rsidRPr="002133AF" w:rsidRDefault="002133AF" w:rsidP="00716630">
      <w:pPr>
        <w:pStyle w:val="ListParagraph"/>
        <w:numPr>
          <w:ilvl w:val="0"/>
          <w:numId w:val="58"/>
        </w:numPr>
        <w:spacing w:line="240" w:lineRule="auto"/>
        <w:rPr>
          <w:rFonts w:ascii="Times New Roman" w:eastAsia="Calibri" w:hAnsi="Times New Roman" w:cs="Times New Roman"/>
          <w:sz w:val="24"/>
          <w:szCs w:val="24"/>
        </w:rPr>
      </w:pPr>
      <w:r w:rsidRPr="00C05E8B">
        <w:rPr>
          <w:rFonts w:ascii="Times New Roman" w:eastAsia="Calibri" w:hAnsi="Times New Roman" w:cs="Times New Roman"/>
          <w:iCs w:val="0"/>
          <w:sz w:val="24"/>
          <w:szCs w:val="24"/>
        </w:rPr>
        <w:t>Internal Selections (PWTD)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00A41EAF">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r w:rsidRPr="002133AF">
        <w:rPr>
          <w:rFonts w:ascii="Times New Roman" w:eastAsia="Calibri" w:hAnsi="Times New Roman" w:cs="Times New Roman"/>
          <w:iCs w:val="0"/>
          <w:sz w:val="24"/>
          <w:szCs w:val="24"/>
        </w:rPr>
        <w:br/>
      </w:r>
    </w:p>
    <w:tbl>
      <w:tblPr>
        <w:tblStyle w:val="TableGrid1"/>
        <w:tblW w:w="0" w:type="auto"/>
        <w:tblLook w:val="04A0" w:firstRow="1" w:lastRow="0" w:firstColumn="1" w:lastColumn="0" w:noHBand="0" w:noVBand="1"/>
      </w:tblPr>
      <w:tblGrid>
        <w:gridCol w:w="9576"/>
      </w:tblGrid>
      <w:tr w:rsidR="00C05E8B" w:rsidRPr="00C05E8B" w:rsidTr="00350DC7">
        <w:tc>
          <w:tcPr>
            <w:tcW w:w="9576" w:type="dxa"/>
          </w:tcPr>
          <w:bookmarkEnd w:id="129"/>
          <w:p w:rsidR="00A44DF5" w:rsidRPr="00C05E8B" w:rsidRDefault="00C05E8B" w:rsidP="002C5DD6">
            <w:pPr>
              <w:keepNext/>
              <w:keepLines/>
              <w:tabs>
                <w:tab w:val="left" w:pos="0"/>
              </w:tabs>
              <w:spacing w:before="120" w:after="120"/>
              <w:rPr>
                <w:rFonts w:ascii="Times New Roman" w:hAnsi="Times New Roman" w:cs="Times New Roman"/>
                <w:sz w:val="24"/>
                <w:szCs w:val="24"/>
              </w:rPr>
            </w:pPr>
            <w:r w:rsidRPr="00C05E8B">
              <w:rPr>
                <w:rFonts w:ascii="Times New Roman" w:eastAsia="Times New Roman" w:hAnsi="Times New Roman" w:cs="Times New Roman"/>
                <w:color w:val="000000"/>
                <w:sz w:val="24"/>
                <w:szCs w:val="24"/>
              </w:rPr>
              <w:t xml:space="preserve"> </w:t>
            </w:r>
            <w:r w:rsidR="00A44DF5" w:rsidRPr="00C05E8B">
              <w:rPr>
                <w:rFonts w:ascii="Times New Roman" w:hAnsi="Times New Roman" w:cs="Times New Roman"/>
                <w:sz w:val="24"/>
                <w:szCs w:val="24"/>
              </w:rPr>
              <w:t>In FY 2017, the percentages of PWTD among the overall qualified internal applicants for grades GS-13 (0.4%), GS-14 (0.0 %), GS-15 (0.0%), and SES (0.0%) fell below the overall qualified benchmark of 1.2%.</w:t>
            </w:r>
          </w:p>
          <w:p w:rsidR="00A44DF5" w:rsidRPr="00C05E8B" w:rsidRDefault="00A44DF5" w:rsidP="000E26B3">
            <w:pPr>
              <w:keepNext/>
              <w:keepLines/>
              <w:tabs>
                <w:tab w:val="left" w:pos="0"/>
              </w:tabs>
              <w:spacing w:before="120" w:after="120"/>
              <w:rPr>
                <w:rFonts w:ascii="Times New Roman" w:hAnsi="Times New Roman" w:cs="Times New Roman"/>
                <w:sz w:val="24"/>
                <w:szCs w:val="24"/>
              </w:rPr>
            </w:pPr>
            <w:r w:rsidRPr="00C05E8B">
              <w:rPr>
                <w:rFonts w:ascii="Times New Roman" w:hAnsi="Times New Roman" w:cs="Times New Roman"/>
                <w:sz w:val="24"/>
                <w:szCs w:val="24"/>
              </w:rPr>
              <w:t>In FY 2017, the percentages of PWTD among the selectees for promotion at grades GS-13 (0.4%), GS-14 (0.0 %), GS-15 (0.0%), and SES (0.0%) fell below the overall selectee benchmark of 0.7%.</w:t>
            </w:r>
          </w:p>
          <w:p w:rsidR="00A44DF5" w:rsidRPr="00C05E8B" w:rsidRDefault="00A44DF5" w:rsidP="002C5DD6">
            <w:pPr>
              <w:rPr>
                <w:rFonts w:ascii="Times New Roman" w:eastAsia="Times New Roman" w:hAnsi="Times New Roman" w:cs="Times New Roman"/>
                <w:color w:val="000000"/>
                <w:sz w:val="24"/>
                <w:szCs w:val="24"/>
              </w:rPr>
            </w:pPr>
            <w:r w:rsidRPr="00C05E8B">
              <w:rPr>
                <w:rFonts w:ascii="Times New Roman" w:hAnsi="Times New Roman" w:cs="Times New Roman"/>
                <w:sz w:val="24"/>
                <w:szCs w:val="24"/>
              </w:rPr>
              <w:t xml:space="preserve">Source: Table B11 &amp; </w:t>
            </w:r>
            <w:r w:rsidRPr="00C05E8B">
              <w:rPr>
                <w:rFonts w:ascii="Times New Roman" w:eastAsia="Times New Roman" w:hAnsi="Times New Roman" w:cs="Times New Roman"/>
                <w:color w:val="000000"/>
                <w:sz w:val="24"/>
                <w:szCs w:val="24"/>
              </w:rPr>
              <w:t xml:space="preserve">COGNOS </w:t>
            </w:r>
          </w:p>
          <w:p w:rsidR="00C05E8B" w:rsidRPr="00C05E8B" w:rsidRDefault="00A44DF5" w:rsidP="002C5DD6">
            <w:pPr>
              <w:rPr>
                <w:rFonts w:ascii="Times New Roman" w:hAnsi="Times New Roman" w:cs="Times New Roman"/>
                <w:sz w:val="24"/>
                <w:szCs w:val="24"/>
              </w:rPr>
            </w:pPr>
            <w:r w:rsidRPr="00C05E8B">
              <w:rPr>
                <w:rFonts w:ascii="Times New Roman" w:eastAsia="Times New Roman" w:hAnsi="Times New Roman" w:cs="Times New Roman"/>
                <w:color w:val="000000"/>
                <w:sz w:val="24"/>
                <w:szCs w:val="24"/>
              </w:rPr>
              <w:t>Currently DHHS’s BIIS Table B11 data do not include the Applicant Flow Data.  NIH has used the OPM COGNOS data to develop the applicant pool benchmark.  The OPM COGNOS Applicant flow data is collected from audited certificates and is inclusive of all applicants.</w:t>
            </w:r>
          </w:p>
        </w:tc>
      </w:tr>
    </w:tbl>
    <w:p w:rsidR="00C05E8B" w:rsidRPr="00C05E8B" w:rsidRDefault="00C05E8B" w:rsidP="002C5DD6">
      <w:pPr>
        <w:keepNext/>
        <w:keepLines/>
        <w:tabs>
          <w:tab w:val="left" w:pos="0"/>
        </w:tabs>
        <w:spacing w:after="120" w:line="240" w:lineRule="auto"/>
        <w:outlineLvl w:val="2"/>
        <w:rPr>
          <w:rFonts w:ascii="Times New Roman" w:eastAsia="Calibri" w:hAnsi="Times New Roman" w:cs="Times New Roman"/>
          <w:iCs w:val="0"/>
          <w:sz w:val="24"/>
          <w:szCs w:val="24"/>
        </w:rPr>
      </w:pPr>
      <w:bookmarkStart w:id="130" w:name="_Hlk489358526"/>
    </w:p>
    <w:p w:rsidR="00C05E8B" w:rsidRPr="00C05E8B" w:rsidRDefault="00C05E8B" w:rsidP="00A41EAF">
      <w:pPr>
        <w:keepNext/>
        <w:keepLines/>
        <w:tabs>
          <w:tab w:val="left" w:pos="0"/>
        </w:tabs>
        <w:spacing w:after="120" w:line="240" w:lineRule="auto"/>
        <w:outlineLvl w:val="2"/>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Using the qualified applicant pool as the benchmark, does your agency have a trigger involving </w:t>
      </w:r>
      <w:r w:rsidRPr="00C05E8B">
        <w:rPr>
          <w:rFonts w:ascii="Times New Roman" w:eastAsia="Calibri" w:hAnsi="Times New Roman" w:cs="Times New Roman"/>
          <w:iCs w:val="0"/>
          <w:sz w:val="24"/>
          <w:szCs w:val="24"/>
          <w:u w:val="single"/>
        </w:rPr>
        <w:t>PWD</w:t>
      </w:r>
      <w:r w:rsidRPr="00C05E8B">
        <w:rPr>
          <w:rFonts w:ascii="Times New Roman" w:eastAsia="Calibri" w:hAnsi="Times New Roman" w:cs="Times New Roman"/>
          <w:iCs w:val="0"/>
          <w:sz w:val="24"/>
          <w:szCs w:val="24"/>
        </w:rPr>
        <w:t xml:space="preserve"> among the new hires to the senior grade levels? For non-GS pay plans, please use the approximate senior grade levels. If “yes”, describe the trigger(s) in the text box.</w:t>
      </w:r>
    </w:p>
    <w:p w:rsidR="00C05E8B" w:rsidRPr="00C05E8B" w:rsidRDefault="00C05E8B" w:rsidP="00716630">
      <w:pPr>
        <w:keepNext/>
        <w:keepLines/>
        <w:numPr>
          <w:ilvl w:val="1"/>
          <w:numId w:val="59"/>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New Hires to SES (PWD)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No  X</w:t>
      </w:r>
      <w:proofErr w:type="gramEnd"/>
    </w:p>
    <w:p w:rsidR="00C05E8B" w:rsidRPr="00C05E8B" w:rsidRDefault="00C05E8B" w:rsidP="00716630">
      <w:pPr>
        <w:keepNext/>
        <w:keepLines/>
        <w:numPr>
          <w:ilvl w:val="1"/>
          <w:numId w:val="59"/>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New Hires to GS-15</w:t>
      </w:r>
      <w:r w:rsidR="00165B06">
        <w:rPr>
          <w:rFonts w:ascii="Times New Roman" w:eastAsia="Calibri" w:hAnsi="Times New Roman" w:cs="Times New Roman"/>
          <w:iCs w:val="0"/>
          <w:sz w:val="24"/>
          <w:szCs w:val="24"/>
        </w:rPr>
        <w:t xml:space="preserve"> </w:t>
      </w:r>
      <w:r w:rsidRPr="00C05E8B">
        <w:rPr>
          <w:rFonts w:ascii="Times New Roman" w:eastAsia="Calibri" w:hAnsi="Times New Roman" w:cs="Times New Roman"/>
          <w:iCs w:val="0"/>
          <w:sz w:val="24"/>
          <w:szCs w:val="24"/>
        </w:rPr>
        <w:t>(PWD)</w:t>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No  X</w:t>
      </w:r>
      <w:proofErr w:type="gramEnd"/>
    </w:p>
    <w:p w:rsidR="00C05E8B" w:rsidRPr="00C05E8B" w:rsidRDefault="00C05E8B" w:rsidP="00716630">
      <w:pPr>
        <w:keepNext/>
        <w:keepLines/>
        <w:numPr>
          <w:ilvl w:val="1"/>
          <w:numId w:val="59"/>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New Hires to GS-1</w:t>
      </w:r>
      <w:r w:rsidR="00165B06">
        <w:rPr>
          <w:rFonts w:ascii="Times New Roman" w:eastAsia="Calibri" w:hAnsi="Times New Roman" w:cs="Times New Roman"/>
          <w:iCs w:val="0"/>
          <w:sz w:val="24"/>
          <w:szCs w:val="24"/>
        </w:rPr>
        <w:t xml:space="preserve">5 </w:t>
      </w:r>
      <w:r w:rsidRPr="00C05E8B">
        <w:rPr>
          <w:rFonts w:ascii="Times New Roman" w:eastAsia="Calibri" w:hAnsi="Times New Roman" w:cs="Times New Roman"/>
          <w:iCs w:val="0"/>
          <w:sz w:val="24"/>
          <w:szCs w:val="24"/>
        </w:rPr>
        <w:t>(PWD)</w:t>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No  X</w:t>
      </w:r>
      <w:proofErr w:type="gramEnd"/>
    </w:p>
    <w:p w:rsidR="00C05E8B" w:rsidRPr="00C05E8B" w:rsidRDefault="00C05E8B" w:rsidP="00716630">
      <w:pPr>
        <w:keepNext/>
        <w:keepLines/>
        <w:numPr>
          <w:ilvl w:val="1"/>
          <w:numId w:val="59"/>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New Hires to GS-13</w:t>
      </w:r>
      <w:r w:rsidR="00165B06">
        <w:rPr>
          <w:rFonts w:ascii="Times New Roman" w:eastAsia="Calibri" w:hAnsi="Times New Roman" w:cs="Times New Roman"/>
          <w:iCs w:val="0"/>
          <w:sz w:val="24"/>
          <w:szCs w:val="24"/>
        </w:rPr>
        <w:t xml:space="preserve"> </w:t>
      </w:r>
      <w:r w:rsidRPr="00C05E8B">
        <w:rPr>
          <w:rFonts w:ascii="Times New Roman" w:eastAsia="Calibri" w:hAnsi="Times New Roman" w:cs="Times New Roman"/>
          <w:iCs w:val="0"/>
          <w:sz w:val="24"/>
          <w:szCs w:val="24"/>
        </w:rPr>
        <w:t>(PWD)</w:t>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No  X</w:t>
      </w:r>
      <w:proofErr w:type="gramEnd"/>
    </w:p>
    <w:tbl>
      <w:tblPr>
        <w:tblStyle w:val="TableGrid1"/>
        <w:tblW w:w="0" w:type="auto"/>
        <w:tblLook w:val="04A0" w:firstRow="1" w:lastRow="0" w:firstColumn="1" w:lastColumn="0" w:noHBand="0" w:noVBand="1"/>
      </w:tblPr>
      <w:tblGrid>
        <w:gridCol w:w="9576"/>
      </w:tblGrid>
      <w:tr w:rsidR="00C05E8B" w:rsidRPr="00C05E8B" w:rsidTr="00350DC7">
        <w:tc>
          <w:tcPr>
            <w:tcW w:w="9576" w:type="dxa"/>
          </w:tcPr>
          <w:bookmarkEnd w:id="130"/>
          <w:p w:rsidR="00C05E8B" w:rsidRPr="00C05E8B" w:rsidRDefault="00C05E8B" w:rsidP="002C5DD6">
            <w:pPr>
              <w:keepNext/>
              <w:keepLines/>
              <w:tabs>
                <w:tab w:val="left" w:pos="0"/>
              </w:tabs>
              <w:spacing w:before="120" w:after="120"/>
              <w:rPr>
                <w:rFonts w:ascii="Times New Roman" w:hAnsi="Times New Roman" w:cs="Times New Roman"/>
                <w:sz w:val="24"/>
                <w:szCs w:val="24"/>
              </w:rPr>
            </w:pPr>
            <w:r w:rsidRPr="00C05E8B">
              <w:rPr>
                <w:rFonts w:ascii="Times New Roman" w:hAnsi="Times New Roman" w:cs="Times New Roman"/>
                <w:sz w:val="24"/>
                <w:szCs w:val="24"/>
              </w:rPr>
              <w:t>At this time DHHS Table B8 (DHHS/NIH) does not provide these data in the manner requested. In FY 2018 we will coordinate with the DHHS and the NIH OHR to obtain data on GS new hires for PWD and PWTD.</w:t>
            </w:r>
          </w:p>
        </w:tc>
      </w:tr>
    </w:tbl>
    <w:p w:rsidR="00C05E8B" w:rsidRPr="00C05E8B" w:rsidRDefault="00C05E8B" w:rsidP="002C5DD6">
      <w:pPr>
        <w:keepNext/>
        <w:keepLines/>
        <w:tabs>
          <w:tab w:val="left" w:pos="0"/>
        </w:tabs>
        <w:spacing w:after="120" w:line="240" w:lineRule="auto"/>
        <w:ind w:left="720"/>
        <w:contextualSpacing/>
        <w:rPr>
          <w:rFonts w:ascii="Times New Roman" w:eastAsia="Calibri" w:hAnsi="Times New Roman" w:cs="Times New Roman"/>
          <w:iCs w:val="0"/>
          <w:sz w:val="24"/>
          <w:szCs w:val="24"/>
        </w:rPr>
      </w:pPr>
    </w:p>
    <w:p w:rsidR="00C05E8B" w:rsidRPr="00C05E8B" w:rsidRDefault="00C05E8B" w:rsidP="001A550C">
      <w:pPr>
        <w:keepNext/>
        <w:keepLines/>
        <w:tabs>
          <w:tab w:val="left" w:pos="0"/>
        </w:tabs>
        <w:spacing w:after="120" w:line="240" w:lineRule="auto"/>
        <w:contextualSpacing/>
        <w:rPr>
          <w:rFonts w:ascii="Times New Roman" w:eastAsia="Calibri" w:hAnsi="Times New Roman" w:cs="Times New Roman"/>
          <w:iCs w:val="0"/>
          <w:sz w:val="24"/>
          <w:szCs w:val="24"/>
        </w:rPr>
      </w:pPr>
      <w:bookmarkStart w:id="131" w:name="_Hlk489423004"/>
      <w:r w:rsidRPr="00C05E8B">
        <w:rPr>
          <w:rFonts w:ascii="Times New Roman" w:eastAsia="Calibri" w:hAnsi="Times New Roman" w:cs="Times New Roman"/>
          <w:iCs w:val="0"/>
          <w:sz w:val="24"/>
          <w:szCs w:val="24"/>
        </w:rPr>
        <w:t xml:space="preserve">Using the qualified applicant pool as the benchmark, does your agency have a trigger involving </w:t>
      </w:r>
      <w:r w:rsidRPr="00C05E8B">
        <w:rPr>
          <w:rFonts w:ascii="Times New Roman" w:eastAsia="Calibri" w:hAnsi="Times New Roman" w:cs="Times New Roman"/>
          <w:iCs w:val="0"/>
          <w:sz w:val="24"/>
          <w:szCs w:val="24"/>
          <w:u w:val="single"/>
        </w:rPr>
        <w:t>PWTD</w:t>
      </w:r>
      <w:r w:rsidRPr="00C05E8B">
        <w:rPr>
          <w:rFonts w:ascii="Times New Roman" w:eastAsia="Calibri" w:hAnsi="Times New Roman" w:cs="Times New Roman"/>
          <w:iCs w:val="0"/>
          <w:sz w:val="24"/>
          <w:szCs w:val="24"/>
        </w:rPr>
        <w:t xml:space="preserve"> among the new hires to the senior grade levels? For non-GS pay plans, please use the approximate senior grade levels. If “yes”, describe the trigger(s) in the text box.</w:t>
      </w:r>
    </w:p>
    <w:p w:rsidR="00C05E8B" w:rsidRPr="00C05E8B" w:rsidRDefault="00C05E8B" w:rsidP="002C5DD6">
      <w:pPr>
        <w:keepNext/>
        <w:keepLines/>
        <w:tabs>
          <w:tab w:val="left" w:pos="0"/>
        </w:tabs>
        <w:spacing w:after="120" w:line="240" w:lineRule="auto"/>
        <w:ind w:left="720"/>
        <w:contextualSpacing/>
        <w:rPr>
          <w:rFonts w:ascii="Times New Roman" w:eastAsia="Calibri" w:hAnsi="Times New Roman" w:cs="Times New Roman"/>
          <w:iCs w:val="0"/>
          <w:sz w:val="24"/>
          <w:szCs w:val="24"/>
        </w:rPr>
      </w:pPr>
    </w:p>
    <w:p w:rsidR="00C05E8B" w:rsidRPr="00C05E8B" w:rsidRDefault="00C05E8B" w:rsidP="00716630">
      <w:pPr>
        <w:keepNext/>
        <w:keepLines/>
        <w:numPr>
          <w:ilvl w:val="1"/>
          <w:numId w:val="60"/>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New Hires to SES (PWTD)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t xml:space="preserve">No X </w:t>
      </w:r>
    </w:p>
    <w:p w:rsidR="00C05E8B" w:rsidRPr="00C05E8B" w:rsidRDefault="00C05E8B" w:rsidP="00716630">
      <w:pPr>
        <w:keepNext/>
        <w:keepLines/>
        <w:numPr>
          <w:ilvl w:val="1"/>
          <w:numId w:val="60"/>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New Hires to GS-15 (PWTD)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No  X</w:t>
      </w:r>
      <w:proofErr w:type="gramEnd"/>
    </w:p>
    <w:p w:rsidR="00C05E8B" w:rsidRPr="00C05E8B" w:rsidRDefault="00C05E8B" w:rsidP="00716630">
      <w:pPr>
        <w:keepNext/>
        <w:keepLines/>
        <w:numPr>
          <w:ilvl w:val="1"/>
          <w:numId w:val="60"/>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New Hires to GS-14</w:t>
      </w:r>
      <w:r w:rsidRPr="00C05E8B">
        <w:rPr>
          <w:rFonts w:ascii="Times New Roman" w:eastAsia="Calibri" w:hAnsi="Times New Roman" w:cs="Times New Roman"/>
          <w:iCs w:val="0"/>
          <w:sz w:val="24"/>
          <w:szCs w:val="24"/>
        </w:rPr>
        <w:tab/>
        <w:t>(PWTD)</w:t>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No  X</w:t>
      </w:r>
      <w:proofErr w:type="gramEnd"/>
    </w:p>
    <w:p w:rsidR="00C05E8B" w:rsidRPr="00C05E8B" w:rsidRDefault="00C05E8B" w:rsidP="00716630">
      <w:pPr>
        <w:numPr>
          <w:ilvl w:val="1"/>
          <w:numId w:val="60"/>
        </w:numPr>
        <w:spacing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New Hires to GS-13 (PWTD)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No  X</w:t>
      </w:r>
      <w:proofErr w:type="gramEnd"/>
      <w:r w:rsidRPr="00C05E8B">
        <w:rPr>
          <w:rFonts w:ascii="Times New Roman" w:eastAsia="Calibri" w:hAnsi="Times New Roman" w:cs="Times New Roman"/>
          <w:iCs w:val="0"/>
          <w:sz w:val="24"/>
          <w:szCs w:val="24"/>
        </w:rPr>
        <w:t xml:space="preserve"> </w:t>
      </w:r>
    </w:p>
    <w:tbl>
      <w:tblPr>
        <w:tblStyle w:val="TableGrid1"/>
        <w:tblW w:w="0" w:type="auto"/>
        <w:tblLook w:val="04A0" w:firstRow="1" w:lastRow="0" w:firstColumn="1" w:lastColumn="0" w:noHBand="0" w:noVBand="1"/>
      </w:tblPr>
      <w:tblGrid>
        <w:gridCol w:w="9576"/>
      </w:tblGrid>
      <w:tr w:rsidR="00C05E8B" w:rsidRPr="00C05E8B" w:rsidTr="00350DC7">
        <w:tc>
          <w:tcPr>
            <w:tcW w:w="9576" w:type="dxa"/>
          </w:tcPr>
          <w:p w:rsidR="00C05E8B" w:rsidRPr="00C05E8B" w:rsidRDefault="00C05E8B" w:rsidP="002C5DD6">
            <w:pPr>
              <w:keepNext/>
              <w:keepLines/>
              <w:tabs>
                <w:tab w:val="left" w:pos="0"/>
              </w:tabs>
              <w:spacing w:after="120"/>
              <w:rPr>
                <w:rFonts w:ascii="Times New Roman" w:hAnsi="Times New Roman" w:cs="Times New Roman"/>
                <w:sz w:val="24"/>
                <w:szCs w:val="24"/>
              </w:rPr>
            </w:pPr>
            <w:r w:rsidRPr="00C05E8B">
              <w:rPr>
                <w:rFonts w:ascii="Times New Roman" w:hAnsi="Times New Roman" w:cs="Times New Roman"/>
                <w:sz w:val="24"/>
                <w:szCs w:val="24"/>
              </w:rPr>
              <w:t>At this time, DHHS Table B8 (DHHS/NIH) does not provide this data in the manner requested.  In FY 2018 we will coordinate with the DHHS Data team and the NIH OHR to obtain this specific data on GS new hires for PWD and PWTD.</w:t>
            </w:r>
          </w:p>
        </w:tc>
      </w:tr>
    </w:tbl>
    <w:p w:rsidR="00C05E8B" w:rsidRPr="00C05E8B" w:rsidRDefault="00C05E8B" w:rsidP="002C5DD6">
      <w:pPr>
        <w:spacing w:line="240" w:lineRule="auto"/>
        <w:ind w:left="720"/>
        <w:contextualSpacing/>
        <w:rPr>
          <w:rFonts w:ascii="Times New Roman" w:eastAsia="Calibri" w:hAnsi="Times New Roman" w:cs="Times New Roman"/>
          <w:iCs w:val="0"/>
          <w:sz w:val="24"/>
          <w:szCs w:val="24"/>
        </w:rPr>
      </w:pPr>
    </w:p>
    <w:p w:rsidR="00C05E8B" w:rsidRPr="00C05E8B" w:rsidRDefault="00C05E8B" w:rsidP="00866CDA">
      <w:pPr>
        <w:spacing w:after="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Does your agency have a trigger involving </w:t>
      </w:r>
      <w:r w:rsidRPr="00C05E8B">
        <w:rPr>
          <w:rFonts w:ascii="Times New Roman" w:eastAsia="Calibri" w:hAnsi="Times New Roman" w:cs="Times New Roman"/>
          <w:iCs w:val="0"/>
          <w:sz w:val="24"/>
          <w:szCs w:val="24"/>
          <w:u w:val="single"/>
        </w:rPr>
        <w:t>PWD</w:t>
      </w:r>
      <w:r w:rsidRPr="00C05E8B">
        <w:rPr>
          <w:rFonts w:ascii="Times New Roman" w:eastAsia="Calibri" w:hAnsi="Times New Roman" w:cs="Times New Roman"/>
          <w:iCs w:val="0"/>
          <w:sz w:val="24"/>
          <w:szCs w:val="24"/>
        </w:rPr>
        <w:t xml:space="preserve"> among the qualified </w:t>
      </w:r>
      <w:r w:rsidRPr="00C05E8B">
        <w:rPr>
          <w:rFonts w:ascii="Times New Roman" w:eastAsia="Calibri" w:hAnsi="Times New Roman" w:cs="Times New Roman"/>
          <w:i/>
          <w:iCs w:val="0"/>
          <w:sz w:val="24"/>
          <w:szCs w:val="24"/>
        </w:rPr>
        <w:t xml:space="preserve">internal </w:t>
      </w:r>
      <w:r w:rsidRPr="00C05E8B">
        <w:rPr>
          <w:rFonts w:ascii="Times New Roman" w:eastAsia="Calibri" w:hAnsi="Times New Roman" w:cs="Times New Roman"/>
          <w:iCs w:val="0"/>
          <w:sz w:val="24"/>
          <w:szCs w:val="24"/>
        </w:rPr>
        <w:t>applicants and/or selectees for promotions to supervisory positions? (The appropriate benchmarks are the relevant applicant pool for qualified internal applicants and the qualified applicant pool for selectees.)  If “yes”, describe the trigger(s) in the text box.</w:t>
      </w:r>
    </w:p>
    <w:p w:rsidR="00C05E8B" w:rsidRPr="00C05E8B" w:rsidRDefault="00C05E8B" w:rsidP="002C5DD6">
      <w:pPr>
        <w:keepNext/>
        <w:keepLines/>
        <w:tabs>
          <w:tab w:val="left" w:pos="0"/>
        </w:tabs>
        <w:spacing w:after="0" w:line="240" w:lineRule="auto"/>
        <w:ind w:left="1440"/>
        <w:contextualSpacing/>
        <w:rPr>
          <w:rFonts w:ascii="Times New Roman" w:eastAsia="Calibri" w:hAnsi="Times New Roman" w:cs="Times New Roman"/>
          <w:iCs w:val="0"/>
          <w:sz w:val="24"/>
          <w:szCs w:val="24"/>
        </w:rPr>
      </w:pPr>
    </w:p>
    <w:p w:rsidR="00C05E8B" w:rsidRPr="00C05E8B" w:rsidRDefault="00C05E8B" w:rsidP="00716630">
      <w:pPr>
        <w:keepNext/>
        <w:keepLines/>
        <w:numPr>
          <w:ilvl w:val="0"/>
          <w:numId w:val="40"/>
        </w:numPr>
        <w:tabs>
          <w:tab w:val="left" w:pos="0"/>
        </w:tabs>
        <w:spacing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Executives</w:t>
      </w:r>
    </w:p>
    <w:p w:rsidR="00C05E8B" w:rsidRPr="00C05E8B" w:rsidRDefault="00C05E8B" w:rsidP="00716630">
      <w:pPr>
        <w:keepNext/>
        <w:keepLines/>
        <w:numPr>
          <w:ilvl w:val="0"/>
          <w:numId w:val="41"/>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Qualified Internal Applicants (PWD)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r w:rsidRPr="00C05E8B">
        <w:rPr>
          <w:rFonts w:ascii="Times New Roman" w:eastAsia="Calibri" w:hAnsi="Times New Roman" w:cs="Times New Roman"/>
          <w:iCs w:val="0"/>
          <w:sz w:val="24"/>
          <w:szCs w:val="24"/>
        </w:rPr>
        <w:tab/>
        <w:t xml:space="preserve"> </w:t>
      </w:r>
    </w:p>
    <w:p w:rsidR="00C05E8B" w:rsidRPr="00C05E8B" w:rsidRDefault="00C05E8B" w:rsidP="00716630">
      <w:pPr>
        <w:keepNext/>
        <w:keepLines/>
        <w:numPr>
          <w:ilvl w:val="0"/>
          <w:numId w:val="41"/>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Internal Selections (PWD)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r w:rsidRPr="00C05E8B">
        <w:rPr>
          <w:rFonts w:ascii="Times New Roman" w:eastAsia="Calibri" w:hAnsi="Times New Roman" w:cs="Times New Roman"/>
          <w:iCs w:val="0"/>
          <w:sz w:val="24"/>
          <w:szCs w:val="24"/>
        </w:rPr>
        <w:tab/>
        <w:t xml:space="preserve"> </w:t>
      </w:r>
    </w:p>
    <w:p w:rsidR="00C05E8B" w:rsidRPr="00C05E8B" w:rsidRDefault="00C05E8B" w:rsidP="00716630">
      <w:pPr>
        <w:keepNext/>
        <w:keepLines/>
        <w:numPr>
          <w:ilvl w:val="0"/>
          <w:numId w:val="40"/>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Managers</w:t>
      </w:r>
    </w:p>
    <w:p w:rsidR="00C05E8B" w:rsidRPr="00C05E8B" w:rsidRDefault="00C05E8B" w:rsidP="00716630">
      <w:pPr>
        <w:keepNext/>
        <w:keepLines/>
        <w:numPr>
          <w:ilvl w:val="0"/>
          <w:numId w:val="42"/>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Qualified Internal Applicants (PWD)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 xml:space="preserve">Yes  </w:t>
      </w:r>
      <w:r w:rsidR="00165B06">
        <w:rPr>
          <w:rFonts w:ascii="Times New Roman" w:eastAsia="Calibri" w:hAnsi="Times New Roman" w:cs="Times New Roman"/>
          <w:iCs w:val="0"/>
          <w:sz w:val="24"/>
          <w:szCs w:val="24"/>
        </w:rPr>
        <w:t>X</w:t>
      </w:r>
      <w:proofErr w:type="gramEnd"/>
      <w:r w:rsidRPr="00C05E8B">
        <w:rPr>
          <w:rFonts w:ascii="Times New Roman" w:eastAsia="Calibri" w:hAnsi="Times New Roman" w:cs="Times New Roman"/>
          <w:iCs w:val="0"/>
          <w:sz w:val="24"/>
          <w:szCs w:val="24"/>
        </w:rPr>
        <w:tab/>
        <w:t xml:space="preserve"> </w:t>
      </w:r>
    </w:p>
    <w:p w:rsidR="00C05E8B" w:rsidRPr="00C05E8B" w:rsidRDefault="00C05E8B" w:rsidP="00716630">
      <w:pPr>
        <w:keepNext/>
        <w:keepLines/>
        <w:numPr>
          <w:ilvl w:val="0"/>
          <w:numId w:val="42"/>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Internal Selections (PWD)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r w:rsidRPr="00C05E8B">
        <w:rPr>
          <w:rFonts w:ascii="Times New Roman" w:eastAsia="Calibri" w:hAnsi="Times New Roman" w:cs="Times New Roman"/>
          <w:iCs w:val="0"/>
          <w:sz w:val="24"/>
          <w:szCs w:val="24"/>
        </w:rPr>
        <w:tab/>
        <w:t xml:space="preserve"> </w:t>
      </w:r>
    </w:p>
    <w:p w:rsidR="00C05E8B" w:rsidRPr="00C05E8B" w:rsidRDefault="00C05E8B" w:rsidP="00716630">
      <w:pPr>
        <w:keepNext/>
        <w:keepLines/>
        <w:numPr>
          <w:ilvl w:val="0"/>
          <w:numId w:val="40"/>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Supervisors </w:t>
      </w:r>
    </w:p>
    <w:p w:rsidR="00C05E8B" w:rsidRPr="00C05E8B" w:rsidRDefault="00C05E8B" w:rsidP="00716630">
      <w:pPr>
        <w:keepNext/>
        <w:keepLines/>
        <w:numPr>
          <w:ilvl w:val="0"/>
          <w:numId w:val="43"/>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Qualified Internal Applicants (PWD)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No  X</w:t>
      </w:r>
      <w:proofErr w:type="gramEnd"/>
    </w:p>
    <w:p w:rsidR="00C05E8B" w:rsidRPr="00C05E8B" w:rsidRDefault="00C05E8B" w:rsidP="00716630">
      <w:pPr>
        <w:keepNext/>
        <w:keepLines/>
        <w:numPr>
          <w:ilvl w:val="0"/>
          <w:numId w:val="43"/>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Internal Selections (PWD)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No  X</w:t>
      </w:r>
      <w:proofErr w:type="gramEnd"/>
    </w:p>
    <w:tbl>
      <w:tblPr>
        <w:tblStyle w:val="TableGrid1"/>
        <w:tblW w:w="0" w:type="auto"/>
        <w:tblLook w:val="04A0" w:firstRow="1" w:lastRow="0" w:firstColumn="1" w:lastColumn="0" w:noHBand="0" w:noVBand="1"/>
      </w:tblPr>
      <w:tblGrid>
        <w:gridCol w:w="9576"/>
      </w:tblGrid>
      <w:tr w:rsidR="00C05E8B" w:rsidRPr="00C05E8B" w:rsidTr="00350DC7">
        <w:tc>
          <w:tcPr>
            <w:tcW w:w="9576" w:type="dxa"/>
          </w:tcPr>
          <w:p w:rsidR="00C05E8B" w:rsidRPr="00C05E8B" w:rsidRDefault="00C05E8B" w:rsidP="002C5DD6">
            <w:pPr>
              <w:keepNext/>
              <w:keepLines/>
              <w:tabs>
                <w:tab w:val="left" w:pos="0"/>
              </w:tabs>
              <w:spacing w:after="120"/>
              <w:rPr>
                <w:rFonts w:ascii="Times New Roman" w:hAnsi="Times New Roman" w:cs="Times New Roman"/>
                <w:sz w:val="24"/>
                <w:szCs w:val="24"/>
              </w:rPr>
            </w:pPr>
            <w:r w:rsidRPr="00C05E8B">
              <w:rPr>
                <w:rFonts w:ascii="Times New Roman" w:hAnsi="Times New Roman" w:cs="Times New Roman"/>
                <w:sz w:val="24"/>
                <w:szCs w:val="24"/>
              </w:rPr>
              <w:t>At this time, DHHS Tables B3-1, B8 and B11 (DHHS/NIH) do not provide these data in the manner requested.  In FY 2018 we will coordinate with the DHHS Data team and the NIH OHR to obtain this specific data on GS new hires for supervisory occupational groups for PWD and PWTD.</w:t>
            </w:r>
          </w:p>
        </w:tc>
      </w:tr>
    </w:tbl>
    <w:p w:rsidR="00C05E8B" w:rsidRPr="00C05E8B" w:rsidRDefault="00C05E8B" w:rsidP="002C5DD6">
      <w:pPr>
        <w:spacing w:after="0" w:line="240" w:lineRule="auto"/>
        <w:ind w:left="360"/>
        <w:rPr>
          <w:rFonts w:ascii="Times New Roman" w:eastAsia="Calibri" w:hAnsi="Times New Roman" w:cs="Times New Roman"/>
          <w:iCs w:val="0"/>
          <w:sz w:val="24"/>
          <w:szCs w:val="24"/>
        </w:rPr>
      </w:pPr>
    </w:p>
    <w:p w:rsidR="00C05E8B" w:rsidRPr="00C05E8B" w:rsidRDefault="00C05E8B" w:rsidP="00866CDA">
      <w:pPr>
        <w:keepNext/>
        <w:keepLines/>
        <w:tabs>
          <w:tab w:val="left" w:pos="0"/>
        </w:tabs>
        <w:spacing w:after="120" w:line="240" w:lineRule="auto"/>
        <w:outlineLvl w:val="2"/>
        <w:rPr>
          <w:rFonts w:ascii="Times New Roman" w:eastAsia="Calibri" w:hAnsi="Times New Roman" w:cs="Times New Roman"/>
          <w:bCs/>
          <w:iCs w:val="0"/>
          <w:sz w:val="24"/>
          <w:szCs w:val="24"/>
        </w:rPr>
      </w:pPr>
      <w:r w:rsidRPr="00C05E8B">
        <w:rPr>
          <w:rFonts w:ascii="Times New Roman" w:eastAsia="Calibri" w:hAnsi="Times New Roman" w:cs="Times New Roman"/>
          <w:iCs w:val="0"/>
          <w:sz w:val="24"/>
          <w:szCs w:val="24"/>
        </w:rPr>
        <w:t xml:space="preserve">Does your agency have a trigger involving </w:t>
      </w:r>
      <w:r w:rsidRPr="00C05E8B">
        <w:rPr>
          <w:rFonts w:ascii="Times New Roman" w:eastAsia="Calibri" w:hAnsi="Times New Roman" w:cs="Times New Roman"/>
          <w:iCs w:val="0"/>
          <w:sz w:val="24"/>
          <w:szCs w:val="24"/>
          <w:u w:val="single"/>
        </w:rPr>
        <w:t>PWTD</w:t>
      </w:r>
      <w:r w:rsidRPr="00C05E8B">
        <w:rPr>
          <w:rFonts w:ascii="Times New Roman" w:eastAsia="Calibri" w:hAnsi="Times New Roman" w:cs="Times New Roman"/>
          <w:iCs w:val="0"/>
          <w:sz w:val="24"/>
          <w:szCs w:val="24"/>
        </w:rPr>
        <w:t xml:space="preserve"> among the qualified </w:t>
      </w:r>
      <w:r w:rsidRPr="00C05E8B">
        <w:rPr>
          <w:rFonts w:ascii="Times New Roman" w:eastAsia="Calibri" w:hAnsi="Times New Roman" w:cs="Times New Roman"/>
          <w:i/>
          <w:iCs w:val="0"/>
          <w:sz w:val="24"/>
          <w:szCs w:val="24"/>
        </w:rPr>
        <w:t xml:space="preserve">internal </w:t>
      </w:r>
      <w:r w:rsidRPr="00C05E8B">
        <w:rPr>
          <w:rFonts w:ascii="Times New Roman" w:eastAsia="Calibri" w:hAnsi="Times New Roman" w:cs="Times New Roman"/>
          <w:iCs w:val="0"/>
          <w:sz w:val="24"/>
          <w:szCs w:val="24"/>
        </w:rPr>
        <w:t>applicants and/or selectees for promotions to supervisory positions? (The appropriate benchmarks are the relevant applicant pool for qualified internal applicants and the qualified applicant pool for selectees.)  If “yes”, describe the trigger(s) in the text box.</w:t>
      </w:r>
      <w:r w:rsidRPr="00C05E8B">
        <w:rPr>
          <w:rFonts w:ascii="Times New Roman" w:eastAsia="Calibri" w:hAnsi="Times New Roman" w:cs="Times New Roman"/>
          <w:bCs/>
          <w:iCs w:val="0"/>
          <w:sz w:val="24"/>
          <w:szCs w:val="24"/>
        </w:rPr>
        <w:t xml:space="preserve"> </w:t>
      </w:r>
    </w:p>
    <w:p w:rsidR="00C05E8B" w:rsidRPr="00C05E8B" w:rsidRDefault="00C05E8B" w:rsidP="00716630">
      <w:pPr>
        <w:keepNext/>
        <w:keepLines/>
        <w:numPr>
          <w:ilvl w:val="0"/>
          <w:numId w:val="44"/>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Executives</w:t>
      </w:r>
    </w:p>
    <w:p w:rsidR="00C05E8B" w:rsidRPr="00C05E8B" w:rsidRDefault="00C05E8B" w:rsidP="00716630">
      <w:pPr>
        <w:keepNext/>
        <w:keepLines/>
        <w:numPr>
          <w:ilvl w:val="0"/>
          <w:numId w:val="45"/>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Qualified Internal Applicants (PWTD)</w:t>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r w:rsidRPr="00C05E8B">
        <w:rPr>
          <w:rFonts w:ascii="Times New Roman" w:eastAsia="Calibri" w:hAnsi="Times New Roman" w:cs="Times New Roman"/>
          <w:iCs w:val="0"/>
          <w:sz w:val="24"/>
          <w:szCs w:val="24"/>
        </w:rPr>
        <w:t xml:space="preserve"> </w:t>
      </w:r>
    </w:p>
    <w:p w:rsidR="00C05E8B" w:rsidRPr="00C05E8B" w:rsidRDefault="00C05E8B" w:rsidP="00716630">
      <w:pPr>
        <w:keepNext/>
        <w:keepLines/>
        <w:numPr>
          <w:ilvl w:val="0"/>
          <w:numId w:val="45"/>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Internal Selections (PWTD)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r w:rsidRPr="00C05E8B">
        <w:rPr>
          <w:rFonts w:ascii="Times New Roman" w:eastAsia="Calibri" w:hAnsi="Times New Roman" w:cs="Times New Roman"/>
          <w:iCs w:val="0"/>
          <w:sz w:val="24"/>
          <w:szCs w:val="24"/>
        </w:rPr>
        <w:t xml:space="preserve"> </w:t>
      </w:r>
    </w:p>
    <w:p w:rsidR="00C05E8B" w:rsidRPr="00C05E8B" w:rsidRDefault="00C05E8B" w:rsidP="00716630">
      <w:pPr>
        <w:keepNext/>
        <w:keepLines/>
        <w:numPr>
          <w:ilvl w:val="0"/>
          <w:numId w:val="44"/>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Managers</w:t>
      </w:r>
    </w:p>
    <w:p w:rsidR="00C05E8B" w:rsidRPr="00C05E8B" w:rsidRDefault="00C05E8B" w:rsidP="00716630">
      <w:pPr>
        <w:keepNext/>
        <w:keepLines/>
        <w:numPr>
          <w:ilvl w:val="0"/>
          <w:numId w:val="46"/>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Qualified Internal Applicants (PWTD)</w:t>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r w:rsidRPr="00C05E8B">
        <w:rPr>
          <w:rFonts w:ascii="Times New Roman" w:eastAsia="Calibri" w:hAnsi="Times New Roman" w:cs="Times New Roman"/>
          <w:iCs w:val="0"/>
          <w:sz w:val="24"/>
          <w:szCs w:val="24"/>
        </w:rPr>
        <w:t xml:space="preserve"> </w:t>
      </w:r>
    </w:p>
    <w:p w:rsidR="00C05E8B" w:rsidRPr="00C05E8B" w:rsidRDefault="00C05E8B" w:rsidP="00716630">
      <w:pPr>
        <w:keepNext/>
        <w:keepLines/>
        <w:numPr>
          <w:ilvl w:val="0"/>
          <w:numId w:val="46"/>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Internal Selections (PWTD)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r w:rsidRPr="00C05E8B">
        <w:rPr>
          <w:rFonts w:ascii="Times New Roman" w:eastAsia="Calibri" w:hAnsi="Times New Roman" w:cs="Times New Roman"/>
          <w:iCs w:val="0"/>
          <w:sz w:val="24"/>
          <w:szCs w:val="24"/>
        </w:rPr>
        <w:t xml:space="preserve"> </w:t>
      </w:r>
    </w:p>
    <w:p w:rsidR="00C05E8B" w:rsidRPr="00C05E8B" w:rsidRDefault="00C05E8B" w:rsidP="00716630">
      <w:pPr>
        <w:keepNext/>
        <w:keepLines/>
        <w:numPr>
          <w:ilvl w:val="0"/>
          <w:numId w:val="44"/>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Supervisors </w:t>
      </w:r>
    </w:p>
    <w:p w:rsidR="00C05E8B" w:rsidRPr="00C05E8B" w:rsidRDefault="00C05E8B" w:rsidP="00716630">
      <w:pPr>
        <w:keepNext/>
        <w:keepLines/>
        <w:numPr>
          <w:ilvl w:val="0"/>
          <w:numId w:val="47"/>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Qualified Internal Applicants (PWTD)</w:t>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r w:rsidRPr="00C05E8B">
        <w:rPr>
          <w:rFonts w:ascii="Times New Roman" w:eastAsia="Calibri" w:hAnsi="Times New Roman" w:cs="Times New Roman"/>
          <w:iCs w:val="0"/>
          <w:sz w:val="24"/>
          <w:szCs w:val="24"/>
        </w:rPr>
        <w:t xml:space="preserve"> </w:t>
      </w:r>
    </w:p>
    <w:tbl>
      <w:tblPr>
        <w:tblStyle w:val="TableGrid1"/>
        <w:tblpPr w:leftFromText="180" w:rightFromText="180" w:vertAnchor="text" w:horzAnchor="margin" w:tblpY="592"/>
        <w:tblW w:w="0" w:type="auto"/>
        <w:tblLook w:val="04A0" w:firstRow="1" w:lastRow="0" w:firstColumn="1" w:lastColumn="0" w:noHBand="0" w:noVBand="1"/>
      </w:tblPr>
      <w:tblGrid>
        <w:gridCol w:w="9576"/>
      </w:tblGrid>
      <w:tr w:rsidR="00866CDA" w:rsidRPr="00C05E8B" w:rsidTr="00866CDA">
        <w:tc>
          <w:tcPr>
            <w:tcW w:w="9576" w:type="dxa"/>
          </w:tcPr>
          <w:p w:rsidR="00866CDA" w:rsidRPr="00C05E8B" w:rsidRDefault="00866CDA" w:rsidP="00866CDA">
            <w:pPr>
              <w:keepNext/>
              <w:keepLines/>
              <w:tabs>
                <w:tab w:val="left" w:pos="0"/>
              </w:tabs>
              <w:spacing w:before="120" w:after="120"/>
              <w:rPr>
                <w:rFonts w:ascii="Times New Roman" w:hAnsi="Times New Roman" w:cs="Times New Roman"/>
                <w:sz w:val="24"/>
                <w:szCs w:val="24"/>
              </w:rPr>
            </w:pPr>
            <w:bookmarkStart w:id="132" w:name="_Hlk508112003"/>
            <w:r w:rsidRPr="00C05E8B">
              <w:rPr>
                <w:rFonts w:ascii="Times New Roman" w:hAnsi="Times New Roman" w:cs="Times New Roman"/>
                <w:sz w:val="24"/>
                <w:szCs w:val="24"/>
              </w:rPr>
              <w:t xml:space="preserve">At this time, DHHS Tables B3-1, B8, and B11 (DHHS/NIH) do not provide this data in the manner requested. In FY 2018 we will coordinate with the DHHS Data team and the NIH OHR to obtain theses specific data on GS </w:t>
            </w:r>
            <w:r>
              <w:rPr>
                <w:rFonts w:ascii="Times New Roman" w:hAnsi="Times New Roman" w:cs="Times New Roman"/>
                <w:sz w:val="24"/>
                <w:szCs w:val="24"/>
              </w:rPr>
              <w:t>selections</w:t>
            </w:r>
            <w:r w:rsidRPr="00C05E8B">
              <w:rPr>
                <w:rFonts w:ascii="Times New Roman" w:hAnsi="Times New Roman" w:cs="Times New Roman"/>
                <w:sz w:val="24"/>
                <w:szCs w:val="24"/>
              </w:rPr>
              <w:t xml:space="preserve"> for supervisory occupational groups for PWD and PWTD.</w:t>
            </w:r>
            <w:bookmarkEnd w:id="132"/>
            <w:r>
              <w:rPr>
                <w:rFonts w:ascii="Times New Roman" w:hAnsi="Times New Roman" w:cs="Times New Roman"/>
                <w:sz w:val="24"/>
                <w:szCs w:val="24"/>
              </w:rPr>
              <w:t xml:space="preserve"> The barrier we are addressing (already started) with OHR is determining how, if possible, to isolate supervisory vacancies using data fields that we currently access.</w:t>
            </w:r>
          </w:p>
        </w:tc>
      </w:tr>
    </w:tbl>
    <w:p w:rsidR="00C05E8B" w:rsidRPr="00C05E8B" w:rsidRDefault="00866CDA" w:rsidP="00716630">
      <w:pPr>
        <w:numPr>
          <w:ilvl w:val="0"/>
          <w:numId w:val="61"/>
        </w:numPr>
        <w:spacing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 </w:t>
      </w:r>
      <w:r w:rsidR="00C05E8B" w:rsidRPr="00C05E8B">
        <w:rPr>
          <w:rFonts w:ascii="Times New Roman" w:eastAsia="Calibri" w:hAnsi="Times New Roman" w:cs="Times New Roman"/>
          <w:iCs w:val="0"/>
          <w:sz w:val="24"/>
          <w:szCs w:val="24"/>
        </w:rPr>
        <w:t>Internal Selections (PWTD)</w:t>
      </w:r>
      <w:r w:rsidR="00C05E8B" w:rsidRPr="00C05E8B">
        <w:rPr>
          <w:rFonts w:ascii="Times New Roman" w:eastAsia="Calibri" w:hAnsi="Times New Roman" w:cs="Times New Roman"/>
          <w:iCs w:val="0"/>
          <w:sz w:val="24"/>
          <w:szCs w:val="24"/>
        </w:rPr>
        <w:tab/>
      </w:r>
      <w:r w:rsidR="00C05E8B" w:rsidRPr="00C05E8B">
        <w:rPr>
          <w:rFonts w:ascii="Times New Roman" w:eastAsia="Calibri" w:hAnsi="Times New Roman" w:cs="Times New Roman"/>
          <w:iCs w:val="0"/>
          <w:sz w:val="24"/>
          <w:szCs w:val="24"/>
        </w:rPr>
        <w:tab/>
      </w:r>
      <w:r w:rsidR="00C05E8B" w:rsidRPr="00C05E8B">
        <w:rPr>
          <w:rFonts w:ascii="Times New Roman" w:eastAsia="Calibri" w:hAnsi="Times New Roman" w:cs="Times New Roman"/>
          <w:iCs w:val="0"/>
          <w:sz w:val="24"/>
          <w:szCs w:val="24"/>
        </w:rPr>
        <w:tab/>
      </w:r>
      <w:proofErr w:type="gramStart"/>
      <w:r w:rsidR="00C05E8B" w:rsidRPr="00C05E8B">
        <w:rPr>
          <w:rFonts w:ascii="Times New Roman" w:eastAsia="Calibri" w:hAnsi="Times New Roman" w:cs="Times New Roman"/>
          <w:iCs w:val="0"/>
          <w:sz w:val="24"/>
          <w:szCs w:val="24"/>
        </w:rPr>
        <w:t>Yes  X</w:t>
      </w:r>
      <w:proofErr w:type="gramEnd"/>
      <w:r w:rsidR="00C05E8B" w:rsidRPr="00C05E8B">
        <w:rPr>
          <w:rFonts w:ascii="Times New Roman" w:eastAsia="Calibri" w:hAnsi="Times New Roman" w:cs="Times New Roman"/>
          <w:iCs w:val="0"/>
          <w:sz w:val="24"/>
          <w:szCs w:val="24"/>
        </w:rPr>
        <w:t xml:space="preserve"> </w:t>
      </w:r>
    </w:p>
    <w:p w:rsidR="00C05E8B" w:rsidRPr="00C05E8B" w:rsidRDefault="00C05E8B" w:rsidP="00866CDA">
      <w:pPr>
        <w:keepNext/>
        <w:keepLines/>
        <w:tabs>
          <w:tab w:val="left" w:pos="0"/>
        </w:tabs>
        <w:spacing w:after="120" w:line="240" w:lineRule="auto"/>
        <w:outlineLvl w:val="2"/>
        <w:rPr>
          <w:rFonts w:ascii="Times New Roman" w:eastAsia="Calibri" w:hAnsi="Times New Roman" w:cs="Times New Roman"/>
          <w:bCs/>
          <w:iCs w:val="0"/>
          <w:sz w:val="24"/>
          <w:szCs w:val="24"/>
        </w:rPr>
      </w:pPr>
      <w:bookmarkStart w:id="133" w:name="_Hlk489423150"/>
      <w:bookmarkEnd w:id="131"/>
      <w:r w:rsidRPr="00C05E8B">
        <w:rPr>
          <w:rFonts w:ascii="Times New Roman" w:eastAsia="Calibri" w:hAnsi="Times New Roman" w:cs="Times New Roman"/>
          <w:iCs w:val="0"/>
          <w:sz w:val="24"/>
          <w:szCs w:val="24"/>
        </w:rPr>
        <w:t xml:space="preserve">Using the qualified applicant pool as the benchmark, does your agency have a trigger involving </w:t>
      </w:r>
      <w:r w:rsidRPr="00C05E8B">
        <w:rPr>
          <w:rFonts w:ascii="Times New Roman" w:eastAsia="Calibri" w:hAnsi="Times New Roman" w:cs="Times New Roman"/>
          <w:iCs w:val="0"/>
          <w:sz w:val="24"/>
          <w:szCs w:val="24"/>
          <w:u w:val="single"/>
        </w:rPr>
        <w:t>PWD</w:t>
      </w:r>
      <w:r w:rsidRPr="00C05E8B">
        <w:rPr>
          <w:rFonts w:ascii="Times New Roman" w:eastAsia="Calibri" w:hAnsi="Times New Roman" w:cs="Times New Roman"/>
          <w:iCs w:val="0"/>
          <w:sz w:val="24"/>
          <w:szCs w:val="24"/>
        </w:rPr>
        <w:t xml:space="preserve"> among the selectees for new hires to supervisory positions? If “yes”, describe the trigger(s) in the text box.</w:t>
      </w:r>
      <w:r w:rsidRPr="00C05E8B">
        <w:rPr>
          <w:rFonts w:ascii="Times New Roman" w:eastAsia="Calibri" w:hAnsi="Times New Roman" w:cs="Times New Roman"/>
          <w:bCs/>
          <w:iCs w:val="0"/>
          <w:sz w:val="24"/>
          <w:szCs w:val="24"/>
        </w:rPr>
        <w:t xml:space="preserve"> </w:t>
      </w:r>
    </w:p>
    <w:p w:rsidR="00C05E8B" w:rsidRPr="00C05E8B" w:rsidRDefault="00C05E8B" w:rsidP="00716630">
      <w:pPr>
        <w:keepNext/>
        <w:keepLines/>
        <w:numPr>
          <w:ilvl w:val="0"/>
          <w:numId w:val="62"/>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New Hires for Executives (PWD)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00A44DF5">
        <w:rPr>
          <w:rFonts w:ascii="Times New Roman" w:eastAsia="Calibri" w:hAnsi="Times New Roman" w:cs="Times New Roman"/>
          <w:iCs w:val="0"/>
          <w:sz w:val="24"/>
          <w:szCs w:val="24"/>
        </w:rPr>
        <w:t>N/A</w:t>
      </w:r>
    </w:p>
    <w:p w:rsidR="00C05E8B" w:rsidRPr="00C05E8B" w:rsidRDefault="00C05E8B" w:rsidP="00716630">
      <w:pPr>
        <w:keepNext/>
        <w:keepLines/>
        <w:numPr>
          <w:ilvl w:val="0"/>
          <w:numId w:val="62"/>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New Hires for Managers (PWD)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00A44DF5">
        <w:rPr>
          <w:rFonts w:ascii="Times New Roman" w:eastAsia="Calibri" w:hAnsi="Times New Roman" w:cs="Times New Roman"/>
          <w:iCs w:val="0"/>
          <w:sz w:val="24"/>
          <w:szCs w:val="24"/>
        </w:rPr>
        <w:t>N/A</w:t>
      </w:r>
    </w:p>
    <w:p w:rsidR="00C05E8B" w:rsidRPr="00C05E8B" w:rsidRDefault="00C05E8B" w:rsidP="00716630">
      <w:pPr>
        <w:keepNext/>
        <w:keepLines/>
        <w:numPr>
          <w:ilvl w:val="0"/>
          <w:numId w:val="62"/>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New Hires for Supervisors (PWD)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00A44DF5">
        <w:rPr>
          <w:rFonts w:ascii="Times New Roman" w:eastAsia="Calibri" w:hAnsi="Times New Roman" w:cs="Times New Roman"/>
          <w:iCs w:val="0"/>
          <w:sz w:val="24"/>
          <w:szCs w:val="24"/>
        </w:rPr>
        <w:t>N/A</w:t>
      </w:r>
    </w:p>
    <w:tbl>
      <w:tblPr>
        <w:tblStyle w:val="TableGrid1"/>
        <w:tblW w:w="0" w:type="auto"/>
        <w:tblLook w:val="04A0" w:firstRow="1" w:lastRow="0" w:firstColumn="1" w:lastColumn="0" w:noHBand="0" w:noVBand="1"/>
      </w:tblPr>
      <w:tblGrid>
        <w:gridCol w:w="9576"/>
      </w:tblGrid>
      <w:tr w:rsidR="00C05E8B" w:rsidRPr="00C05E8B" w:rsidTr="00350DC7">
        <w:tc>
          <w:tcPr>
            <w:tcW w:w="9576" w:type="dxa"/>
          </w:tcPr>
          <w:p w:rsidR="00C05E8B" w:rsidRPr="00C05E8B" w:rsidRDefault="00C05E8B" w:rsidP="002C5DD6">
            <w:pPr>
              <w:keepNext/>
              <w:keepLines/>
              <w:tabs>
                <w:tab w:val="left" w:pos="0"/>
              </w:tabs>
              <w:spacing w:after="120"/>
              <w:rPr>
                <w:rFonts w:ascii="Times New Roman" w:hAnsi="Times New Roman" w:cs="Times New Roman"/>
                <w:sz w:val="24"/>
                <w:szCs w:val="24"/>
              </w:rPr>
            </w:pPr>
            <w:r w:rsidRPr="00C05E8B">
              <w:rPr>
                <w:rFonts w:ascii="Times New Roman" w:hAnsi="Times New Roman" w:cs="Times New Roman"/>
                <w:sz w:val="24"/>
                <w:szCs w:val="24"/>
              </w:rPr>
              <w:t>At this time, DHHS Tables B3-1, B8, and B11 (DHHS/NIH) do not provide this data in the manner requested. In FY 2018 we will coordinate with the DHHS Data team and the NIH OHR to obtain these specific data on GS new hires for supervisory occupational groups for PWD and PWTD.</w:t>
            </w:r>
            <w:r w:rsidR="00B10CE1">
              <w:rPr>
                <w:rFonts w:ascii="Times New Roman" w:hAnsi="Times New Roman" w:cs="Times New Roman"/>
                <w:sz w:val="24"/>
                <w:szCs w:val="24"/>
              </w:rPr>
              <w:t xml:space="preserve"> The barrier we are addressing (already started) with OHR is determining how, if possible, to isolate supervisory vacancies using data fields that we currently access.</w:t>
            </w:r>
          </w:p>
        </w:tc>
      </w:tr>
    </w:tbl>
    <w:p w:rsidR="00C05E8B" w:rsidRPr="00C05E8B" w:rsidRDefault="00C05E8B" w:rsidP="002C5DD6">
      <w:pPr>
        <w:keepNext/>
        <w:keepLines/>
        <w:tabs>
          <w:tab w:val="left" w:pos="0"/>
        </w:tabs>
        <w:spacing w:after="120" w:line="240" w:lineRule="auto"/>
        <w:outlineLvl w:val="2"/>
        <w:rPr>
          <w:rFonts w:ascii="Times New Roman" w:eastAsia="Calibri" w:hAnsi="Times New Roman" w:cs="Times New Roman"/>
          <w:bCs/>
          <w:iCs w:val="0"/>
          <w:sz w:val="24"/>
          <w:szCs w:val="24"/>
        </w:rPr>
      </w:pPr>
    </w:p>
    <w:p w:rsidR="00C05E8B" w:rsidRPr="00C05E8B" w:rsidRDefault="00C05E8B" w:rsidP="00866CDA">
      <w:pPr>
        <w:keepNext/>
        <w:keepLines/>
        <w:tabs>
          <w:tab w:val="left" w:pos="0"/>
        </w:tabs>
        <w:spacing w:after="120" w:line="240" w:lineRule="auto"/>
        <w:outlineLvl w:val="2"/>
        <w:rPr>
          <w:rFonts w:ascii="Times New Roman" w:eastAsia="Calibri" w:hAnsi="Times New Roman" w:cs="Times New Roman"/>
          <w:bCs/>
          <w:iCs w:val="0"/>
          <w:sz w:val="24"/>
          <w:szCs w:val="24"/>
        </w:rPr>
      </w:pPr>
      <w:r w:rsidRPr="00C05E8B">
        <w:rPr>
          <w:rFonts w:ascii="Times New Roman" w:eastAsia="Calibri" w:hAnsi="Times New Roman" w:cs="Times New Roman"/>
          <w:iCs w:val="0"/>
          <w:sz w:val="24"/>
          <w:szCs w:val="24"/>
        </w:rPr>
        <w:t xml:space="preserve">Using the qualified applicant pool as the benchmark, does your agency have a trigger involving </w:t>
      </w:r>
      <w:r w:rsidRPr="00C05E8B">
        <w:rPr>
          <w:rFonts w:ascii="Times New Roman" w:eastAsia="Calibri" w:hAnsi="Times New Roman" w:cs="Times New Roman"/>
          <w:iCs w:val="0"/>
          <w:sz w:val="24"/>
          <w:szCs w:val="24"/>
          <w:u w:val="single"/>
        </w:rPr>
        <w:t>PWTD</w:t>
      </w:r>
      <w:r w:rsidRPr="00C05E8B">
        <w:rPr>
          <w:rFonts w:ascii="Times New Roman" w:eastAsia="Calibri" w:hAnsi="Times New Roman" w:cs="Times New Roman"/>
          <w:iCs w:val="0"/>
          <w:sz w:val="24"/>
          <w:szCs w:val="24"/>
        </w:rPr>
        <w:t xml:space="preserve"> among the selectees for new hires to supervisory positions? If “yes”, describe the trigger(s) in the text box.</w:t>
      </w:r>
      <w:r w:rsidRPr="00C05E8B">
        <w:rPr>
          <w:rFonts w:ascii="Times New Roman" w:eastAsia="Calibri" w:hAnsi="Times New Roman" w:cs="Times New Roman"/>
          <w:bCs/>
          <w:iCs w:val="0"/>
          <w:sz w:val="24"/>
          <w:szCs w:val="24"/>
        </w:rPr>
        <w:t xml:space="preserve"> </w:t>
      </w:r>
    </w:p>
    <w:p w:rsidR="00C05E8B" w:rsidRPr="00C05E8B" w:rsidRDefault="00C05E8B" w:rsidP="00716630">
      <w:pPr>
        <w:keepNext/>
        <w:keepLines/>
        <w:numPr>
          <w:ilvl w:val="1"/>
          <w:numId w:val="63"/>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New Hires for Executives (PWTD)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00A44DF5">
        <w:rPr>
          <w:rFonts w:ascii="Times New Roman" w:eastAsia="Calibri" w:hAnsi="Times New Roman" w:cs="Times New Roman"/>
          <w:iCs w:val="0"/>
          <w:sz w:val="24"/>
          <w:szCs w:val="24"/>
        </w:rPr>
        <w:t>N/A</w:t>
      </w:r>
    </w:p>
    <w:p w:rsidR="00C05E8B" w:rsidRPr="00C05E8B" w:rsidRDefault="00C05E8B" w:rsidP="00716630">
      <w:pPr>
        <w:keepNext/>
        <w:keepLines/>
        <w:numPr>
          <w:ilvl w:val="1"/>
          <w:numId w:val="63"/>
        </w:numPr>
        <w:tabs>
          <w:tab w:val="left" w:pos="0"/>
        </w:tabs>
        <w:spacing w:before="120" w:after="12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New Hires for Managers (PWTD)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00A44DF5">
        <w:rPr>
          <w:rFonts w:ascii="Times New Roman" w:eastAsia="Calibri" w:hAnsi="Times New Roman" w:cs="Times New Roman"/>
          <w:iCs w:val="0"/>
          <w:sz w:val="24"/>
          <w:szCs w:val="24"/>
        </w:rPr>
        <w:t>N/A</w:t>
      </w:r>
    </w:p>
    <w:p w:rsidR="00C05E8B" w:rsidRPr="00C05E8B" w:rsidRDefault="00C05E8B" w:rsidP="00716630">
      <w:pPr>
        <w:numPr>
          <w:ilvl w:val="1"/>
          <w:numId w:val="63"/>
        </w:numPr>
        <w:spacing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New Hires for Supervisors (PWTD) </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00A44DF5">
        <w:rPr>
          <w:rFonts w:ascii="Times New Roman" w:eastAsia="Calibri" w:hAnsi="Times New Roman" w:cs="Times New Roman"/>
          <w:iCs w:val="0"/>
          <w:sz w:val="24"/>
          <w:szCs w:val="24"/>
        </w:rPr>
        <w:t>N/A</w:t>
      </w:r>
    </w:p>
    <w:tbl>
      <w:tblPr>
        <w:tblStyle w:val="TableGrid1"/>
        <w:tblW w:w="0" w:type="auto"/>
        <w:tblLook w:val="04A0" w:firstRow="1" w:lastRow="0" w:firstColumn="1" w:lastColumn="0" w:noHBand="0" w:noVBand="1"/>
      </w:tblPr>
      <w:tblGrid>
        <w:gridCol w:w="9576"/>
      </w:tblGrid>
      <w:tr w:rsidR="00C05E8B" w:rsidRPr="00C05E8B" w:rsidTr="00350DC7">
        <w:tc>
          <w:tcPr>
            <w:tcW w:w="9576" w:type="dxa"/>
          </w:tcPr>
          <w:p w:rsidR="00C05E8B" w:rsidRPr="00C05E8B" w:rsidRDefault="00C05E8B" w:rsidP="002C5DD6">
            <w:pPr>
              <w:keepNext/>
              <w:keepLines/>
              <w:tabs>
                <w:tab w:val="left" w:pos="0"/>
              </w:tabs>
              <w:spacing w:after="120"/>
              <w:rPr>
                <w:rFonts w:ascii="Times New Roman" w:hAnsi="Times New Roman" w:cs="Times New Roman"/>
                <w:sz w:val="24"/>
                <w:szCs w:val="24"/>
              </w:rPr>
            </w:pPr>
            <w:r w:rsidRPr="00C05E8B">
              <w:rPr>
                <w:rFonts w:ascii="Times New Roman" w:hAnsi="Times New Roman" w:cs="Times New Roman"/>
                <w:sz w:val="24"/>
                <w:szCs w:val="24"/>
              </w:rPr>
              <w:t>At this time, DHHS Tables B3-1, B8, and B11 (DHHS/NIH) do not provide this data in the manner requested. In FY 2018 we will coordinate with the DHHS Data team and the NIH OHR to obtain these specific data on GS new hires for supervisory occupational groups for PWD and PWTD.</w:t>
            </w:r>
            <w:r w:rsidR="00B10CE1">
              <w:rPr>
                <w:rFonts w:ascii="Times New Roman" w:hAnsi="Times New Roman" w:cs="Times New Roman"/>
                <w:sz w:val="24"/>
                <w:szCs w:val="24"/>
              </w:rPr>
              <w:t xml:space="preserve"> The barrier we are addressing (already started) with OHR is determining how, if possible, to isolate supervisory vacancies using data fields that we currently access.</w:t>
            </w:r>
          </w:p>
        </w:tc>
      </w:tr>
    </w:tbl>
    <w:p w:rsidR="00C05E8B" w:rsidRPr="00C05E8B" w:rsidRDefault="00C05E8B" w:rsidP="002C5DD6">
      <w:pPr>
        <w:keepNext/>
        <w:keepLines/>
        <w:tabs>
          <w:tab w:val="left" w:pos="0"/>
        </w:tabs>
        <w:spacing w:after="0" w:line="240" w:lineRule="auto"/>
        <w:rPr>
          <w:rFonts w:ascii="Times New Roman" w:eastAsia="Calibri" w:hAnsi="Times New Roman" w:cs="Times New Roman"/>
          <w:iCs w:val="0"/>
          <w:sz w:val="24"/>
          <w:szCs w:val="24"/>
        </w:rPr>
      </w:pPr>
    </w:p>
    <w:p w:rsidR="00C05E8B" w:rsidRPr="00C05E8B" w:rsidRDefault="00C05E8B" w:rsidP="002C5DD6">
      <w:pPr>
        <w:pStyle w:val="Heading2"/>
        <w:rPr>
          <w:rFonts w:eastAsia="Times New Roman"/>
        </w:rPr>
      </w:pPr>
      <w:bookmarkStart w:id="134" w:name="_Toc482867085"/>
      <w:bookmarkEnd w:id="133"/>
      <w:r w:rsidRPr="00C05E8B">
        <w:rPr>
          <w:rFonts w:eastAsia="Times New Roman"/>
        </w:rPr>
        <w:t>Section V: Plan to Improve Retention of Persons with Disabilities</w:t>
      </w:r>
      <w:bookmarkEnd w:id="134"/>
    </w:p>
    <w:p w:rsidR="00C05E8B" w:rsidRPr="00C05E8B" w:rsidRDefault="00C05E8B" w:rsidP="002C5DD6">
      <w:pPr>
        <w:spacing w:line="240" w:lineRule="auto"/>
        <w:rPr>
          <w:rFonts w:ascii="Times New Roman" w:eastAsia="Calibri" w:hAnsi="Times New Roman" w:cs="Times New Roman"/>
          <w:iCs w:val="0"/>
          <w:sz w:val="24"/>
          <w:szCs w:val="24"/>
        </w:rPr>
      </w:pPr>
      <w:bookmarkStart w:id="135" w:name="_Hlk489423434"/>
      <w:r w:rsidRPr="00C05E8B">
        <w:rPr>
          <w:rFonts w:ascii="Times New Roman" w:eastAsia="Calibri" w:hAnsi="Times New Roman" w:cs="Times New Roman"/>
          <w:iCs w:val="0"/>
          <w:sz w:val="24"/>
          <w:szCs w:val="24"/>
        </w:rPr>
        <w:t>To be a model employer for persons with disabilities, agencies must have policies and programs in place to retain employees with disabilities. In this section, agencies should: (1) analyze workforce separation data to identify barriers retaining employees with disabilities; (2) describe efforts to ensure accessibility of technology and facilities; and (3) provide information on the reasonable accommodation program and workplace personal assistance services.</w:t>
      </w:r>
    </w:p>
    <w:p w:rsidR="00C05E8B" w:rsidRPr="00C05E8B" w:rsidRDefault="00C05E8B" w:rsidP="002C5DD6">
      <w:pPr>
        <w:pStyle w:val="Heading3"/>
        <w:rPr>
          <w:rFonts w:eastAsia="Times New Roman"/>
        </w:rPr>
      </w:pPr>
      <w:bookmarkStart w:id="136" w:name="_Toc482867086"/>
      <w:bookmarkEnd w:id="135"/>
      <w:r w:rsidRPr="00C05E8B">
        <w:rPr>
          <w:rFonts w:eastAsia="Times New Roman"/>
        </w:rPr>
        <w:t>Voluntary and Involuntary Separations</w:t>
      </w:r>
      <w:bookmarkEnd w:id="136"/>
    </w:p>
    <w:p w:rsidR="00C05E8B" w:rsidRPr="00C05E8B" w:rsidRDefault="00C05E8B" w:rsidP="00697283">
      <w:pPr>
        <w:keepNext/>
        <w:keepLines/>
        <w:tabs>
          <w:tab w:val="left" w:pos="0"/>
        </w:tabs>
        <w:spacing w:after="120" w:line="240" w:lineRule="auto"/>
        <w:outlineLvl w:val="2"/>
        <w:rPr>
          <w:rFonts w:ascii="Times New Roman" w:eastAsia="Calibri" w:hAnsi="Times New Roman" w:cs="Times New Roman"/>
          <w:iCs w:val="0"/>
          <w:sz w:val="24"/>
          <w:szCs w:val="24"/>
        </w:rPr>
      </w:pPr>
      <w:bookmarkStart w:id="137" w:name="_Hlk489423483"/>
      <w:r w:rsidRPr="00C05E8B">
        <w:rPr>
          <w:rFonts w:ascii="Times New Roman" w:eastAsia="Calibri" w:hAnsi="Times New Roman" w:cs="Times New Roman"/>
          <w:iCs w:val="0"/>
          <w:sz w:val="24"/>
          <w:szCs w:val="24"/>
        </w:rPr>
        <w:t xml:space="preserve">In </w:t>
      </w:r>
      <w:bookmarkStart w:id="138" w:name="_Hlk493658146"/>
      <w:r w:rsidRPr="00C05E8B">
        <w:rPr>
          <w:rFonts w:ascii="Times New Roman" w:eastAsia="Calibri" w:hAnsi="Times New Roman" w:cs="Times New Roman"/>
          <w:iCs w:val="0"/>
          <w:sz w:val="24"/>
          <w:szCs w:val="24"/>
        </w:rPr>
        <w:t>this reporting period, did the agency convert all eligible Schedule A employees with a disability into the competitive service after two years of satisfactory service (5 C.F.R. § 213.3102(u)(6)(</w:t>
      </w:r>
      <w:proofErr w:type="spellStart"/>
      <w:r w:rsidRPr="00C05E8B">
        <w:rPr>
          <w:rFonts w:ascii="Times New Roman" w:eastAsia="Calibri" w:hAnsi="Times New Roman" w:cs="Times New Roman"/>
          <w:iCs w:val="0"/>
          <w:sz w:val="24"/>
          <w:szCs w:val="24"/>
        </w:rPr>
        <w:t>i</w:t>
      </w:r>
      <w:proofErr w:type="spellEnd"/>
      <w:r w:rsidRPr="00C05E8B">
        <w:rPr>
          <w:rFonts w:ascii="Times New Roman" w:eastAsia="Calibri" w:hAnsi="Times New Roman" w:cs="Times New Roman"/>
          <w:iCs w:val="0"/>
          <w:sz w:val="24"/>
          <w:szCs w:val="24"/>
        </w:rPr>
        <w:t xml:space="preserve">))? If “no”, please explain why the agency did not convert all eligible Schedule A </w:t>
      </w:r>
      <w:bookmarkEnd w:id="138"/>
      <w:r w:rsidRPr="00C05E8B">
        <w:rPr>
          <w:rFonts w:ascii="Times New Roman" w:eastAsia="Calibri" w:hAnsi="Times New Roman" w:cs="Times New Roman"/>
          <w:iCs w:val="0"/>
          <w:sz w:val="24"/>
          <w:szCs w:val="24"/>
        </w:rPr>
        <w:t>employees.</w:t>
      </w:r>
      <w:r w:rsidR="00697283">
        <w:rPr>
          <w:rFonts w:ascii="Times New Roman" w:eastAsia="Calibri" w:hAnsi="Times New Roman" w:cs="Times New Roman"/>
          <w:iCs w:val="0"/>
          <w:sz w:val="24"/>
          <w:szCs w:val="24"/>
        </w:rPr>
        <w:t xml:space="preserve"> </w:t>
      </w:r>
      <w:r w:rsidR="00697283">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No  X</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C05E8B" w:rsidRPr="00C05E8B" w:rsidTr="00866CDA">
        <w:trPr>
          <w:trHeight w:val="710"/>
        </w:trPr>
        <w:tc>
          <w:tcPr>
            <w:tcW w:w="10152" w:type="dxa"/>
          </w:tcPr>
          <w:bookmarkEnd w:id="137"/>
          <w:p w:rsidR="00C05E8B" w:rsidRPr="00C05E8B" w:rsidRDefault="00C05E8B" w:rsidP="002C5DD6">
            <w:pPr>
              <w:spacing w:line="240" w:lineRule="auto"/>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2"/>
              </w:rPr>
              <w:t xml:space="preserve">The agency identified an issue in the use of “Schedule A” Hiring Authority and conversions to permanent status after the 2-year probation status. The current OHR system is not programmed with a tickler to remind managers and supervisors when a “Schedule A” employee is eligible for conversion. OHR’s plan is to pull quarterly reports to identify any “Schedule A” hires that are eligible for conversion, and then notifying the appropriate manager to initiate conversion.  NIH’s goal is to process the conversions closer to their anniversary dates going forward.  </w:t>
            </w:r>
          </w:p>
        </w:tc>
      </w:tr>
    </w:tbl>
    <w:p w:rsidR="00C05E8B" w:rsidRPr="00C05E8B" w:rsidRDefault="00C05E8B" w:rsidP="002C5DD6">
      <w:pPr>
        <w:keepNext/>
        <w:keepLines/>
        <w:tabs>
          <w:tab w:val="left" w:pos="0"/>
        </w:tabs>
        <w:spacing w:after="120" w:line="240" w:lineRule="auto"/>
        <w:outlineLvl w:val="2"/>
        <w:rPr>
          <w:rFonts w:ascii="Times New Roman" w:eastAsia="Calibri" w:hAnsi="Times New Roman" w:cs="Times New Roman"/>
          <w:iCs w:val="0"/>
          <w:sz w:val="24"/>
          <w:szCs w:val="24"/>
        </w:rPr>
      </w:pPr>
      <w:bookmarkStart w:id="139" w:name="_Hlk489423647"/>
    </w:p>
    <w:p w:rsidR="00C05E8B" w:rsidRPr="00C05E8B" w:rsidRDefault="00C05E8B" w:rsidP="00866CDA">
      <w:pPr>
        <w:keepNext/>
        <w:keepLines/>
        <w:tabs>
          <w:tab w:val="left" w:pos="0"/>
        </w:tabs>
        <w:spacing w:after="120" w:line="240" w:lineRule="auto"/>
        <w:outlineLvl w:val="2"/>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Using the inclusion rate as the benchmark, did the percentage of </w:t>
      </w:r>
      <w:r w:rsidRPr="00C05E8B">
        <w:rPr>
          <w:rFonts w:ascii="Times New Roman" w:eastAsia="Calibri" w:hAnsi="Times New Roman" w:cs="Times New Roman"/>
          <w:iCs w:val="0"/>
          <w:sz w:val="24"/>
          <w:szCs w:val="24"/>
          <w:u w:val="single"/>
        </w:rPr>
        <w:t>PWD</w:t>
      </w:r>
      <w:r w:rsidRPr="00C05E8B">
        <w:rPr>
          <w:rFonts w:ascii="Times New Roman" w:eastAsia="Calibri" w:hAnsi="Times New Roman" w:cs="Times New Roman"/>
          <w:iCs w:val="0"/>
          <w:sz w:val="24"/>
          <w:szCs w:val="24"/>
        </w:rPr>
        <w:t xml:space="preserve"> among voluntary and involuntary separations exceed that of persons without disabilities? If “yes”, describe the trigger below.</w:t>
      </w:r>
    </w:p>
    <w:p w:rsidR="00C05E8B" w:rsidRPr="00C05E8B" w:rsidRDefault="00C05E8B" w:rsidP="00716630">
      <w:pPr>
        <w:keepNext/>
        <w:keepLines/>
        <w:numPr>
          <w:ilvl w:val="1"/>
          <w:numId w:val="64"/>
        </w:numPr>
        <w:tabs>
          <w:tab w:val="left" w:pos="0"/>
        </w:tabs>
        <w:spacing w:after="120" w:line="240" w:lineRule="auto"/>
        <w:outlineLvl w:val="2"/>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Voluntary Separations (PWD)</w:t>
      </w:r>
      <w:r w:rsidR="00165B06">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No  X</w:t>
      </w:r>
      <w:proofErr w:type="gramEnd"/>
    </w:p>
    <w:p w:rsidR="00C05E8B" w:rsidRPr="000E26B3" w:rsidRDefault="00C05E8B" w:rsidP="00716630">
      <w:pPr>
        <w:keepNext/>
        <w:keepLines/>
        <w:numPr>
          <w:ilvl w:val="1"/>
          <w:numId w:val="64"/>
        </w:numPr>
        <w:tabs>
          <w:tab w:val="left" w:pos="0"/>
        </w:tabs>
        <w:spacing w:after="120" w:line="240" w:lineRule="auto"/>
        <w:outlineLvl w:val="2"/>
        <w:rPr>
          <w:rFonts w:ascii="Times New Roman" w:eastAsia="Calibri" w:hAnsi="Times New Roman" w:cs="Times New Roman"/>
          <w:iCs w:val="0"/>
          <w:sz w:val="24"/>
          <w:szCs w:val="24"/>
        </w:rPr>
      </w:pPr>
      <w:bookmarkStart w:id="140" w:name="_Hlk489423712"/>
      <w:bookmarkEnd w:id="139"/>
      <w:r w:rsidRPr="00C05E8B">
        <w:rPr>
          <w:rFonts w:ascii="Times New Roman" w:eastAsia="Calibri" w:hAnsi="Times New Roman" w:cs="Times New Roman"/>
          <w:iCs w:val="0"/>
          <w:sz w:val="24"/>
          <w:szCs w:val="24"/>
        </w:rPr>
        <w:t xml:space="preserve">Involuntary Separations (PWD) </w:t>
      </w:r>
      <w:r w:rsidR="00165B06">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No  X</w:t>
      </w:r>
      <w:proofErr w:type="gramEnd"/>
      <w:r w:rsidRPr="00C05E8B">
        <w:rPr>
          <w:rFonts w:ascii="Times New Roman" w:eastAsia="Calibri" w:hAnsi="Times New Roman" w:cs="Times New Roman"/>
          <w:iCs w:val="0"/>
          <w:sz w:val="24"/>
          <w:szCs w:val="24"/>
        </w:rPr>
        <w:tab/>
      </w:r>
      <w:bookmarkStart w:id="141" w:name="_Hlk489872005"/>
      <w:bookmarkStart w:id="142" w:name="_Hlk489423773"/>
      <w:bookmarkEnd w:id="140"/>
    </w:p>
    <w:p w:rsidR="00C05E8B" w:rsidRPr="00C05E8B" w:rsidRDefault="00C05E8B" w:rsidP="00866CDA">
      <w:pPr>
        <w:keepNext/>
        <w:keepLines/>
        <w:tabs>
          <w:tab w:val="left" w:pos="0"/>
        </w:tabs>
        <w:spacing w:after="120" w:line="240" w:lineRule="auto"/>
        <w:outlineLvl w:val="2"/>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Using the inclusion rate as the benchmark, did the percentage of </w:t>
      </w:r>
      <w:r w:rsidRPr="00C05E8B">
        <w:rPr>
          <w:rFonts w:ascii="Times New Roman" w:eastAsia="Calibri" w:hAnsi="Times New Roman" w:cs="Times New Roman"/>
          <w:iCs w:val="0"/>
          <w:sz w:val="24"/>
          <w:szCs w:val="24"/>
          <w:u w:val="single"/>
        </w:rPr>
        <w:t>PWTD</w:t>
      </w:r>
      <w:r w:rsidRPr="00C05E8B">
        <w:rPr>
          <w:rFonts w:ascii="Times New Roman" w:eastAsia="Calibri" w:hAnsi="Times New Roman" w:cs="Times New Roman"/>
          <w:iCs w:val="0"/>
          <w:sz w:val="24"/>
          <w:szCs w:val="24"/>
        </w:rPr>
        <w:t xml:space="preserve"> among voluntary and involuntary separations exceed that of persons without targeted disabilities? If “yes”, describe </w:t>
      </w:r>
      <w:bookmarkEnd w:id="141"/>
      <w:r w:rsidRPr="00C05E8B">
        <w:rPr>
          <w:rFonts w:ascii="Times New Roman" w:eastAsia="Calibri" w:hAnsi="Times New Roman" w:cs="Times New Roman"/>
          <w:iCs w:val="0"/>
          <w:sz w:val="24"/>
          <w:szCs w:val="24"/>
        </w:rPr>
        <w:t>the trigger below.</w:t>
      </w:r>
    </w:p>
    <w:p w:rsidR="00C05E8B" w:rsidRPr="00C05E8B" w:rsidRDefault="00C05E8B" w:rsidP="00716630">
      <w:pPr>
        <w:keepNext/>
        <w:keepLines/>
        <w:numPr>
          <w:ilvl w:val="1"/>
          <w:numId w:val="65"/>
        </w:numPr>
        <w:tabs>
          <w:tab w:val="left" w:pos="0"/>
        </w:tabs>
        <w:spacing w:after="120" w:line="240" w:lineRule="auto"/>
        <w:outlineLvl w:val="2"/>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Voluntary Separations (PWTD)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r w:rsidRPr="00C05E8B">
        <w:rPr>
          <w:rFonts w:ascii="Times New Roman" w:eastAsia="Calibri" w:hAnsi="Times New Roman" w:cs="Times New Roman"/>
          <w:iCs w:val="0"/>
          <w:sz w:val="24"/>
          <w:szCs w:val="24"/>
        </w:rPr>
        <w:t xml:space="preserve"> </w:t>
      </w:r>
    </w:p>
    <w:p w:rsidR="00C05E8B" w:rsidRPr="00C05E8B" w:rsidRDefault="00C05E8B" w:rsidP="00716630">
      <w:pPr>
        <w:keepNext/>
        <w:keepLines/>
        <w:numPr>
          <w:ilvl w:val="1"/>
          <w:numId w:val="65"/>
        </w:numPr>
        <w:tabs>
          <w:tab w:val="left" w:pos="0"/>
        </w:tabs>
        <w:spacing w:after="120" w:line="240" w:lineRule="auto"/>
        <w:outlineLvl w:val="2"/>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Involuntary Separations (PWTD)</w:t>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r w:rsidRPr="00C05E8B">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No  X</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05E8B" w:rsidRPr="00C05E8B" w:rsidTr="00350DC7">
        <w:trPr>
          <w:trHeight w:val="701"/>
        </w:trPr>
        <w:tc>
          <w:tcPr>
            <w:tcW w:w="9576" w:type="dxa"/>
          </w:tcPr>
          <w:bookmarkEnd w:id="142"/>
          <w:p w:rsidR="00C05E8B" w:rsidRPr="00C05E8B" w:rsidRDefault="00C05E8B" w:rsidP="002C5DD6">
            <w:pPr>
              <w:spacing w:after="120" w:line="240" w:lineRule="auto"/>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Using the inclusion rate of 1.6% for PWTD in the permanent workforce triggers exist. PWTD (1.6%) voluntarily separated from the agency, as compared to the rate of persons without disabilities (84.7%).</w:t>
            </w:r>
          </w:p>
          <w:p w:rsidR="00C05E8B" w:rsidRPr="00C05E8B" w:rsidRDefault="00C05E8B" w:rsidP="002C5DD6">
            <w:pPr>
              <w:spacing w:after="120" w:line="240" w:lineRule="auto"/>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Source: B14</w:t>
            </w:r>
          </w:p>
        </w:tc>
      </w:tr>
    </w:tbl>
    <w:p w:rsidR="00C05E8B" w:rsidRPr="00C05E8B" w:rsidRDefault="00C05E8B" w:rsidP="002C5DD6">
      <w:pPr>
        <w:keepNext/>
        <w:keepLines/>
        <w:tabs>
          <w:tab w:val="left" w:pos="0"/>
        </w:tabs>
        <w:spacing w:after="120" w:line="240" w:lineRule="auto"/>
        <w:outlineLvl w:val="2"/>
        <w:rPr>
          <w:rFonts w:ascii="Times New Roman" w:eastAsia="Calibri" w:hAnsi="Times New Roman" w:cs="Times New Roman"/>
          <w:iCs w:val="0"/>
          <w:sz w:val="24"/>
          <w:szCs w:val="24"/>
        </w:rPr>
      </w:pPr>
      <w:bookmarkStart w:id="143" w:name="_Hlk489423861"/>
    </w:p>
    <w:p w:rsidR="00C05E8B" w:rsidRPr="00C05E8B" w:rsidRDefault="00C05E8B" w:rsidP="00866CDA">
      <w:pPr>
        <w:keepNext/>
        <w:keepLines/>
        <w:tabs>
          <w:tab w:val="left" w:pos="0"/>
        </w:tabs>
        <w:spacing w:after="120" w:line="240" w:lineRule="auto"/>
        <w:outlineLvl w:val="2"/>
        <w:rPr>
          <w:rFonts w:ascii="Times New Roman" w:eastAsia="Calibri" w:hAnsi="Times New Roman" w:cs="Times New Roman"/>
          <w:iCs w:val="0"/>
          <w:sz w:val="24"/>
          <w:szCs w:val="24"/>
        </w:rPr>
      </w:pPr>
      <w:bookmarkStart w:id="144" w:name="_Hlk508112240"/>
      <w:r w:rsidRPr="00C05E8B">
        <w:rPr>
          <w:rFonts w:ascii="Times New Roman" w:eastAsia="Calibri" w:hAnsi="Times New Roman" w:cs="Times New Roman"/>
          <w:iCs w:val="0"/>
          <w:sz w:val="24"/>
          <w:szCs w:val="24"/>
        </w:rPr>
        <w:t xml:space="preserve">If a trigger exists involving the separation rate of PWD and/or PWTD, </w:t>
      </w:r>
      <w:bookmarkStart w:id="145" w:name="_Hlk489872041"/>
      <w:r w:rsidRPr="00C05E8B">
        <w:rPr>
          <w:rFonts w:ascii="Times New Roman" w:eastAsia="Calibri" w:hAnsi="Times New Roman" w:cs="Times New Roman"/>
          <w:iCs w:val="0"/>
          <w:sz w:val="24"/>
          <w:szCs w:val="24"/>
        </w:rPr>
        <w:t xml:space="preserve">please explain why they left the agency using </w:t>
      </w:r>
      <w:r w:rsidRPr="00C05E8B">
        <w:rPr>
          <w:rFonts w:ascii="Times New Roman" w:eastAsia="Calibri" w:hAnsi="Times New Roman" w:cs="Times New Roman"/>
          <w:sz w:val="24"/>
          <w:szCs w:val="24"/>
        </w:rPr>
        <w:t>exit interview results and other data sources</w:t>
      </w:r>
      <w:r w:rsidRPr="00C05E8B">
        <w:rPr>
          <w:rFonts w:ascii="Times New Roman" w:eastAsia="Calibri" w:hAnsi="Times New Roman" w:cs="Times New Roman"/>
          <w:iCs w:val="0"/>
          <w:sz w:val="24"/>
          <w:szCs w:val="24"/>
        </w:rPr>
        <w:t>.</w:t>
      </w:r>
      <w:bookmarkEnd w:id="1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05E8B" w:rsidRPr="00C05E8B" w:rsidTr="00350DC7">
        <w:trPr>
          <w:trHeight w:val="1124"/>
        </w:trPr>
        <w:tc>
          <w:tcPr>
            <w:tcW w:w="9576" w:type="dxa"/>
          </w:tcPr>
          <w:bookmarkEnd w:id="143"/>
          <w:p w:rsidR="00C05E8B" w:rsidRPr="00C05E8B" w:rsidRDefault="00C05E8B" w:rsidP="002C5DD6">
            <w:pPr>
              <w:spacing w:line="240" w:lineRule="auto"/>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2"/>
              </w:rPr>
              <w:t xml:space="preserve">While triggers do exist involving the separations of PWD and PWTD at NIH, we are unable to provide explanations </w:t>
            </w:r>
            <w:proofErr w:type="gramStart"/>
            <w:r w:rsidRPr="00C05E8B">
              <w:rPr>
                <w:rFonts w:ascii="Times New Roman" w:eastAsia="Calibri" w:hAnsi="Times New Roman" w:cs="Times New Roman"/>
                <w:iCs w:val="0"/>
                <w:sz w:val="24"/>
                <w:szCs w:val="22"/>
              </w:rPr>
              <w:t>at this time</w:t>
            </w:r>
            <w:proofErr w:type="gramEnd"/>
            <w:r w:rsidRPr="00C05E8B">
              <w:rPr>
                <w:rFonts w:ascii="Times New Roman" w:eastAsia="Calibri" w:hAnsi="Times New Roman" w:cs="Times New Roman"/>
                <w:iCs w:val="0"/>
                <w:sz w:val="24"/>
                <w:szCs w:val="22"/>
              </w:rPr>
              <w:t xml:space="preserve">. There are inconsistencies in the exit interview and exit survey processes. NIH/EDI in collaboration with OHR and our Institute and Center partners will work to identify and develop a plan for addressing these inconsistencies by reviewing our current policy and standard operating procedures on the exit interview and survey process. These steps will allow us to ascertain more detailed information on triggers impacting separations among PWD and PWTD.  </w:t>
            </w:r>
          </w:p>
        </w:tc>
      </w:tr>
      <w:bookmarkEnd w:id="144"/>
    </w:tbl>
    <w:p w:rsidR="00C05E8B" w:rsidRPr="00C05E8B" w:rsidRDefault="00C05E8B" w:rsidP="002C5DD6">
      <w:pPr>
        <w:spacing w:line="240" w:lineRule="auto"/>
        <w:rPr>
          <w:rFonts w:ascii="Times New Roman" w:eastAsia="Calibri" w:hAnsi="Times New Roman" w:cs="Times New Roman"/>
          <w:iCs w:val="0"/>
          <w:sz w:val="24"/>
          <w:szCs w:val="24"/>
        </w:rPr>
      </w:pPr>
    </w:p>
    <w:p w:rsidR="00C05E8B" w:rsidRPr="00C05E8B" w:rsidRDefault="00C05E8B" w:rsidP="002C5DD6">
      <w:pPr>
        <w:pStyle w:val="Heading3"/>
        <w:rPr>
          <w:rFonts w:eastAsia="Times New Roman"/>
        </w:rPr>
      </w:pPr>
      <w:bookmarkStart w:id="146" w:name="_Toc482867087"/>
      <w:r w:rsidRPr="00C05E8B">
        <w:rPr>
          <w:rFonts w:eastAsia="Times New Roman"/>
        </w:rPr>
        <w:t>Accessibility of Technology and Facilities</w:t>
      </w:r>
      <w:bookmarkEnd w:id="146"/>
    </w:p>
    <w:p w:rsidR="00C05E8B" w:rsidRPr="00C05E8B" w:rsidRDefault="00C05E8B" w:rsidP="002C5DD6">
      <w:pPr>
        <w:spacing w:after="120" w:line="240" w:lineRule="auto"/>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Pursuant to </w:t>
      </w:r>
      <w:bookmarkStart w:id="147" w:name="_Hlk493658205"/>
      <w:r w:rsidRPr="00C05E8B">
        <w:rPr>
          <w:rFonts w:ascii="Times New Roman" w:eastAsia="Calibri" w:hAnsi="Times New Roman" w:cs="Times New Roman"/>
          <w:iCs w:val="0"/>
          <w:sz w:val="24"/>
          <w:szCs w:val="24"/>
        </w:rPr>
        <w:t xml:space="preserve">29 C.F.R. § </w:t>
      </w:r>
      <w:bookmarkEnd w:id="147"/>
      <w:r w:rsidRPr="00C05E8B">
        <w:rPr>
          <w:rFonts w:ascii="Times New Roman" w:eastAsia="Calibri" w:hAnsi="Times New Roman" w:cs="Times New Roman"/>
          <w:iCs w:val="0"/>
          <w:sz w:val="24"/>
          <w:szCs w:val="24"/>
        </w:rPr>
        <w:t xml:space="preserve">1614.203(d)(4), federal agencies are required to inform applicants and employees of their rights under Section 508 of the Rehabilitation Act of 1973 (29 U.S.C. § 794(b), concerning the accessibility of agency technology, and the Architectural Barriers Act of 1968 (42 U.S.C. § 4151-4157), concerning the accessibility of agency facilities. In addition, agencies are required to inform individuals where to file complaints if other agencies are responsible for a violation. </w:t>
      </w:r>
    </w:p>
    <w:p w:rsidR="00C05E8B" w:rsidRPr="00C05E8B" w:rsidRDefault="00C05E8B" w:rsidP="00697283">
      <w:pPr>
        <w:spacing w:before="240" w:after="0" w:line="240" w:lineRule="auto"/>
        <w:contextualSpacing/>
        <w:rPr>
          <w:rFonts w:ascii="Times New Roman" w:eastAsia="Calibri" w:hAnsi="Times New Roman" w:cs="Times New Roman"/>
          <w:iCs w:val="0"/>
          <w:sz w:val="24"/>
          <w:szCs w:val="24"/>
        </w:rPr>
      </w:pPr>
      <w:bookmarkStart w:id="148" w:name="_Hlk489872121"/>
      <w:bookmarkStart w:id="149" w:name="_Hlk489423966"/>
      <w:r w:rsidRPr="00C05E8B">
        <w:rPr>
          <w:rFonts w:ascii="Times New Roman" w:eastAsia="Calibri" w:hAnsi="Times New Roman" w:cs="Times New Roman"/>
          <w:iCs w:val="0"/>
          <w:sz w:val="24"/>
          <w:szCs w:val="24"/>
        </w:rPr>
        <w:t>Please provide the internet address on the agency’s public website for its notice explaining employees’ and applicants’ rights under Section 508 of the Rehabilitation Act, including a description of how to file a complaint</w:t>
      </w:r>
      <w:bookmarkEnd w:id="148"/>
      <w:r w:rsidRPr="00C05E8B">
        <w:rPr>
          <w:rFonts w:ascii="Times New Roman" w:eastAsia="Calibri" w:hAnsi="Times New Roman" w:cs="Times New Roman"/>
          <w:iCs w:val="0"/>
          <w:sz w:val="24"/>
          <w:szCs w:val="24"/>
        </w:rPr>
        <w:t>.</w:t>
      </w:r>
    </w:p>
    <w:p w:rsidR="00C05E8B" w:rsidRPr="00C05E8B" w:rsidRDefault="00C05E8B" w:rsidP="002C5DD6">
      <w:pPr>
        <w:spacing w:after="0" w:line="240" w:lineRule="auto"/>
        <w:ind w:left="720"/>
        <w:contextualSpacing/>
        <w:rPr>
          <w:rFonts w:ascii="Times New Roman" w:eastAsia="Calibri" w:hAnsi="Times New Roman" w:cs="Times New Roman"/>
          <w:iCs w:val="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05E8B" w:rsidRPr="00C05E8B" w:rsidTr="00350DC7">
        <w:trPr>
          <w:trHeight w:val="926"/>
        </w:trPr>
        <w:tc>
          <w:tcPr>
            <w:tcW w:w="9576" w:type="dxa"/>
          </w:tcPr>
          <w:p w:rsidR="00C05E8B" w:rsidRPr="00C05E8B" w:rsidRDefault="00C05E8B" w:rsidP="002C5DD6">
            <w:pPr>
              <w:spacing w:after="0" w:line="240" w:lineRule="auto"/>
              <w:rPr>
                <w:rFonts w:ascii="Times New Roman" w:eastAsia="Calibri" w:hAnsi="Times New Roman" w:cs="Times New Roman"/>
                <w:iCs w:val="0"/>
                <w:sz w:val="24"/>
                <w:szCs w:val="24"/>
                <w:highlight w:val="yellow"/>
              </w:rPr>
            </w:pPr>
            <w:bookmarkStart w:id="150" w:name="_Hlk488323739"/>
            <w:bookmarkEnd w:id="149"/>
            <w:r w:rsidRPr="00C05E8B">
              <w:rPr>
                <w:rFonts w:ascii="Times New Roman" w:eastAsia="Calibri" w:hAnsi="Times New Roman" w:cs="Times New Roman"/>
                <w:iCs w:val="0"/>
                <w:sz w:val="24"/>
                <w:szCs w:val="24"/>
              </w:rPr>
              <w:t xml:space="preserve">Information and resources addressing accessibility are posted on the NIH website at </w:t>
            </w:r>
            <w:hyperlink r:id="rId38" w:history="1">
              <w:r w:rsidRPr="00C05E8B">
                <w:rPr>
                  <w:rFonts w:ascii="Times New Roman" w:eastAsia="Calibri" w:hAnsi="Times New Roman" w:cs="Times New Roman"/>
                  <w:iCs w:val="0"/>
                  <w:color w:val="0000FF"/>
                  <w:sz w:val="24"/>
                  <w:szCs w:val="24"/>
                  <w:u w:val="single"/>
                </w:rPr>
                <w:t>https://www.nih.gov/web-policies-notices</w:t>
              </w:r>
            </w:hyperlink>
            <w:r w:rsidRPr="00C05E8B">
              <w:rPr>
                <w:rFonts w:ascii="Times New Roman" w:eastAsia="Calibri" w:hAnsi="Times New Roman" w:cs="Times New Roman"/>
                <w:iCs w:val="0"/>
                <w:color w:val="0000FF"/>
                <w:sz w:val="24"/>
                <w:szCs w:val="24"/>
                <w:u w:val="single"/>
              </w:rPr>
              <w:t xml:space="preserve">. </w:t>
            </w:r>
            <w:r w:rsidRPr="00C05E8B">
              <w:rPr>
                <w:rFonts w:ascii="Times New Roman" w:eastAsia="Calibri" w:hAnsi="Times New Roman" w:cs="Times New Roman"/>
                <w:iCs w:val="0"/>
                <w:sz w:val="24"/>
                <w:szCs w:val="24"/>
              </w:rPr>
              <w:t>NIH defers to the HHS for intake and management of complaints filed regarding Section 508 compliance.</w:t>
            </w:r>
          </w:p>
          <w:p w:rsidR="00C05E8B" w:rsidRPr="00C05E8B" w:rsidRDefault="00C05E8B" w:rsidP="002C5DD6">
            <w:pPr>
              <w:spacing w:after="0" w:line="240" w:lineRule="auto"/>
              <w:rPr>
                <w:rFonts w:ascii="Times New Roman" w:eastAsia="Calibri" w:hAnsi="Times New Roman" w:cs="Times New Roman"/>
                <w:iCs w:val="0"/>
                <w:sz w:val="24"/>
                <w:szCs w:val="24"/>
                <w:highlight w:val="yellow"/>
              </w:rPr>
            </w:pPr>
          </w:p>
        </w:tc>
      </w:tr>
      <w:bookmarkEnd w:id="150"/>
    </w:tbl>
    <w:p w:rsidR="00C05E8B" w:rsidRPr="00C05E8B" w:rsidRDefault="00C05E8B" w:rsidP="002C5DD6">
      <w:pPr>
        <w:spacing w:after="0" w:line="240" w:lineRule="auto"/>
        <w:ind w:left="720"/>
        <w:contextualSpacing/>
        <w:rPr>
          <w:rFonts w:ascii="Times New Roman" w:eastAsia="Calibri" w:hAnsi="Times New Roman" w:cs="Times New Roman"/>
          <w:iCs w:val="0"/>
          <w:sz w:val="24"/>
          <w:szCs w:val="24"/>
          <w:highlight w:val="yellow"/>
        </w:rPr>
      </w:pPr>
    </w:p>
    <w:p w:rsidR="00C05E8B" w:rsidRPr="00866CDA" w:rsidRDefault="00C05E8B" w:rsidP="00697283">
      <w:pPr>
        <w:spacing w:after="0" w:line="240" w:lineRule="auto"/>
        <w:contextualSpacing/>
        <w:rPr>
          <w:rFonts w:ascii="Times New Roman" w:eastAsia="Calibri" w:hAnsi="Times New Roman" w:cs="Times New Roman"/>
          <w:iCs w:val="0"/>
          <w:sz w:val="24"/>
          <w:szCs w:val="24"/>
        </w:rPr>
      </w:pPr>
      <w:bookmarkStart w:id="151" w:name="_Hlk489872153"/>
      <w:bookmarkStart w:id="152" w:name="_Hlk489424073"/>
      <w:r w:rsidRPr="00C05E8B">
        <w:rPr>
          <w:rFonts w:ascii="Times New Roman" w:eastAsia="Calibri" w:hAnsi="Times New Roman" w:cs="Times New Roman"/>
          <w:iCs w:val="0"/>
          <w:sz w:val="24"/>
          <w:szCs w:val="24"/>
        </w:rPr>
        <w:t>Please provide the internet address on the agency’s public website for its notice explaining employees’ and applicants’ rights under the Architectural Barriers Act, including a description of how to file a complaint</w:t>
      </w:r>
      <w:bookmarkEnd w:id="151"/>
      <w:r w:rsidRPr="00C05E8B">
        <w:rPr>
          <w:rFonts w:ascii="Times New Roman" w:eastAsia="Calibri" w:hAnsi="Times New Roman" w:cs="Times New Roman"/>
          <w:iCs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05E8B" w:rsidRPr="00C05E8B" w:rsidTr="00350DC7">
        <w:trPr>
          <w:trHeight w:val="467"/>
        </w:trPr>
        <w:tc>
          <w:tcPr>
            <w:tcW w:w="9576" w:type="dxa"/>
          </w:tcPr>
          <w:bookmarkStart w:id="153" w:name="_Hlk489424133"/>
          <w:bookmarkEnd w:id="152"/>
          <w:p w:rsidR="00C05E8B" w:rsidRPr="00C05E8B" w:rsidRDefault="00C05E8B" w:rsidP="002C5DD6">
            <w:pPr>
              <w:spacing w:after="0" w:line="240" w:lineRule="auto"/>
              <w:rPr>
                <w:rFonts w:ascii="Times New Roman" w:eastAsia="Calibri" w:hAnsi="Times New Roman" w:cs="Times New Roman"/>
                <w:iCs w:val="0"/>
                <w:sz w:val="24"/>
                <w:szCs w:val="24"/>
                <w:highlight w:val="yellow"/>
              </w:rPr>
            </w:pPr>
            <w:r w:rsidRPr="00C05E8B">
              <w:rPr>
                <w:rFonts w:ascii="Arial" w:eastAsia="Calibri" w:hAnsi="Arial" w:cs="Times New Roman"/>
                <w:iCs w:val="0"/>
                <w:sz w:val="24"/>
                <w:szCs w:val="22"/>
              </w:rPr>
              <w:fldChar w:fldCharType="begin"/>
            </w:r>
            <w:r w:rsidRPr="00C05E8B">
              <w:rPr>
                <w:rFonts w:ascii="Times New Roman" w:eastAsia="Calibri" w:hAnsi="Times New Roman" w:cs="Times New Roman"/>
                <w:iCs w:val="0"/>
                <w:sz w:val="24"/>
                <w:szCs w:val="22"/>
              </w:rPr>
              <w:instrText xml:space="preserve"> HYPERLINK "https://www.orf.od.nih.gov/footer/Pages/Accessibility.aspx" </w:instrText>
            </w:r>
            <w:r w:rsidRPr="00C05E8B">
              <w:rPr>
                <w:rFonts w:ascii="Arial" w:eastAsia="Calibri" w:hAnsi="Arial" w:cs="Times New Roman"/>
                <w:iCs w:val="0"/>
                <w:sz w:val="24"/>
                <w:szCs w:val="22"/>
              </w:rPr>
              <w:fldChar w:fldCharType="separate"/>
            </w:r>
            <w:r w:rsidRPr="00C05E8B">
              <w:rPr>
                <w:rFonts w:ascii="Times New Roman" w:eastAsia="Calibri" w:hAnsi="Times New Roman" w:cs="Times New Roman"/>
                <w:iCs w:val="0"/>
                <w:color w:val="0000FF"/>
                <w:sz w:val="24"/>
                <w:szCs w:val="24"/>
                <w:u w:val="single"/>
              </w:rPr>
              <w:t>https://www.orf.od.nih.gov/footer/Pages/Accessibility.aspx</w:t>
            </w:r>
            <w:r w:rsidRPr="00C05E8B">
              <w:rPr>
                <w:rFonts w:ascii="Times New Roman" w:eastAsia="Calibri" w:hAnsi="Times New Roman" w:cs="Times New Roman"/>
                <w:iCs w:val="0"/>
                <w:color w:val="0000FF"/>
                <w:sz w:val="24"/>
                <w:szCs w:val="24"/>
                <w:u w:val="single"/>
              </w:rPr>
              <w:fldChar w:fldCharType="end"/>
            </w:r>
          </w:p>
        </w:tc>
      </w:tr>
    </w:tbl>
    <w:p w:rsidR="00C05E8B" w:rsidRPr="00C05E8B" w:rsidRDefault="00C05E8B" w:rsidP="002C5DD6">
      <w:pPr>
        <w:keepNext/>
        <w:keepLines/>
        <w:tabs>
          <w:tab w:val="left" w:pos="0"/>
        </w:tabs>
        <w:spacing w:after="120" w:line="240" w:lineRule="auto"/>
        <w:outlineLvl w:val="2"/>
        <w:rPr>
          <w:rFonts w:ascii="Times New Roman" w:eastAsia="Calibri" w:hAnsi="Times New Roman" w:cs="Times New Roman"/>
          <w:iCs w:val="0"/>
          <w:sz w:val="24"/>
          <w:szCs w:val="24"/>
          <w:highlight w:val="yellow"/>
        </w:rPr>
      </w:pPr>
    </w:p>
    <w:p w:rsidR="00C05E8B" w:rsidRPr="00C05E8B" w:rsidRDefault="00C05E8B" w:rsidP="00697283">
      <w:pPr>
        <w:keepNext/>
        <w:keepLines/>
        <w:tabs>
          <w:tab w:val="left" w:pos="0"/>
        </w:tabs>
        <w:spacing w:after="120" w:line="240" w:lineRule="auto"/>
        <w:outlineLvl w:val="2"/>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Describe any programs, policies, or practices that the agency has undertaken, or plans on undertaking over the next fiscal year, designed to improve accessibility of agency facilities and/or technology.</w:t>
      </w:r>
    </w:p>
    <w:bookmarkEnd w:id="153"/>
    <w:p w:rsidR="00C05E8B" w:rsidRPr="00C05E8B" w:rsidRDefault="00C05E8B" w:rsidP="002C5DD6">
      <w:pPr>
        <w:pStyle w:val="Heading4"/>
        <w:rPr>
          <w:rFonts w:eastAsia="Calibri"/>
        </w:rPr>
      </w:pPr>
      <w:r w:rsidRPr="00C05E8B">
        <w:rPr>
          <w:rFonts w:eastAsia="Calibri"/>
        </w:rPr>
        <w:t>NIH Section 508 Related Projects and Practices:</w:t>
      </w:r>
    </w:p>
    <w:p w:rsidR="00C05E8B" w:rsidRPr="00C05E8B" w:rsidRDefault="00C05E8B" w:rsidP="002C5DD6">
      <w:pPr>
        <w:spacing w:after="120" w:line="240" w:lineRule="auto"/>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NIH’s OCIO developed communication plans for delivering information on the revised Section 508 standards and the new HHS website scanning tool to key stakeholders. Through its quarterly Section 508 Advisory Group meetings, the OCIO collaborates on 508-related matters and best practices for improved awareness and compliance. The OCIO also provides the </w:t>
      </w:r>
      <w:hyperlink r:id="rId39" w:history="1">
        <w:r w:rsidRPr="00C05E8B">
          <w:rPr>
            <w:rFonts w:ascii="Times New Roman" w:eastAsia="Calibri" w:hAnsi="Times New Roman" w:cs="Times New Roman"/>
            <w:iCs w:val="0"/>
            <w:color w:val="0000FF"/>
            <w:sz w:val="24"/>
            <w:szCs w:val="24"/>
            <w:u w:val="single"/>
          </w:rPr>
          <w:t>NIH Accessibility Testing Lab</w:t>
        </w:r>
      </w:hyperlink>
      <w:r w:rsidRPr="00C05E8B">
        <w:rPr>
          <w:rFonts w:ascii="Times New Roman" w:eastAsia="Calibri" w:hAnsi="Times New Roman" w:cs="Times New Roman"/>
          <w:iCs w:val="0"/>
          <w:sz w:val="24"/>
          <w:szCs w:val="24"/>
        </w:rPr>
        <w:t xml:space="preserve"> as a free resource for all of NIH​ to encourage testing of systems, applications, documents, trainings, presentations, and other items, using assistive technology and provide technologies to aid in remediation. </w:t>
      </w:r>
    </w:p>
    <w:p w:rsidR="00C05E8B" w:rsidRPr="00C05E8B" w:rsidRDefault="00C05E8B" w:rsidP="002C5DD6">
      <w:pPr>
        <w:pStyle w:val="Heading4"/>
        <w:rPr>
          <w:rFonts w:eastAsia="Times New Roman"/>
        </w:rPr>
      </w:pPr>
      <w:r w:rsidRPr="00C05E8B">
        <w:rPr>
          <w:rFonts w:eastAsia="Times New Roman"/>
        </w:rPr>
        <w:t>NIH ABA/ADA Related Projects Practices:</w:t>
      </w:r>
    </w:p>
    <w:p w:rsidR="00C05E8B" w:rsidRPr="00C05E8B" w:rsidRDefault="00C05E8B" w:rsidP="002C5DD6">
      <w:pPr>
        <w:widowControl w:val="0"/>
        <w:autoSpaceDE w:val="0"/>
        <w:autoSpaceDN w:val="0"/>
        <w:spacing w:after="0" w:line="240" w:lineRule="auto"/>
        <w:ind w:right="449"/>
        <w:rPr>
          <w:rFonts w:ascii="Times New Roman" w:eastAsia="Arial" w:hAnsi="Times New Roman" w:cs="Times New Roman"/>
          <w:iCs w:val="0"/>
          <w:sz w:val="24"/>
          <w:szCs w:val="24"/>
        </w:rPr>
      </w:pPr>
      <w:r w:rsidRPr="00C05E8B">
        <w:rPr>
          <w:rFonts w:ascii="Times New Roman" w:eastAsia="Arial" w:hAnsi="Times New Roman" w:cs="Times New Roman"/>
          <w:iCs w:val="0"/>
          <w:w w:val="105"/>
          <w:sz w:val="24"/>
          <w:szCs w:val="24"/>
        </w:rPr>
        <w:t>NIH’s Office of Research Facilities (ORF) reviews</w:t>
      </w:r>
      <w:r w:rsidRPr="00C05E8B">
        <w:rPr>
          <w:rFonts w:ascii="Times New Roman" w:eastAsia="Arial" w:hAnsi="Times New Roman" w:cs="Times New Roman"/>
          <w:iCs w:val="0"/>
          <w:spacing w:val="-4"/>
          <w:w w:val="105"/>
          <w:sz w:val="24"/>
          <w:szCs w:val="24"/>
        </w:rPr>
        <w:t xml:space="preserve"> </w:t>
      </w:r>
      <w:r w:rsidRPr="00C05E8B">
        <w:rPr>
          <w:rFonts w:ascii="Times New Roman" w:eastAsia="Arial" w:hAnsi="Times New Roman" w:cs="Times New Roman"/>
          <w:iCs w:val="0"/>
          <w:w w:val="105"/>
          <w:sz w:val="24"/>
          <w:szCs w:val="24"/>
        </w:rPr>
        <w:t>accessibility</w:t>
      </w:r>
      <w:r w:rsidRPr="00C05E8B">
        <w:rPr>
          <w:rFonts w:ascii="Times New Roman" w:eastAsia="Arial" w:hAnsi="Times New Roman" w:cs="Times New Roman"/>
          <w:iCs w:val="0"/>
          <w:spacing w:val="-4"/>
          <w:w w:val="105"/>
          <w:sz w:val="24"/>
          <w:szCs w:val="24"/>
        </w:rPr>
        <w:t xml:space="preserve"> </w:t>
      </w:r>
      <w:r w:rsidRPr="00C05E8B">
        <w:rPr>
          <w:rFonts w:ascii="Times New Roman" w:eastAsia="Arial" w:hAnsi="Times New Roman" w:cs="Times New Roman"/>
          <w:iCs w:val="0"/>
          <w:w w:val="105"/>
          <w:sz w:val="24"/>
          <w:szCs w:val="24"/>
        </w:rPr>
        <w:t>projects,</w:t>
      </w:r>
      <w:r w:rsidRPr="00C05E8B">
        <w:rPr>
          <w:rFonts w:ascii="Times New Roman" w:eastAsia="Arial" w:hAnsi="Times New Roman" w:cs="Times New Roman"/>
          <w:iCs w:val="0"/>
          <w:spacing w:val="-5"/>
          <w:w w:val="105"/>
          <w:sz w:val="24"/>
          <w:szCs w:val="24"/>
        </w:rPr>
        <w:t xml:space="preserve"> </w:t>
      </w:r>
      <w:r w:rsidRPr="00C05E8B">
        <w:rPr>
          <w:rFonts w:ascii="Times New Roman" w:eastAsia="Arial" w:hAnsi="Times New Roman" w:cs="Times New Roman"/>
          <w:iCs w:val="0"/>
          <w:w w:val="105"/>
          <w:sz w:val="24"/>
          <w:szCs w:val="24"/>
        </w:rPr>
        <w:t>project</w:t>
      </w:r>
      <w:r w:rsidRPr="00C05E8B">
        <w:rPr>
          <w:rFonts w:ascii="Times New Roman" w:eastAsia="Arial" w:hAnsi="Times New Roman" w:cs="Times New Roman"/>
          <w:iCs w:val="0"/>
          <w:spacing w:val="-5"/>
          <w:w w:val="105"/>
          <w:sz w:val="24"/>
          <w:szCs w:val="24"/>
        </w:rPr>
        <w:t xml:space="preserve"> </w:t>
      </w:r>
      <w:r w:rsidRPr="00C05E8B">
        <w:rPr>
          <w:rFonts w:ascii="Times New Roman" w:eastAsia="Arial" w:hAnsi="Times New Roman" w:cs="Times New Roman"/>
          <w:iCs w:val="0"/>
          <w:w w:val="105"/>
          <w:sz w:val="24"/>
          <w:szCs w:val="24"/>
        </w:rPr>
        <w:t>statements</w:t>
      </w:r>
      <w:r w:rsidRPr="00C05E8B">
        <w:rPr>
          <w:rFonts w:ascii="Times New Roman" w:eastAsia="Arial" w:hAnsi="Times New Roman" w:cs="Times New Roman"/>
          <w:iCs w:val="0"/>
          <w:spacing w:val="-4"/>
          <w:w w:val="105"/>
          <w:sz w:val="24"/>
          <w:szCs w:val="24"/>
        </w:rPr>
        <w:t xml:space="preserve"> </w:t>
      </w:r>
      <w:r w:rsidRPr="00C05E8B">
        <w:rPr>
          <w:rFonts w:ascii="Times New Roman" w:eastAsia="Arial" w:hAnsi="Times New Roman" w:cs="Times New Roman"/>
          <w:iCs w:val="0"/>
          <w:w w:val="105"/>
          <w:sz w:val="24"/>
          <w:szCs w:val="24"/>
        </w:rPr>
        <w:t>of</w:t>
      </w:r>
      <w:r w:rsidRPr="00C05E8B">
        <w:rPr>
          <w:rFonts w:ascii="Times New Roman" w:eastAsia="Arial" w:hAnsi="Times New Roman" w:cs="Times New Roman"/>
          <w:iCs w:val="0"/>
          <w:spacing w:val="-5"/>
          <w:w w:val="105"/>
          <w:sz w:val="24"/>
          <w:szCs w:val="24"/>
        </w:rPr>
        <w:t xml:space="preserve"> </w:t>
      </w:r>
      <w:r w:rsidRPr="00C05E8B">
        <w:rPr>
          <w:rFonts w:ascii="Times New Roman" w:eastAsia="Arial" w:hAnsi="Times New Roman" w:cs="Times New Roman"/>
          <w:iCs w:val="0"/>
          <w:w w:val="105"/>
          <w:sz w:val="24"/>
          <w:szCs w:val="24"/>
        </w:rPr>
        <w:t>work</w:t>
      </w:r>
      <w:r w:rsidRPr="00C05E8B">
        <w:rPr>
          <w:rFonts w:ascii="Times New Roman" w:eastAsia="Arial" w:hAnsi="Times New Roman" w:cs="Times New Roman"/>
          <w:iCs w:val="0"/>
          <w:spacing w:val="-4"/>
          <w:w w:val="105"/>
          <w:sz w:val="24"/>
          <w:szCs w:val="24"/>
        </w:rPr>
        <w:t xml:space="preserve"> </w:t>
      </w:r>
      <w:r w:rsidRPr="00C05E8B">
        <w:rPr>
          <w:rFonts w:ascii="Times New Roman" w:eastAsia="Arial" w:hAnsi="Times New Roman" w:cs="Times New Roman"/>
          <w:iCs w:val="0"/>
          <w:w w:val="105"/>
          <w:sz w:val="24"/>
          <w:szCs w:val="24"/>
        </w:rPr>
        <w:t>and</w:t>
      </w:r>
      <w:r w:rsidRPr="00C05E8B">
        <w:rPr>
          <w:rFonts w:ascii="Times New Roman" w:eastAsia="Arial" w:hAnsi="Times New Roman" w:cs="Times New Roman"/>
          <w:iCs w:val="0"/>
          <w:spacing w:val="-4"/>
          <w:w w:val="105"/>
          <w:sz w:val="24"/>
          <w:szCs w:val="24"/>
        </w:rPr>
        <w:t xml:space="preserve"> </w:t>
      </w:r>
      <w:r w:rsidRPr="00C05E8B">
        <w:rPr>
          <w:rFonts w:ascii="Times New Roman" w:eastAsia="Arial" w:hAnsi="Times New Roman" w:cs="Times New Roman"/>
          <w:iCs w:val="0"/>
          <w:w w:val="105"/>
          <w:sz w:val="24"/>
          <w:szCs w:val="24"/>
        </w:rPr>
        <w:t>estimates</w:t>
      </w:r>
      <w:r w:rsidRPr="00C05E8B">
        <w:rPr>
          <w:rFonts w:ascii="Times New Roman" w:eastAsia="Arial" w:hAnsi="Times New Roman" w:cs="Times New Roman"/>
          <w:iCs w:val="0"/>
          <w:spacing w:val="-4"/>
          <w:w w:val="105"/>
          <w:sz w:val="24"/>
          <w:szCs w:val="24"/>
        </w:rPr>
        <w:t xml:space="preserve"> </w:t>
      </w:r>
      <w:r w:rsidRPr="00C05E8B">
        <w:rPr>
          <w:rFonts w:ascii="Times New Roman" w:eastAsia="Arial" w:hAnsi="Times New Roman" w:cs="Times New Roman"/>
          <w:iCs w:val="0"/>
          <w:w w:val="105"/>
          <w:sz w:val="24"/>
          <w:szCs w:val="24"/>
        </w:rPr>
        <w:t>to</w:t>
      </w:r>
      <w:r w:rsidRPr="00C05E8B">
        <w:rPr>
          <w:rFonts w:ascii="Times New Roman" w:eastAsia="Arial" w:hAnsi="Times New Roman" w:cs="Times New Roman"/>
          <w:iCs w:val="0"/>
          <w:spacing w:val="-3"/>
          <w:w w:val="105"/>
          <w:sz w:val="24"/>
          <w:szCs w:val="24"/>
        </w:rPr>
        <w:t xml:space="preserve"> </w:t>
      </w:r>
      <w:r w:rsidRPr="00C05E8B">
        <w:rPr>
          <w:rFonts w:ascii="Times New Roman" w:eastAsia="Arial" w:hAnsi="Times New Roman" w:cs="Times New Roman"/>
          <w:iCs w:val="0"/>
          <w:w w:val="105"/>
          <w:sz w:val="24"/>
          <w:szCs w:val="24"/>
        </w:rPr>
        <w:t>check</w:t>
      </w:r>
      <w:r w:rsidRPr="00C05E8B">
        <w:rPr>
          <w:rFonts w:ascii="Times New Roman" w:eastAsia="Arial" w:hAnsi="Times New Roman" w:cs="Times New Roman"/>
          <w:iCs w:val="0"/>
          <w:w w:val="102"/>
          <w:sz w:val="24"/>
          <w:szCs w:val="24"/>
        </w:rPr>
        <w:t xml:space="preserve"> </w:t>
      </w:r>
      <w:r w:rsidRPr="00C05E8B">
        <w:rPr>
          <w:rFonts w:ascii="Times New Roman" w:eastAsia="Arial" w:hAnsi="Times New Roman" w:cs="Times New Roman"/>
          <w:iCs w:val="0"/>
          <w:w w:val="105"/>
          <w:sz w:val="24"/>
          <w:szCs w:val="24"/>
        </w:rPr>
        <w:t>the viability of projects and adherence to the ABA Standards and makes</w:t>
      </w:r>
      <w:r w:rsidRPr="00C05E8B">
        <w:rPr>
          <w:rFonts w:ascii="Times New Roman" w:eastAsia="Arial" w:hAnsi="Times New Roman" w:cs="Times New Roman"/>
          <w:iCs w:val="0"/>
          <w:spacing w:val="-8"/>
          <w:w w:val="105"/>
          <w:sz w:val="24"/>
          <w:szCs w:val="24"/>
        </w:rPr>
        <w:t xml:space="preserve"> </w:t>
      </w:r>
      <w:r w:rsidRPr="00C05E8B">
        <w:rPr>
          <w:rFonts w:ascii="Times New Roman" w:eastAsia="Arial" w:hAnsi="Times New Roman" w:cs="Times New Roman"/>
          <w:iCs w:val="0"/>
          <w:w w:val="105"/>
          <w:sz w:val="24"/>
          <w:szCs w:val="24"/>
        </w:rPr>
        <w:t>funding</w:t>
      </w:r>
      <w:r w:rsidRPr="00C05E8B">
        <w:rPr>
          <w:rFonts w:ascii="Times New Roman" w:eastAsia="Arial" w:hAnsi="Times New Roman" w:cs="Times New Roman"/>
          <w:iCs w:val="0"/>
          <w:w w:val="102"/>
          <w:sz w:val="24"/>
          <w:szCs w:val="24"/>
        </w:rPr>
        <w:t xml:space="preserve"> </w:t>
      </w:r>
      <w:r w:rsidRPr="00C05E8B">
        <w:rPr>
          <w:rFonts w:ascii="Times New Roman" w:eastAsia="Arial" w:hAnsi="Times New Roman" w:cs="Times New Roman"/>
          <w:iCs w:val="0"/>
          <w:w w:val="105"/>
          <w:sz w:val="24"/>
          <w:szCs w:val="24"/>
        </w:rPr>
        <w:t>recommendations to the ORF Building and Facilities Board. They address</w:t>
      </w:r>
      <w:r w:rsidRPr="00C05E8B">
        <w:rPr>
          <w:rFonts w:ascii="Times New Roman" w:eastAsia="Arial" w:hAnsi="Times New Roman" w:cs="Times New Roman"/>
          <w:iCs w:val="0"/>
          <w:spacing w:val="-14"/>
          <w:w w:val="105"/>
          <w:sz w:val="24"/>
          <w:szCs w:val="24"/>
        </w:rPr>
        <w:t xml:space="preserve"> </w:t>
      </w:r>
      <w:r w:rsidRPr="00C05E8B">
        <w:rPr>
          <w:rFonts w:ascii="Times New Roman" w:eastAsia="Arial" w:hAnsi="Times New Roman" w:cs="Times New Roman"/>
          <w:iCs w:val="0"/>
          <w:w w:val="105"/>
          <w:sz w:val="24"/>
          <w:szCs w:val="24"/>
        </w:rPr>
        <w:t>accessible</w:t>
      </w:r>
      <w:r w:rsidRPr="00C05E8B">
        <w:rPr>
          <w:rFonts w:ascii="Times New Roman" w:eastAsia="Arial" w:hAnsi="Times New Roman" w:cs="Times New Roman"/>
          <w:iCs w:val="0"/>
          <w:w w:val="102"/>
          <w:sz w:val="24"/>
          <w:szCs w:val="24"/>
        </w:rPr>
        <w:t xml:space="preserve"> </w:t>
      </w:r>
      <w:r w:rsidRPr="00C05E8B">
        <w:rPr>
          <w:rFonts w:ascii="Times New Roman" w:eastAsia="Arial" w:hAnsi="Times New Roman" w:cs="Times New Roman"/>
          <w:iCs w:val="0"/>
          <w:w w:val="105"/>
          <w:sz w:val="24"/>
          <w:szCs w:val="24"/>
        </w:rPr>
        <w:t>accommodation requests by meeting the requester at the site, exploring possibilities,</w:t>
      </w:r>
      <w:r w:rsidRPr="00C05E8B">
        <w:rPr>
          <w:rFonts w:ascii="Times New Roman" w:eastAsia="Arial" w:hAnsi="Times New Roman" w:cs="Times New Roman"/>
          <w:iCs w:val="0"/>
          <w:spacing w:val="-33"/>
          <w:w w:val="105"/>
          <w:sz w:val="24"/>
          <w:szCs w:val="24"/>
        </w:rPr>
        <w:t xml:space="preserve"> </w:t>
      </w:r>
      <w:r w:rsidRPr="00C05E8B">
        <w:rPr>
          <w:rFonts w:ascii="Times New Roman" w:eastAsia="Arial" w:hAnsi="Times New Roman" w:cs="Times New Roman"/>
          <w:iCs w:val="0"/>
          <w:w w:val="105"/>
          <w:sz w:val="24"/>
          <w:szCs w:val="24"/>
        </w:rPr>
        <w:t>writing</w:t>
      </w:r>
      <w:r w:rsidRPr="00C05E8B">
        <w:rPr>
          <w:rFonts w:ascii="Times New Roman" w:eastAsia="Arial" w:hAnsi="Times New Roman" w:cs="Times New Roman"/>
          <w:iCs w:val="0"/>
          <w:w w:val="102"/>
          <w:sz w:val="24"/>
          <w:szCs w:val="24"/>
        </w:rPr>
        <w:t xml:space="preserve"> </w:t>
      </w:r>
      <w:r w:rsidRPr="00C05E8B">
        <w:rPr>
          <w:rFonts w:ascii="Times New Roman" w:eastAsia="Arial" w:hAnsi="Times New Roman" w:cs="Times New Roman"/>
          <w:iCs w:val="0"/>
          <w:w w:val="105"/>
          <w:sz w:val="24"/>
          <w:szCs w:val="24"/>
        </w:rPr>
        <w:t>deficiency reports estimating costs and requesting funding. They keep track of the</w:t>
      </w:r>
      <w:r w:rsidRPr="00C05E8B">
        <w:rPr>
          <w:rFonts w:ascii="Times New Roman" w:eastAsia="Arial" w:hAnsi="Times New Roman" w:cs="Times New Roman"/>
          <w:iCs w:val="0"/>
          <w:spacing w:val="-15"/>
          <w:w w:val="105"/>
          <w:sz w:val="24"/>
          <w:szCs w:val="24"/>
        </w:rPr>
        <w:t xml:space="preserve"> </w:t>
      </w:r>
      <w:r w:rsidRPr="00C05E8B">
        <w:rPr>
          <w:rFonts w:ascii="Times New Roman" w:eastAsia="Arial" w:hAnsi="Times New Roman" w:cs="Times New Roman"/>
          <w:iCs w:val="0"/>
          <w:w w:val="105"/>
          <w:sz w:val="24"/>
          <w:szCs w:val="24"/>
        </w:rPr>
        <w:t>NIH</w:t>
      </w:r>
      <w:r w:rsidRPr="00C05E8B">
        <w:rPr>
          <w:rFonts w:ascii="Times New Roman" w:eastAsia="Arial" w:hAnsi="Times New Roman" w:cs="Times New Roman"/>
          <w:iCs w:val="0"/>
          <w:spacing w:val="1"/>
          <w:w w:val="102"/>
          <w:sz w:val="24"/>
          <w:szCs w:val="24"/>
        </w:rPr>
        <w:t xml:space="preserve"> </w:t>
      </w:r>
      <w:r w:rsidRPr="00C05E8B">
        <w:rPr>
          <w:rFonts w:ascii="Times New Roman" w:eastAsia="Arial" w:hAnsi="Times New Roman" w:cs="Times New Roman"/>
          <w:iCs w:val="0"/>
          <w:w w:val="105"/>
          <w:sz w:val="24"/>
          <w:szCs w:val="24"/>
        </w:rPr>
        <w:t>Bethesda Campus building’s changing characteristics that affect the buildings</w:t>
      </w:r>
      <w:r w:rsidRPr="00C05E8B">
        <w:rPr>
          <w:rFonts w:ascii="Times New Roman" w:eastAsia="Arial" w:hAnsi="Times New Roman" w:cs="Times New Roman"/>
          <w:iCs w:val="0"/>
          <w:spacing w:val="-15"/>
          <w:w w:val="105"/>
          <w:sz w:val="24"/>
          <w:szCs w:val="24"/>
        </w:rPr>
        <w:t xml:space="preserve"> </w:t>
      </w:r>
      <w:r w:rsidRPr="00C05E8B">
        <w:rPr>
          <w:rFonts w:ascii="Times New Roman" w:eastAsia="Arial" w:hAnsi="Times New Roman" w:cs="Times New Roman"/>
          <w:iCs w:val="0"/>
          <w:w w:val="105"/>
          <w:sz w:val="24"/>
          <w:szCs w:val="24"/>
        </w:rPr>
        <w:t>occupancy</w:t>
      </w:r>
      <w:r w:rsidRPr="00C05E8B">
        <w:rPr>
          <w:rFonts w:ascii="Times New Roman" w:eastAsia="Arial" w:hAnsi="Times New Roman" w:cs="Times New Roman"/>
          <w:iCs w:val="0"/>
          <w:spacing w:val="2"/>
          <w:w w:val="102"/>
          <w:sz w:val="24"/>
          <w:szCs w:val="24"/>
        </w:rPr>
        <w:t xml:space="preserve"> </w:t>
      </w:r>
      <w:r w:rsidRPr="00C05E8B">
        <w:rPr>
          <w:rFonts w:ascii="Times New Roman" w:eastAsia="Arial" w:hAnsi="Times New Roman" w:cs="Times New Roman"/>
          <w:iCs w:val="0"/>
          <w:w w:val="105"/>
          <w:sz w:val="24"/>
          <w:szCs w:val="24"/>
        </w:rPr>
        <w:t>categories and their compliance to the ABA</w:t>
      </w:r>
      <w:r w:rsidRPr="00C05E8B">
        <w:rPr>
          <w:rFonts w:ascii="Times New Roman" w:eastAsia="Arial" w:hAnsi="Times New Roman" w:cs="Times New Roman"/>
          <w:iCs w:val="0"/>
          <w:spacing w:val="-26"/>
          <w:w w:val="105"/>
          <w:sz w:val="24"/>
          <w:szCs w:val="24"/>
        </w:rPr>
        <w:t xml:space="preserve"> </w:t>
      </w:r>
      <w:r w:rsidRPr="00C05E8B">
        <w:rPr>
          <w:rFonts w:ascii="Times New Roman" w:eastAsia="Arial" w:hAnsi="Times New Roman" w:cs="Times New Roman"/>
          <w:iCs w:val="0"/>
          <w:w w:val="105"/>
          <w:sz w:val="24"/>
          <w:szCs w:val="24"/>
        </w:rPr>
        <w:t>Standards.</w:t>
      </w:r>
    </w:p>
    <w:p w:rsidR="00C05E8B" w:rsidRPr="00C05E8B" w:rsidRDefault="00C05E8B" w:rsidP="002C5DD6">
      <w:pPr>
        <w:widowControl w:val="0"/>
        <w:autoSpaceDE w:val="0"/>
        <w:autoSpaceDN w:val="0"/>
        <w:spacing w:before="10" w:after="0" w:line="240" w:lineRule="auto"/>
        <w:rPr>
          <w:rFonts w:ascii="Times New Roman" w:eastAsia="Arial" w:hAnsi="Times New Roman" w:cs="Times New Roman"/>
          <w:b/>
          <w:iCs w:val="0"/>
          <w:sz w:val="24"/>
          <w:szCs w:val="24"/>
        </w:rPr>
      </w:pPr>
    </w:p>
    <w:p w:rsidR="00C05E8B" w:rsidRPr="00C05E8B" w:rsidRDefault="00C05E8B" w:rsidP="00716630">
      <w:pPr>
        <w:widowControl w:val="0"/>
        <w:numPr>
          <w:ilvl w:val="0"/>
          <w:numId w:val="50"/>
        </w:numPr>
        <w:tabs>
          <w:tab w:val="left" w:pos="866"/>
        </w:tabs>
        <w:autoSpaceDE w:val="0"/>
        <w:autoSpaceDN w:val="0"/>
        <w:spacing w:after="0" w:line="240" w:lineRule="auto"/>
        <w:ind w:right="901"/>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ABA rights and complaints process will be developed on ORS’s website, to be completed by FY2018.</w:t>
      </w:r>
    </w:p>
    <w:p w:rsidR="00C05E8B" w:rsidRPr="00C05E8B" w:rsidRDefault="00C05E8B" w:rsidP="002C5DD6">
      <w:pPr>
        <w:widowControl w:val="0"/>
        <w:tabs>
          <w:tab w:val="left" w:pos="866"/>
        </w:tabs>
        <w:autoSpaceDE w:val="0"/>
        <w:autoSpaceDN w:val="0"/>
        <w:spacing w:after="0" w:line="240" w:lineRule="auto"/>
        <w:ind w:left="360" w:right="901"/>
        <w:rPr>
          <w:rFonts w:ascii="Times New Roman" w:eastAsia="Calibri" w:hAnsi="Times New Roman" w:cs="Times New Roman"/>
          <w:iCs w:val="0"/>
          <w:sz w:val="24"/>
          <w:szCs w:val="24"/>
        </w:rPr>
      </w:pPr>
    </w:p>
    <w:p w:rsidR="00C05E8B" w:rsidRPr="00C05E8B" w:rsidRDefault="00C05E8B" w:rsidP="00716630">
      <w:pPr>
        <w:widowControl w:val="0"/>
        <w:numPr>
          <w:ilvl w:val="0"/>
          <w:numId w:val="50"/>
        </w:numPr>
        <w:tabs>
          <w:tab w:val="left" w:pos="866"/>
        </w:tabs>
        <w:autoSpaceDE w:val="0"/>
        <w:autoSpaceDN w:val="0"/>
        <w:spacing w:after="0" w:line="240" w:lineRule="auto"/>
        <w:ind w:right="901"/>
        <w:rPr>
          <w:rFonts w:ascii="Times New Roman" w:eastAsia="Calibri" w:hAnsi="Times New Roman" w:cs="Times New Roman"/>
          <w:iCs w:val="0"/>
          <w:sz w:val="24"/>
          <w:szCs w:val="24"/>
        </w:rPr>
      </w:pPr>
      <w:r w:rsidRPr="00C05E8B">
        <w:rPr>
          <w:rFonts w:ascii="Times New Roman" w:eastAsia="Calibri" w:hAnsi="Times New Roman" w:cs="Times New Roman"/>
          <w:iCs w:val="0"/>
          <w:w w:val="105"/>
          <w:sz w:val="24"/>
          <w:szCs w:val="24"/>
        </w:rPr>
        <w:t>C102232 – Bldg. 31C Wheelchair (W/C) Lift Replacement: This project accommodates the W/C population public access to the Parking Offices and Credit Union. The design</w:t>
      </w:r>
      <w:r w:rsidRPr="00C05E8B">
        <w:rPr>
          <w:rFonts w:ascii="Times New Roman" w:eastAsia="Calibri" w:hAnsi="Times New Roman" w:cs="Times New Roman"/>
          <w:iCs w:val="0"/>
          <w:spacing w:val="-43"/>
          <w:w w:val="105"/>
          <w:sz w:val="24"/>
          <w:szCs w:val="24"/>
        </w:rPr>
        <w:t xml:space="preserve"> </w:t>
      </w:r>
      <w:r w:rsidRPr="00C05E8B">
        <w:rPr>
          <w:rFonts w:ascii="Times New Roman" w:eastAsia="Calibri" w:hAnsi="Times New Roman" w:cs="Times New Roman"/>
          <w:iCs w:val="0"/>
          <w:w w:val="105"/>
          <w:sz w:val="24"/>
          <w:szCs w:val="24"/>
        </w:rPr>
        <w:t>and construction documents delivery were in 2016. Project is in</w:t>
      </w:r>
      <w:r w:rsidRPr="00C05E8B">
        <w:rPr>
          <w:rFonts w:ascii="Times New Roman" w:eastAsia="Calibri" w:hAnsi="Times New Roman" w:cs="Times New Roman"/>
          <w:iCs w:val="0"/>
          <w:spacing w:val="-8"/>
          <w:w w:val="105"/>
          <w:sz w:val="24"/>
          <w:szCs w:val="24"/>
        </w:rPr>
        <w:t xml:space="preserve"> </w:t>
      </w:r>
      <w:r w:rsidRPr="00C05E8B">
        <w:rPr>
          <w:rFonts w:ascii="Times New Roman" w:eastAsia="Calibri" w:hAnsi="Times New Roman" w:cs="Times New Roman"/>
          <w:iCs w:val="0"/>
          <w:w w:val="105"/>
          <w:sz w:val="24"/>
          <w:szCs w:val="24"/>
        </w:rPr>
        <w:t>progress.</w:t>
      </w:r>
    </w:p>
    <w:p w:rsidR="00C05E8B" w:rsidRPr="00C05E8B" w:rsidRDefault="00C05E8B" w:rsidP="00716630">
      <w:pPr>
        <w:widowControl w:val="0"/>
        <w:numPr>
          <w:ilvl w:val="0"/>
          <w:numId w:val="50"/>
        </w:numPr>
        <w:tabs>
          <w:tab w:val="left" w:pos="866"/>
        </w:tabs>
        <w:autoSpaceDE w:val="0"/>
        <w:autoSpaceDN w:val="0"/>
        <w:spacing w:before="199" w:after="0" w:line="240" w:lineRule="auto"/>
        <w:ind w:right="692"/>
        <w:rPr>
          <w:rFonts w:ascii="Times New Roman" w:eastAsia="Calibri" w:hAnsi="Times New Roman" w:cs="Times New Roman"/>
          <w:iCs w:val="0"/>
          <w:sz w:val="24"/>
          <w:szCs w:val="24"/>
        </w:rPr>
      </w:pPr>
      <w:r w:rsidRPr="00C05E8B">
        <w:rPr>
          <w:rFonts w:ascii="Times New Roman" w:eastAsia="Calibri" w:hAnsi="Times New Roman" w:cs="Times New Roman"/>
          <w:iCs w:val="0"/>
          <w:w w:val="105"/>
          <w:sz w:val="24"/>
          <w:szCs w:val="24"/>
        </w:rPr>
        <w:t>C105070 - Bldg. 31B W/C Lift at B1 Level: This project is to install a W/C lift to accommodate</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an</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elderly</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employee</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to</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be</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able</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to</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conduct</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her</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work</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in</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a</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safe</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manner which includes transporting boxes of paper records from storage to her office. The project is scheduled for fiscal year 2018 for design and</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construction.</w:t>
      </w:r>
    </w:p>
    <w:p w:rsidR="00C05E8B" w:rsidRPr="00C05E8B" w:rsidRDefault="00C05E8B" w:rsidP="00716630">
      <w:pPr>
        <w:widowControl w:val="0"/>
        <w:numPr>
          <w:ilvl w:val="0"/>
          <w:numId w:val="50"/>
        </w:numPr>
        <w:tabs>
          <w:tab w:val="left" w:pos="866"/>
        </w:tabs>
        <w:autoSpaceDE w:val="0"/>
        <w:autoSpaceDN w:val="0"/>
        <w:spacing w:before="194" w:after="0" w:line="240" w:lineRule="auto"/>
        <w:ind w:right="192"/>
        <w:rPr>
          <w:rFonts w:ascii="Times New Roman" w:eastAsia="Calibri" w:hAnsi="Times New Roman" w:cs="Times New Roman"/>
          <w:iCs w:val="0"/>
          <w:sz w:val="24"/>
          <w:szCs w:val="24"/>
        </w:rPr>
      </w:pPr>
      <w:r w:rsidRPr="00C05E8B">
        <w:rPr>
          <w:rFonts w:ascii="Times New Roman" w:eastAsia="Calibri" w:hAnsi="Times New Roman" w:cs="Times New Roman"/>
          <w:iCs w:val="0"/>
          <w:w w:val="105"/>
          <w:sz w:val="24"/>
          <w:szCs w:val="24"/>
        </w:rPr>
        <w:t>C102788</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Mid-Block</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Crosswalks:</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This</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project</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focus</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is</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on</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improving</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safety</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measures</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for pedestrians on the Bethesda Campus. The project includes adding a few HC curb cuts and detectable warning surfaces. Design has been completed. A construction contract has been awarded for the first of two phases of construction.</w:t>
      </w:r>
    </w:p>
    <w:p w:rsidR="00C05E8B" w:rsidRPr="00C05E8B" w:rsidRDefault="00C05E8B" w:rsidP="00716630">
      <w:pPr>
        <w:widowControl w:val="0"/>
        <w:numPr>
          <w:ilvl w:val="0"/>
          <w:numId w:val="50"/>
        </w:numPr>
        <w:tabs>
          <w:tab w:val="left" w:pos="866"/>
        </w:tabs>
        <w:autoSpaceDE w:val="0"/>
        <w:autoSpaceDN w:val="0"/>
        <w:spacing w:before="70" w:after="0" w:line="240" w:lineRule="auto"/>
        <w:ind w:right="446"/>
        <w:rPr>
          <w:rFonts w:ascii="Times New Roman" w:eastAsia="Calibri" w:hAnsi="Times New Roman" w:cs="Times New Roman"/>
          <w:iCs w:val="0"/>
          <w:sz w:val="24"/>
          <w:szCs w:val="24"/>
        </w:rPr>
      </w:pPr>
      <w:r w:rsidRPr="00C05E8B">
        <w:rPr>
          <w:rFonts w:ascii="Times New Roman" w:eastAsia="Calibri" w:hAnsi="Times New Roman" w:cs="Times New Roman"/>
          <w:iCs w:val="0"/>
          <w:w w:val="105"/>
          <w:sz w:val="24"/>
          <w:szCs w:val="24"/>
        </w:rPr>
        <w:t>C101729 – Children’s Inn, Bldg. 62 Phase I, Drainage Retrofit: This project included adding</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an</w:t>
      </w:r>
      <w:r w:rsidRPr="00C05E8B">
        <w:rPr>
          <w:rFonts w:ascii="Times New Roman" w:eastAsia="Calibri" w:hAnsi="Times New Roman" w:cs="Times New Roman"/>
          <w:iCs w:val="0"/>
          <w:spacing w:val="-3"/>
          <w:w w:val="105"/>
          <w:sz w:val="24"/>
          <w:szCs w:val="24"/>
        </w:rPr>
        <w:t xml:space="preserve"> </w:t>
      </w:r>
      <w:r w:rsidRPr="00C05E8B">
        <w:rPr>
          <w:rFonts w:ascii="Times New Roman" w:eastAsia="Calibri" w:hAnsi="Times New Roman" w:cs="Times New Roman"/>
          <w:iCs w:val="0"/>
          <w:w w:val="105"/>
          <w:sz w:val="24"/>
          <w:szCs w:val="24"/>
        </w:rPr>
        <w:t>ABA</w:t>
      </w:r>
      <w:r w:rsidRPr="00C05E8B">
        <w:rPr>
          <w:rFonts w:ascii="Times New Roman" w:eastAsia="Calibri" w:hAnsi="Times New Roman" w:cs="Times New Roman"/>
          <w:iCs w:val="0"/>
          <w:spacing w:val="-3"/>
          <w:w w:val="105"/>
          <w:sz w:val="24"/>
          <w:szCs w:val="24"/>
        </w:rPr>
        <w:t xml:space="preserve"> </w:t>
      </w:r>
      <w:r w:rsidRPr="00C05E8B">
        <w:rPr>
          <w:rFonts w:ascii="Times New Roman" w:eastAsia="Calibri" w:hAnsi="Times New Roman" w:cs="Times New Roman"/>
          <w:iCs w:val="0"/>
          <w:w w:val="105"/>
          <w:sz w:val="24"/>
          <w:szCs w:val="24"/>
        </w:rPr>
        <w:t>standard</w:t>
      </w:r>
      <w:r w:rsidRPr="00C05E8B">
        <w:rPr>
          <w:rFonts w:ascii="Times New Roman" w:eastAsia="Calibri" w:hAnsi="Times New Roman" w:cs="Times New Roman"/>
          <w:iCs w:val="0"/>
          <w:spacing w:val="-3"/>
          <w:w w:val="105"/>
          <w:sz w:val="24"/>
          <w:szCs w:val="24"/>
        </w:rPr>
        <w:t xml:space="preserve"> </w:t>
      </w:r>
      <w:r w:rsidRPr="00C05E8B">
        <w:rPr>
          <w:rFonts w:ascii="Times New Roman" w:eastAsia="Calibri" w:hAnsi="Times New Roman" w:cs="Times New Roman"/>
          <w:iCs w:val="0"/>
          <w:w w:val="105"/>
          <w:sz w:val="24"/>
          <w:szCs w:val="24"/>
        </w:rPr>
        <w:t>compliant</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exit</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walkway</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at</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bldg.</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rear</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exit</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to</w:t>
      </w:r>
      <w:r w:rsidRPr="00C05E8B">
        <w:rPr>
          <w:rFonts w:ascii="Times New Roman" w:eastAsia="Calibri" w:hAnsi="Times New Roman" w:cs="Times New Roman"/>
          <w:iCs w:val="0"/>
          <w:spacing w:val="-3"/>
          <w:w w:val="105"/>
          <w:sz w:val="24"/>
          <w:szCs w:val="24"/>
        </w:rPr>
        <w:t xml:space="preserve"> </w:t>
      </w:r>
      <w:r w:rsidRPr="00C05E8B">
        <w:rPr>
          <w:rFonts w:ascii="Times New Roman" w:eastAsia="Calibri" w:hAnsi="Times New Roman" w:cs="Times New Roman"/>
          <w:iCs w:val="0"/>
          <w:w w:val="105"/>
          <w:sz w:val="24"/>
          <w:szCs w:val="24"/>
        </w:rPr>
        <w:t>an</w:t>
      </w:r>
      <w:r w:rsidRPr="00C05E8B">
        <w:rPr>
          <w:rFonts w:ascii="Times New Roman" w:eastAsia="Calibri" w:hAnsi="Times New Roman" w:cs="Times New Roman"/>
          <w:iCs w:val="0"/>
          <w:spacing w:val="-3"/>
          <w:w w:val="105"/>
          <w:sz w:val="24"/>
          <w:szCs w:val="24"/>
        </w:rPr>
        <w:t xml:space="preserve"> </w:t>
      </w:r>
      <w:r w:rsidRPr="00C05E8B">
        <w:rPr>
          <w:rFonts w:ascii="Times New Roman" w:eastAsia="Calibri" w:hAnsi="Times New Roman" w:cs="Times New Roman"/>
          <w:iCs w:val="0"/>
          <w:w w:val="105"/>
          <w:sz w:val="24"/>
          <w:szCs w:val="24"/>
        </w:rPr>
        <w:t>area</w:t>
      </w:r>
      <w:r w:rsidRPr="00C05E8B">
        <w:rPr>
          <w:rFonts w:ascii="Times New Roman" w:eastAsia="Calibri" w:hAnsi="Times New Roman" w:cs="Times New Roman"/>
          <w:iCs w:val="0"/>
          <w:spacing w:val="-3"/>
          <w:w w:val="105"/>
          <w:sz w:val="24"/>
          <w:szCs w:val="24"/>
        </w:rPr>
        <w:t xml:space="preserve"> </w:t>
      </w:r>
      <w:r w:rsidRPr="00C05E8B">
        <w:rPr>
          <w:rFonts w:ascii="Times New Roman" w:eastAsia="Calibri" w:hAnsi="Times New Roman" w:cs="Times New Roman"/>
          <w:iCs w:val="0"/>
          <w:w w:val="105"/>
          <w:sz w:val="24"/>
          <w:szCs w:val="24"/>
        </w:rPr>
        <w:t>of</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refuge. Project construction completed in</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2016.</w:t>
      </w:r>
    </w:p>
    <w:p w:rsidR="00C05E8B" w:rsidRPr="00C05E8B" w:rsidRDefault="00C05E8B" w:rsidP="00716630">
      <w:pPr>
        <w:widowControl w:val="0"/>
        <w:numPr>
          <w:ilvl w:val="0"/>
          <w:numId w:val="50"/>
        </w:numPr>
        <w:tabs>
          <w:tab w:val="left" w:pos="866"/>
        </w:tabs>
        <w:autoSpaceDE w:val="0"/>
        <w:autoSpaceDN w:val="0"/>
        <w:spacing w:before="201" w:after="0" w:line="240" w:lineRule="auto"/>
        <w:ind w:right="349"/>
        <w:rPr>
          <w:rFonts w:ascii="Times New Roman" w:eastAsia="Calibri" w:hAnsi="Times New Roman" w:cs="Times New Roman"/>
          <w:iCs w:val="0"/>
          <w:sz w:val="24"/>
          <w:szCs w:val="24"/>
        </w:rPr>
      </w:pPr>
      <w:r w:rsidRPr="00C05E8B">
        <w:rPr>
          <w:rFonts w:ascii="Times New Roman" w:eastAsia="Calibri" w:hAnsi="Times New Roman" w:cs="Times New Roman"/>
          <w:iCs w:val="0"/>
          <w:w w:val="105"/>
          <w:sz w:val="24"/>
          <w:szCs w:val="24"/>
        </w:rPr>
        <w:t>C101156 – Children’s Inn, Bldg. 62 Exterior Envelope Renovation: This project is providing</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an</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exterior</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accessible</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ramp</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at</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southwest</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corner</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of</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the</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bldg.</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complex</w:t>
      </w:r>
      <w:r w:rsidRPr="00C05E8B">
        <w:rPr>
          <w:rFonts w:ascii="Times New Roman" w:eastAsia="Calibri" w:hAnsi="Times New Roman" w:cs="Times New Roman"/>
          <w:iCs w:val="0"/>
          <w:spacing w:val="-4"/>
          <w:w w:val="105"/>
          <w:sz w:val="24"/>
          <w:szCs w:val="24"/>
        </w:rPr>
        <w:t xml:space="preserve"> </w:t>
      </w:r>
      <w:proofErr w:type="gramStart"/>
      <w:r w:rsidRPr="00C05E8B">
        <w:rPr>
          <w:rFonts w:ascii="Times New Roman" w:eastAsia="Calibri" w:hAnsi="Times New Roman" w:cs="Times New Roman"/>
          <w:iCs w:val="0"/>
          <w:w w:val="105"/>
          <w:sz w:val="24"/>
          <w:szCs w:val="24"/>
        </w:rPr>
        <w:t>in</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order to</w:t>
      </w:r>
      <w:proofErr w:type="gramEnd"/>
      <w:r w:rsidRPr="00C05E8B">
        <w:rPr>
          <w:rFonts w:ascii="Times New Roman" w:eastAsia="Calibri" w:hAnsi="Times New Roman" w:cs="Times New Roman"/>
          <w:iCs w:val="0"/>
          <w:w w:val="105"/>
          <w:sz w:val="24"/>
          <w:szCs w:val="24"/>
        </w:rPr>
        <w:t xml:space="preserve"> provide a secondary W/C exit from the building rear exit to the surface parking area. The</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design</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and</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construction</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documents</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delivery</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were</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in</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2016.</w:t>
      </w:r>
      <w:r w:rsidRPr="00C05E8B">
        <w:rPr>
          <w:rFonts w:ascii="Times New Roman" w:eastAsia="Calibri" w:hAnsi="Times New Roman" w:cs="Times New Roman"/>
          <w:iCs w:val="0"/>
          <w:spacing w:val="-6"/>
          <w:w w:val="105"/>
          <w:sz w:val="24"/>
          <w:szCs w:val="24"/>
        </w:rPr>
        <w:t xml:space="preserve"> </w:t>
      </w:r>
      <w:r w:rsidRPr="00C05E8B">
        <w:rPr>
          <w:rFonts w:ascii="Times New Roman" w:eastAsia="Calibri" w:hAnsi="Times New Roman" w:cs="Times New Roman"/>
          <w:iCs w:val="0"/>
          <w:w w:val="105"/>
          <w:sz w:val="24"/>
          <w:szCs w:val="24"/>
        </w:rPr>
        <w:t>Project</w:t>
      </w:r>
      <w:r w:rsidRPr="00C05E8B">
        <w:rPr>
          <w:rFonts w:ascii="Times New Roman" w:eastAsia="Calibri" w:hAnsi="Times New Roman" w:cs="Times New Roman"/>
          <w:iCs w:val="0"/>
          <w:spacing w:val="-6"/>
          <w:w w:val="105"/>
          <w:sz w:val="24"/>
          <w:szCs w:val="24"/>
        </w:rPr>
        <w:t xml:space="preserve"> </w:t>
      </w:r>
      <w:r w:rsidRPr="00C05E8B">
        <w:rPr>
          <w:rFonts w:ascii="Times New Roman" w:eastAsia="Calibri" w:hAnsi="Times New Roman" w:cs="Times New Roman"/>
          <w:iCs w:val="0"/>
          <w:w w:val="105"/>
          <w:sz w:val="24"/>
          <w:szCs w:val="24"/>
        </w:rPr>
        <w:t>is</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included</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in</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the five-year R&amp;I funding plan for 2018</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construction.</w:t>
      </w:r>
    </w:p>
    <w:p w:rsidR="00C05E8B" w:rsidRPr="00C05E8B" w:rsidRDefault="00C05E8B" w:rsidP="00716630">
      <w:pPr>
        <w:widowControl w:val="0"/>
        <w:numPr>
          <w:ilvl w:val="0"/>
          <w:numId w:val="50"/>
        </w:numPr>
        <w:tabs>
          <w:tab w:val="left" w:pos="866"/>
        </w:tabs>
        <w:autoSpaceDE w:val="0"/>
        <w:autoSpaceDN w:val="0"/>
        <w:spacing w:before="195" w:after="0" w:line="240" w:lineRule="auto"/>
        <w:ind w:right="314"/>
        <w:rPr>
          <w:rFonts w:ascii="Times New Roman" w:eastAsia="Calibri" w:hAnsi="Times New Roman" w:cs="Times New Roman"/>
          <w:iCs w:val="0"/>
          <w:sz w:val="24"/>
          <w:szCs w:val="24"/>
        </w:rPr>
      </w:pPr>
      <w:r w:rsidRPr="00C05E8B">
        <w:rPr>
          <w:rFonts w:ascii="Times New Roman" w:eastAsia="Calibri" w:hAnsi="Times New Roman" w:cs="Times New Roman"/>
          <w:iCs w:val="0"/>
          <w:w w:val="105"/>
          <w:sz w:val="24"/>
          <w:szCs w:val="24"/>
        </w:rPr>
        <w:t>C100938 – Bethesda Campus Pedestrian Safety Improvements: This project</w:t>
      </w:r>
      <w:r w:rsidRPr="00C05E8B">
        <w:rPr>
          <w:rFonts w:ascii="Times New Roman" w:eastAsia="Calibri" w:hAnsi="Times New Roman" w:cs="Times New Roman"/>
          <w:iCs w:val="0"/>
          <w:spacing w:val="-45"/>
          <w:w w:val="105"/>
          <w:sz w:val="24"/>
          <w:szCs w:val="24"/>
        </w:rPr>
        <w:t xml:space="preserve"> </w:t>
      </w:r>
      <w:r w:rsidRPr="00C05E8B">
        <w:rPr>
          <w:rFonts w:ascii="Times New Roman" w:eastAsia="Calibri" w:hAnsi="Times New Roman" w:cs="Times New Roman"/>
          <w:iCs w:val="0"/>
          <w:w w:val="105"/>
          <w:sz w:val="24"/>
          <w:szCs w:val="24"/>
        </w:rPr>
        <w:t>focus was to create better safety measures for pedestrian crossings at intersections. Through this project a few accessible W/C curbs with detectable warning surfaces were added. This project started in 2015 and continues the design phase in 2017.</w:t>
      </w:r>
    </w:p>
    <w:p w:rsidR="00C05E8B" w:rsidRPr="00C05E8B" w:rsidRDefault="00C05E8B" w:rsidP="00716630">
      <w:pPr>
        <w:widowControl w:val="0"/>
        <w:numPr>
          <w:ilvl w:val="0"/>
          <w:numId w:val="50"/>
        </w:numPr>
        <w:tabs>
          <w:tab w:val="left" w:pos="866"/>
        </w:tabs>
        <w:autoSpaceDE w:val="0"/>
        <w:autoSpaceDN w:val="0"/>
        <w:spacing w:before="194" w:after="0" w:line="240" w:lineRule="auto"/>
        <w:ind w:right="364"/>
        <w:rPr>
          <w:rFonts w:ascii="Times New Roman" w:eastAsia="Calibri" w:hAnsi="Times New Roman" w:cs="Times New Roman"/>
          <w:iCs w:val="0"/>
          <w:sz w:val="24"/>
          <w:szCs w:val="24"/>
        </w:rPr>
      </w:pPr>
      <w:r w:rsidRPr="00C05E8B">
        <w:rPr>
          <w:rFonts w:ascii="Times New Roman" w:eastAsia="Calibri" w:hAnsi="Times New Roman" w:cs="Times New Roman"/>
          <w:iCs w:val="0"/>
          <w:w w:val="105"/>
          <w:sz w:val="24"/>
          <w:szCs w:val="24"/>
        </w:rPr>
        <w:t xml:space="preserve">C102246, Bldg. 66 Gateway Center </w:t>
      </w:r>
      <w:proofErr w:type="spellStart"/>
      <w:r w:rsidRPr="00C05E8B">
        <w:rPr>
          <w:rFonts w:ascii="Times New Roman" w:eastAsia="Calibri" w:hAnsi="Times New Roman" w:cs="Times New Roman"/>
          <w:iCs w:val="0"/>
          <w:w w:val="105"/>
          <w:sz w:val="24"/>
          <w:szCs w:val="24"/>
        </w:rPr>
        <w:t>Sallyports</w:t>
      </w:r>
      <w:proofErr w:type="spellEnd"/>
      <w:r w:rsidRPr="00C05E8B">
        <w:rPr>
          <w:rFonts w:ascii="Times New Roman" w:eastAsia="Calibri" w:hAnsi="Times New Roman" w:cs="Times New Roman"/>
          <w:iCs w:val="0"/>
          <w:w w:val="105"/>
          <w:sz w:val="24"/>
          <w:szCs w:val="24"/>
        </w:rPr>
        <w:t xml:space="preserve"> W/C Access: This project provides automatic door openers for three locations in the Bethesda Campus </w:t>
      </w:r>
      <w:proofErr w:type="spellStart"/>
      <w:r w:rsidRPr="00C05E8B">
        <w:rPr>
          <w:rFonts w:ascii="Times New Roman" w:eastAsia="Calibri" w:hAnsi="Times New Roman" w:cs="Times New Roman"/>
          <w:iCs w:val="0"/>
          <w:w w:val="105"/>
          <w:sz w:val="24"/>
          <w:szCs w:val="24"/>
        </w:rPr>
        <w:t>Sallyports</w:t>
      </w:r>
      <w:proofErr w:type="spellEnd"/>
      <w:r w:rsidRPr="00C05E8B">
        <w:rPr>
          <w:rFonts w:ascii="Times New Roman" w:eastAsia="Calibri" w:hAnsi="Times New Roman" w:cs="Times New Roman"/>
          <w:iCs w:val="0"/>
          <w:w w:val="105"/>
          <w:sz w:val="24"/>
          <w:szCs w:val="24"/>
        </w:rPr>
        <w:t xml:space="preserve"> for HC employees</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and</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visitors</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entries</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and</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exits.</w:t>
      </w:r>
      <w:r w:rsidRPr="00C05E8B">
        <w:rPr>
          <w:rFonts w:ascii="Times New Roman" w:eastAsia="Calibri" w:hAnsi="Times New Roman" w:cs="Times New Roman"/>
          <w:iCs w:val="0"/>
          <w:spacing w:val="-6"/>
          <w:w w:val="105"/>
          <w:sz w:val="24"/>
          <w:szCs w:val="24"/>
        </w:rPr>
        <w:t xml:space="preserve"> </w:t>
      </w:r>
      <w:r w:rsidRPr="00C05E8B">
        <w:rPr>
          <w:rFonts w:ascii="Times New Roman" w:eastAsia="Calibri" w:hAnsi="Times New Roman" w:cs="Times New Roman"/>
          <w:iCs w:val="0"/>
          <w:w w:val="105"/>
          <w:sz w:val="24"/>
          <w:szCs w:val="24"/>
        </w:rPr>
        <w:t>Due</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to</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security</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requirements,</w:t>
      </w:r>
      <w:r w:rsidRPr="00C05E8B">
        <w:rPr>
          <w:rFonts w:ascii="Times New Roman" w:eastAsia="Calibri" w:hAnsi="Times New Roman" w:cs="Times New Roman"/>
          <w:iCs w:val="0"/>
          <w:spacing w:val="-6"/>
          <w:w w:val="105"/>
          <w:sz w:val="24"/>
          <w:szCs w:val="24"/>
        </w:rPr>
        <w:t xml:space="preserve"> </w:t>
      </w:r>
      <w:r w:rsidRPr="00C05E8B">
        <w:rPr>
          <w:rFonts w:ascii="Times New Roman" w:eastAsia="Calibri" w:hAnsi="Times New Roman" w:cs="Times New Roman"/>
          <w:iCs w:val="0"/>
          <w:w w:val="105"/>
          <w:sz w:val="24"/>
          <w:szCs w:val="24"/>
        </w:rPr>
        <w:t>implementation of this project has been going through many revisions. Project started in 2015 and is going through final phases of the design and construction documentation. Project is in the five-year R&amp;I funding schedule for 2018</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construction.</w:t>
      </w:r>
    </w:p>
    <w:p w:rsidR="00C05E8B" w:rsidRPr="00C05E8B" w:rsidRDefault="00C05E8B" w:rsidP="00716630">
      <w:pPr>
        <w:widowControl w:val="0"/>
        <w:numPr>
          <w:ilvl w:val="0"/>
          <w:numId w:val="50"/>
        </w:numPr>
        <w:tabs>
          <w:tab w:val="left" w:pos="866"/>
        </w:tabs>
        <w:autoSpaceDE w:val="0"/>
        <w:autoSpaceDN w:val="0"/>
        <w:spacing w:before="211" w:after="0" w:line="240" w:lineRule="auto"/>
        <w:ind w:right="327"/>
        <w:rPr>
          <w:rFonts w:ascii="Times New Roman" w:eastAsia="Calibri" w:hAnsi="Times New Roman" w:cs="Times New Roman"/>
          <w:iCs w:val="0"/>
          <w:sz w:val="24"/>
          <w:szCs w:val="24"/>
        </w:rPr>
      </w:pPr>
      <w:r w:rsidRPr="00C05E8B">
        <w:rPr>
          <w:rFonts w:ascii="Times New Roman" w:eastAsia="Calibri" w:hAnsi="Times New Roman" w:cs="Times New Roman"/>
          <w:iCs w:val="0"/>
          <w:w w:val="105"/>
          <w:sz w:val="24"/>
          <w:szCs w:val="24"/>
        </w:rPr>
        <w:t>C101077</w:t>
      </w:r>
      <w:r w:rsidRPr="00C05E8B">
        <w:rPr>
          <w:rFonts w:ascii="Times New Roman" w:eastAsia="Calibri" w:hAnsi="Times New Roman" w:cs="Times New Roman"/>
          <w:iCs w:val="0"/>
          <w:spacing w:val="-6"/>
          <w:w w:val="105"/>
          <w:sz w:val="24"/>
          <w:szCs w:val="24"/>
        </w:rPr>
        <w:t xml:space="preserve"> </w:t>
      </w:r>
      <w:r w:rsidRPr="00C05E8B">
        <w:rPr>
          <w:rFonts w:ascii="Times New Roman" w:eastAsia="Calibri" w:hAnsi="Times New Roman" w:cs="Times New Roman"/>
          <w:iCs w:val="0"/>
          <w:w w:val="105"/>
          <w:sz w:val="24"/>
          <w:szCs w:val="24"/>
        </w:rPr>
        <w:t>Bldg.</w:t>
      </w:r>
      <w:r w:rsidRPr="00C05E8B">
        <w:rPr>
          <w:rFonts w:ascii="Times New Roman" w:eastAsia="Calibri" w:hAnsi="Times New Roman" w:cs="Times New Roman"/>
          <w:iCs w:val="0"/>
          <w:spacing w:val="-6"/>
          <w:w w:val="105"/>
          <w:sz w:val="24"/>
          <w:szCs w:val="24"/>
        </w:rPr>
        <w:t xml:space="preserve"> </w:t>
      </w:r>
      <w:r w:rsidRPr="00C05E8B">
        <w:rPr>
          <w:rFonts w:ascii="Times New Roman" w:eastAsia="Calibri" w:hAnsi="Times New Roman" w:cs="Times New Roman"/>
          <w:iCs w:val="0"/>
          <w:w w:val="105"/>
          <w:sz w:val="24"/>
          <w:szCs w:val="24"/>
        </w:rPr>
        <w:t>31C</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Restrooms</w:t>
      </w:r>
      <w:r w:rsidRPr="00C05E8B">
        <w:rPr>
          <w:rFonts w:ascii="Times New Roman" w:eastAsia="Calibri" w:hAnsi="Times New Roman" w:cs="Times New Roman"/>
          <w:iCs w:val="0"/>
          <w:spacing w:val="-6"/>
          <w:w w:val="105"/>
          <w:sz w:val="24"/>
          <w:szCs w:val="24"/>
        </w:rPr>
        <w:t xml:space="preserve"> </w:t>
      </w:r>
      <w:r w:rsidRPr="00C05E8B">
        <w:rPr>
          <w:rFonts w:ascii="Times New Roman" w:eastAsia="Calibri" w:hAnsi="Times New Roman" w:cs="Times New Roman"/>
          <w:iCs w:val="0"/>
          <w:w w:val="105"/>
          <w:sz w:val="24"/>
          <w:szCs w:val="24"/>
        </w:rPr>
        <w:t>Renovation:</w:t>
      </w:r>
      <w:r w:rsidRPr="00C05E8B">
        <w:rPr>
          <w:rFonts w:ascii="Times New Roman" w:eastAsia="Calibri" w:hAnsi="Times New Roman" w:cs="Times New Roman"/>
          <w:iCs w:val="0"/>
          <w:spacing w:val="-6"/>
          <w:w w:val="105"/>
          <w:sz w:val="24"/>
          <w:szCs w:val="24"/>
        </w:rPr>
        <w:t xml:space="preserve"> </w:t>
      </w:r>
      <w:r w:rsidRPr="00C05E8B">
        <w:rPr>
          <w:rFonts w:ascii="Times New Roman" w:eastAsia="Calibri" w:hAnsi="Times New Roman" w:cs="Times New Roman"/>
          <w:iCs w:val="0"/>
          <w:w w:val="105"/>
          <w:sz w:val="24"/>
          <w:szCs w:val="24"/>
        </w:rPr>
        <w:t>Full</w:t>
      </w:r>
      <w:r w:rsidRPr="00C05E8B">
        <w:rPr>
          <w:rFonts w:ascii="Times New Roman" w:eastAsia="Calibri" w:hAnsi="Times New Roman" w:cs="Times New Roman"/>
          <w:iCs w:val="0"/>
          <w:spacing w:val="-6"/>
          <w:w w:val="105"/>
          <w:sz w:val="24"/>
          <w:szCs w:val="24"/>
        </w:rPr>
        <w:t xml:space="preserve"> </w:t>
      </w:r>
      <w:r w:rsidRPr="00C05E8B">
        <w:rPr>
          <w:rFonts w:ascii="Times New Roman" w:eastAsia="Calibri" w:hAnsi="Times New Roman" w:cs="Times New Roman"/>
          <w:iCs w:val="0"/>
          <w:w w:val="105"/>
          <w:sz w:val="24"/>
          <w:szCs w:val="24"/>
        </w:rPr>
        <w:t>renovation</w:t>
      </w:r>
      <w:r w:rsidRPr="00C05E8B">
        <w:rPr>
          <w:rFonts w:ascii="Times New Roman" w:eastAsia="Calibri" w:hAnsi="Times New Roman" w:cs="Times New Roman"/>
          <w:iCs w:val="0"/>
          <w:spacing w:val="-6"/>
          <w:w w:val="105"/>
          <w:sz w:val="24"/>
          <w:szCs w:val="24"/>
        </w:rPr>
        <w:t xml:space="preserve"> </w:t>
      </w:r>
      <w:r w:rsidRPr="00C05E8B">
        <w:rPr>
          <w:rFonts w:ascii="Times New Roman" w:eastAsia="Calibri" w:hAnsi="Times New Roman" w:cs="Times New Roman"/>
          <w:iCs w:val="0"/>
          <w:w w:val="105"/>
          <w:sz w:val="24"/>
          <w:szCs w:val="24"/>
        </w:rPr>
        <w:t>of</w:t>
      </w:r>
      <w:r w:rsidRPr="00C05E8B">
        <w:rPr>
          <w:rFonts w:ascii="Times New Roman" w:eastAsia="Calibri" w:hAnsi="Times New Roman" w:cs="Times New Roman"/>
          <w:iCs w:val="0"/>
          <w:spacing w:val="-6"/>
          <w:w w:val="105"/>
          <w:sz w:val="24"/>
          <w:szCs w:val="24"/>
        </w:rPr>
        <w:t xml:space="preserve"> </w:t>
      </w:r>
      <w:r w:rsidRPr="00C05E8B">
        <w:rPr>
          <w:rFonts w:ascii="Times New Roman" w:eastAsia="Calibri" w:hAnsi="Times New Roman" w:cs="Times New Roman"/>
          <w:iCs w:val="0"/>
          <w:w w:val="105"/>
          <w:sz w:val="24"/>
          <w:szCs w:val="24"/>
        </w:rPr>
        <w:t>Bldg.</w:t>
      </w:r>
      <w:r w:rsidRPr="00C05E8B">
        <w:rPr>
          <w:rFonts w:ascii="Times New Roman" w:eastAsia="Calibri" w:hAnsi="Times New Roman" w:cs="Times New Roman"/>
          <w:iCs w:val="0"/>
          <w:spacing w:val="-6"/>
          <w:w w:val="105"/>
          <w:sz w:val="24"/>
          <w:szCs w:val="24"/>
        </w:rPr>
        <w:t xml:space="preserve"> </w:t>
      </w:r>
      <w:r w:rsidRPr="00C05E8B">
        <w:rPr>
          <w:rFonts w:ascii="Times New Roman" w:eastAsia="Calibri" w:hAnsi="Times New Roman" w:cs="Times New Roman"/>
          <w:iCs w:val="0"/>
          <w:w w:val="105"/>
          <w:sz w:val="24"/>
          <w:szCs w:val="24"/>
        </w:rPr>
        <w:t>31C</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2</w:t>
      </w:r>
      <w:r w:rsidRPr="00C05E8B">
        <w:rPr>
          <w:rFonts w:ascii="Times New Roman" w:eastAsia="Calibri" w:hAnsi="Times New Roman" w:cs="Times New Roman"/>
          <w:iCs w:val="0"/>
          <w:w w:val="105"/>
          <w:sz w:val="24"/>
          <w:szCs w:val="24"/>
          <w:vertAlign w:val="superscript"/>
        </w:rPr>
        <w:t>nd</w:t>
      </w:r>
      <w:r w:rsidRPr="00C05E8B">
        <w:rPr>
          <w:rFonts w:ascii="Times New Roman" w:eastAsia="Calibri" w:hAnsi="Times New Roman" w:cs="Times New Roman"/>
          <w:iCs w:val="0"/>
          <w:w w:val="105"/>
          <w:sz w:val="24"/>
          <w:szCs w:val="24"/>
        </w:rPr>
        <w:t>,</w:t>
      </w:r>
      <w:r w:rsidRPr="00C05E8B">
        <w:rPr>
          <w:rFonts w:ascii="Times New Roman" w:eastAsia="Calibri" w:hAnsi="Times New Roman" w:cs="Times New Roman"/>
          <w:iCs w:val="0"/>
          <w:spacing w:val="-6"/>
          <w:w w:val="105"/>
          <w:sz w:val="24"/>
          <w:szCs w:val="24"/>
        </w:rPr>
        <w:t xml:space="preserve"> </w:t>
      </w:r>
      <w:r w:rsidRPr="00C05E8B">
        <w:rPr>
          <w:rFonts w:ascii="Times New Roman" w:eastAsia="Calibri" w:hAnsi="Times New Roman" w:cs="Times New Roman"/>
          <w:iCs w:val="0"/>
          <w:w w:val="105"/>
          <w:sz w:val="24"/>
          <w:szCs w:val="24"/>
        </w:rPr>
        <w:t>5</w:t>
      </w:r>
      <w:r w:rsidRPr="00C05E8B">
        <w:rPr>
          <w:rFonts w:ascii="Times New Roman" w:eastAsia="Calibri" w:hAnsi="Times New Roman" w:cs="Times New Roman"/>
          <w:iCs w:val="0"/>
          <w:w w:val="105"/>
          <w:sz w:val="24"/>
          <w:szCs w:val="24"/>
          <w:vertAlign w:val="superscript"/>
        </w:rPr>
        <w:t>th</w:t>
      </w:r>
      <w:r w:rsidRPr="00C05E8B">
        <w:rPr>
          <w:rFonts w:ascii="Times New Roman" w:eastAsia="Calibri" w:hAnsi="Times New Roman" w:cs="Times New Roman"/>
          <w:iCs w:val="0"/>
          <w:spacing w:val="-26"/>
          <w:w w:val="105"/>
          <w:sz w:val="24"/>
          <w:szCs w:val="24"/>
        </w:rPr>
        <w:t xml:space="preserve"> </w:t>
      </w:r>
      <w:r w:rsidRPr="00C05E8B">
        <w:rPr>
          <w:rFonts w:ascii="Times New Roman" w:eastAsia="Calibri" w:hAnsi="Times New Roman" w:cs="Times New Roman"/>
          <w:iCs w:val="0"/>
          <w:w w:val="105"/>
          <w:sz w:val="24"/>
          <w:szCs w:val="24"/>
        </w:rPr>
        <w:t>and</w:t>
      </w:r>
      <w:r w:rsidRPr="00C05E8B">
        <w:rPr>
          <w:rFonts w:ascii="Times New Roman" w:eastAsia="Calibri" w:hAnsi="Times New Roman" w:cs="Times New Roman"/>
          <w:iCs w:val="0"/>
          <w:spacing w:val="-6"/>
          <w:w w:val="105"/>
          <w:sz w:val="24"/>
          <w:szCs w:val="24"/>
        </w:rPr>
        <w:t xml:space="preserve"> </w:t>
      </w:r>
      <w:r w:rsidRPr="00C05E8B">
        <w:rPr>
          <w:rFonts w:ascii="Times New Roman" w:eastAsia="Calibri" w:hAnsi="Times New Roman" w:cs="Times New Roman"/>
          <w:iCs w:val="0"/>
          <w:w w:val="105"/>
          <w:sz w:val="24"/>
          <w:szCs w:val="24"/>
        </w:rPr>
        <w:t>6</w:t>
      </w:r>
      <w:r w:rsidRPr="00C05E8B">
        <w:rPr>
          <w:rFonts w:ascii="Times New Roman" w:eastAsia="Calibri" w:hAnsi="Times New Roman" w:cs="Times New Roman"/>
          <w:iCs w:val="0"/>
          <w:w w:val="105"/>
          <w:sz w:val="24"/>
          <w:szCs w:val="24"/>
          <w:vertAlign w:val="superscript"/>
        </w:rPr>
        <w:t>th</w:t>
      </w:r>
      <w:r w:rsidRPr="00C05E8B">
        <w:rPr>
          <w:rFonts w:ascii="Times New Roman" w:eastAsia="Calibri" w:hAnsi="Times New Roman" w:cs="Times New Roman"/>
          <w:iCs w:val="0"/>
          <w:w w:val="105"/>
          <w:sz w:val="24"/>
          <w:szCs w:val="24"/>
        </w:rPr>
        <w:t xml:space="preserve"> floors Men’s and Women’s restrooms to comply with the ABA standards for wheelchair access. The restrooms were suited for ambulatory access but not wheelchair. Project is under construction.</w:t>
      </w:r>
    </w:p>
    <w:p w:rsidR="00C05E8B" w:rsidRPr="00C05E8B" w:rsidRDefault="00C05E8B" w:rsidP="00716630">
      <w:pPr>
        <w:widowControl w:val="0"/>
        <w:numPr>
          <w:ilvl w:val="0"/>
          <w:numId w:val="50"/>
        </w:numPr>
        <w:tabs>
          <w:tab w:val="left" w:pos="866"/>
        </w:tabs>
        <w:autoSpaceDE w:val="0"/>
        <w:autoSpaceDN w:val="0"/>
        <w:spacing w:before="204" w:after="0" w:line="240" w:lineRule="auto"/>
        <w:ind w:right="390"/>
        <w:rPr>
          <w:rFonts w:ascii="Times New Roman" w:eastAsia="Calibri" w:hAnsi="Times New Roman" w:cs="Times New Roman"/>
          <w:iCs w:val="0"/>
          <w:sz w:val="24"/>
          <w:szCs w:val="24"/>
        </w:rPr>
      </w:pPr>
      <w:r w:rsidRPr="00C05E8B">
        <w:rPr>
          <w:rFonts w:ascii="Times New Roman" w:eastAsia="Calibri" w:hAnsi="Times New Roman" w:cs="Times New Roman"/>
          <w:iCs w:val="0"/>
          <w:w w:val="105"/>
          <w:sz w:val="24"/>
          <w:szCs w:val="24"/>
        </w:rPr>
        <w:t>C105241 Bldg. 31C Restrooms Renovation: Full renovation of Bldg. 31C remaining restrooms at B1, B2, B3, 1</w:t>
      </w:r>
      <w:r w:rsidRPr="00C05E8B">
        <w:rPr>
          <w:rFonts w:ascii="Times New Roman" w:eastAsia="Calibri" w:hAnsi="Times New Roman" w:cs="Times New Roman"/>
          <w:iCs w:val="0"/>
          <w:w w:val="105"/>
          <w:sz w:val="24"/>
          <w:szCs w:val="24"/>
          <w:vertAlign w:val="superscript"/>
        </w:rPr>
        <w:t>st</w:t>
      </w:r>
      <w:r w:rsidRPr="00C05E8B">
        <w:rPr>
          <w:rFonts w:ascii="Times New Roman" w:eastAsia="Calibri" w:hAnsi="Times New Roman" w:cs="Times New Roman"/>
          <w:iCs w:val="0"/>
          <w:w w:val="105"/>
          <w:sz w:val="24"/>
          <w:szCs w:val="24"/>
        </w:rPr>
        <w:t>, 3</w:t>
      </w:r>
      <w:r w:rsidRPr="00C05E8B">
        <w:rPr>
          <w:rFonts w:ascii="Times New Roman" w:eastAsia="Calibri" w:hAnsi="Times New Roman" w:cs="Times New Roman"/>
          <w:iCs w:val="0"/>
          <w:w w:val="105"/>
          <w:sz w:val="24"/>
          <w:szCs w:val="24"/>
          <w:vertAlign w:val="superscript"/>
        </w:rPr>
        <w:t>rd</w:t>
      </w:r>
      <w:r w:rsidRPr="00C05E8B">
        <w:rPr>
          <w:rFonts w:ascii="Times New Roman" w:eastAsia="Calibri" w:hAnsi="Times New Roman" w:cs="Times New Roman"/>
          <w:iCs w:val="0"/>
          <w:w w:val="105"/>
          <w:sz w:val="24"/>
          <w:szCs w:val="24"/>
        </w:rPr>
        <w:t xml:space="preserve"> floors, a total of 10 restrooms and level B4 Unisex restroom</w:t>
      </w:r>
      <w:r w:rsidRPr="00C05E8B">
        <w:rPr>
          <w:rFonts w:ascii="Times New Roman" w:eastAsia="Calibri" w:hAnsi="Times New Roman" w:cs="Times New Roman"/>
          <w:iCs w:val="0"/>
          <w:spacing w:val="-3"/>
          <w:w w:val="105"/>
          <w:sz w:val="24"/>
          <w:szCs w:val="24"/>
        </w:rPr>
        <w:t xml:space="preserve"> </w:t>
      </w:r>
      <w:r w:rsidRPr="00C05E8B">
        <w:rPr>
          <w:rFonts w:ascii="Times New Roman" w:eastAsia="Calibri" w:hAnsi="Times New Roman" w:cs="Times New Roman"/>
          <w:iCs w:val="0"/>
          <w:w w:val="105"/>
          <w:sz w:val="24"/>
          <w:szCs w:val="24"/>
        </w:rPr>
        <w:t>modifications</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for</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the</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wheelchair</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access.</w:t>
      </w:r>
      <w:r w:rsidRPr="00C05E8B">
        <w:rPr>
          <w:rFonts w:ascii="Times New Roman" w:eastAsia="Calibri" w:hAnsi="Times New Roman" w:cs="Times New Roman"/>
          <w:iCs w:val="0"/>
          <w:spacing w:val="-6"/>
          <w:w w:val="105"/>
          <w:sz w:val="24"/>
          <w:szCs w:val="24"/>
        </w:rPr>
        <w:t xml:space="preserve"> </w:t>
      </w:r>
      <w:r w:rsidRPr="00C05E8B">
        <w:rPr>
          <w:rFonts w:ascii="Times New Roman" w:eastAsia="Calibri" w:hAnsi="Times New Roman" w:cs="Times New Roman"/>
          <w:iCs w:val="0"/>
          <w:w w:val="105"/>
          <w:sz w:val="24"/>
          <w:szCs w:val="24"/>
        </w:rPr>
        <w:t>Project</w:t>
      </w:r>
      <w:r w:rsidRPr="00C05E8B">
        <w:rPr>
          <w:rFonts w:ascii="Times New Roman" w:eastAsia="Calibri" w:hAnsi="Times New Roman" w:cs="Times New Roman"/>
          <w:iCs w:val="0"/>
          <w:spacing w:val="-6"/>
          <w:w w:val="105"/>
          <w:sz w:val="24"/>
          <w:szCs w:val="24"/>
        </w:rPr>
        <w:t xml:space="preserve"> </w:t>
      </w:r>
      <w:r w:rsidRPr="00C05E8B">
        <w:rPr>
          <w:rFonts w:ascii="Times New Roman" w:eastAsia="Calibri" w:hAnsi="Times New Roman" w:cs="Times New Roman"/>
          <w:iCs w:val="0"/>
          <w:w w:val="105"/>
          <w:sz w:val="24"/>
          <w:szCs w:val="24"/>
        </w:rPr>
        <w:t>is</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recommended</w:t>
      </w:r>
      <w:r w:rsidRPr="00C05E8B">
        <w:rPr>
          <w:rFonts w:ascii="Times New Roman" w:eastAsia="Calibri" w:hAnsi="Times New Roman" w:cs="Times New Roman"/>
          <w:iCs w:val="0"/>
          <w:spacing w:val="-3"/>
          <w:w w:val="105"/>
          <w:sz w:val="24"/>
          <w:szCs w:val="24"/>
        </w:rPr>
        <w:t xml:space="preserve"> </w:t>
      </w:r>
      <w:r w:rsidRPr="00C05E8B">
        <w:rPr>
          <w:rFonts w:ascii="Times New Roman" w:eastAsia="Calibri" w:hAnsi="Times New Roman" w:cs="Times New Roman"/>
          <w:iCs w:val="0"/>
          <w:w w:val="105"/>
          <w:sz w:val="24"/>
          <w:szCs w:val="24"/>
        </w:rPr>
        <w:t>for</w:t>
      </w:r>
      <w:r w:rsidRPr="00C05E8B">
        <w:rPr>
          <w:rFonts w:ascii="Times New Roman" w:eastAsia="Calibri" w:hAnsi="Times New Roman" w:cs="Times New Roman"/>
          <w:iCs w:val="0"/>
          <w:spacing w:val="-6"/>
          <w:w w:val="105"/>
          <w:sz w:val="24"/>
          <w:szCs w:val="24"/>
        </w:rPr>
        <w:t xml:space="preserve"> </w:t>
      </w:r>
      <w:r w:rsidRPr="00C05E8B">
        <w:rPr>
          <w:rFonts w:ascii="Times New Roman" w:eastAsia="Calibri" w:hAnsi="Times New Roman" w:cs="Times New Roman"/>
          <w:iCs w:val="0"/>
          <w:w w:val="105"/>
          <w:sz w:val="24"/>
          <w:szCs w:val="24"/>
        </w:rPr>
        <w:t>the</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B&amp;F Board review for the 2018 R&amp;I funding for design and construction.</w:t>
      </w:r>
    </w:p>
    <w:p w:rsidR="00C05E8B" w:rsidRPr="00C05E8B" w:rsidRDefault="00C05E8B" w:rsidP="00716630">
      <w:pPr>
        <w:widowControl w:val="0"/>
        <w:numPr>
          <w:ilvl w:val="0"/>
          <w:numId w:val="50"/>
        </w:numPr>
        <w:tabs>
          <w:tab w:val="left" w:pos="866"/>
        </w:tabs>
        <w:autoSpaceDE w:val="0"/>
        <w:autoSpaceDN w:val="0"/>
        <w:spacing w:before="194" w:after="0" w:line="240" w:lineRule="auto"/>
        <w:ind w:right="278"/>
        <w:rPr>
          <w:rFonts w:ascii="Times New Roman" w:eastAsia="Calibri" w:hAnsi="Times New Roman" w:cs="Times New Roman"/>
          <w:iCs w:val="0"/>
          <w:sz w:val="24"/>
          <w:szCs w:val="24"/>
        </w:rPr>
      </w:pPr>
      <w:r w:rsidRPr="00C05E8B">
        <w:rPr>
          <w:rFonts w:ascii="Times New Roman" w:eastAsia="Calibri" w:hAnsi="Times New Roman" w:cs="Times New Roman"/>
          <w:iCs w:val="0"/>
          <w:w w:val="105"/>
          <w:sz w:val="24"/>
          <w:szCs w:val="24"/>
        </w:rPr>
        <w:t>C104847 Bldg. 31C B2 Level Men’s Restroom Renovation for Wheelchair Access: This project is to accommodate a new veteran employee who uses a wheelchair. It is scheduled for R&amp;I</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funding</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in</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2018.</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An</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acceptable</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alternative</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restroom</w:t>
      </w:r>
      <w:r w:rsidRPr="00C05E8B">
        <w:rPr>
          <w:rFonts w:ascii="Times New Roman" w:eastAsia="Calibri" w:hAnsi="Times New Roman" w:cs="Times New Roman"/>
          <w:iCs w:val="0"/>
          <w:spacing w:val="-3"/>
          <w:w w:val="105"/>
          <w:sz w:val="24"/>
          <w:szCs w:val="24"/>
        </w:rPr>
        <w:t xml:space="preserve"> </w:t>
      </w:r>
      <w:r w:rsidRPr="00C05E8B">
        <w:rPr>
          <w:rFonts w:ascii="Times New Roman" w:eastAsia="Calibri" w:hAnsi="Times New Roman" w:cs="Times New Roman"/>
          <w:iCs w:val="0"/>
          <w:w w:val="105"/>
          <w:sz w:val="24"/>
          <w:szCs w:val="24"/>
        </w:rPr>
        <w:t>access</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has</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been</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designated</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in an adjacent floor within reasonable distance for interim use until the project is completed.</w:t>
      </w:r>
    </w:p>
    <w:p w:rsidR="00C05E8B" w:rsidRPr="00C05E8B" w:rsidRDefault="00C05E8B" w:rsidP="00716630">
      <w:pPr>
        <w:widowControl w:val="0"/>
        <w:numPr>
          <w:ilvl w:val="0"/>
          <w:numId w:val="50"/>
        </w:numPr>
        <w:tabs>
          <w:tab w:val="left" w:pos="866"/>
        </w:tabs>
        <w:autoSpaceDE w:val="0"/>
        <w:autoSpaceDN w:val="0"/>
        <w:spacing w:before="207" w:after="0" w:line="240" w:lineRule="auto"/>
        <w:ind w:right="463"/>
        <w:rPr>
          <w:rFonts w:ascii="Times New Roman" w:eastAsia="Calibri" w:hAnsi="Times New Roman" w:cs="Times New Roman"/>
          <w:iCs w:val="0"/>
          <w:sz w:val="24"/>
          <w:szCs w:val="24"/>
        </w:rPr>
      </w:pPr>
      <w:r w:rsidRPr="00C05E8B">
        <w:rPr>
          <w:rFonts w:ascii="Times New Roman" w:eastAsia="Calibri" w:hAnsi="Times New Roman" w:cs="Times New Roman"/>
          <w:iCs w:val="0"/>
          <w:w w:val="105"/>
          <w:sz w:val="24"/>
          <w:szCs w:val="24"/>
        </w:rPr>
        <w:t>C104848 Bldg. 16 and 16A Wheelchair Access for Entrances and Restrooms: This project is related to the above project in Bldg. 31C. The new veteran employee is assigned to work in Bldgs. 16 and 16A one day per week. An ORF Project Officer is developing a renovation contract to accommodate the employee’s need for easier access. The bathrooms in Bldg. 16A are within reasonable distance from Bldg. 16 are wheelchair accessible. The employee is comfortable using the restroom in Bldg. 16A while working</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in</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Bldg.16.</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The</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project</w:t>
      </w:r>
      <w:r w:rsidRPr="00C05E8B">
        <w:rPr>
          <w:rFonts w:ascii="Times New Roman" w:eastAsia="Calibri" w:hAnsi="Times New Roman" w:cs="Times New Roman"/>
          <w:iCs w:val="0"/>
          <w:spacing w:val="-5"/>
          <w:w w:val="105"/>
          <w:sz w:val="24"/>
          <w:szCs w:val="24"/>
        </w:rPr>
        <w:t xml:space="preserve"> was</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projected</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to</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be</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completed</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in 2017.</w:t>
      </w:r>
      <w:r w:rsidRPr="00C05E8B">
        <w:rPr>
          <w:rFonts w:ascii="Times New Roman" w:eastAsia="Calibri" w:hAnsi="Times New Roman" w:cs="Times New Roman"/>
          <w:iCs w:val="0"/>
          <w:w w:val="105"/>
          <w:sz w:val="24"/>
          <w:szCs w:val="24"/>
        </w:rPr>
        <w:br/>
      </w:r>
    </w:p>
    <w:p w:rsidR="00C05E8B" w:rsidRPr="00C05E8B" w:rsidRDefault="00C05E8B" w:rsidP="00716630">
      <w:pPr>
        <w:widowControl w:val="0"/>
        <w:numPr>
          <w:ilvl w:val="0"/>
          <w:numId w:val="50"/>
        </w:numPr>
        <w:tabs>
          <w:tab w:val="left" w:pos="866"/>
        </w:tabs>
        <w:autoSpaceDE w:val="0"/>
        <w:autoSpaceDN w:val="0"/>
        <w:spacing w:before="70" w:after="0" w:line="240" w:lineRule="auto"/>
        <w:ind w:right="292"/>
        <w:rPr>
          <w:rFonts w:ascii="Times New Roman" w:eastAsia="Calibri" w:hAnsi="Times New Roman" w:cs="Times New Roman"/>
          <w:iCs w:val="0"/>
          <w:sz w:val="24"/>
          <w:szCs w:val="24"/>
        </w:rPr>
      </w:pPr>
      <w:r w:rsidRPr="00C05E8B">
        <w:rPr>
          <w:rFonts w:ascii="Times New Roman" w:eastAsia="Calibri" w:hAnsi="Times New Roman" w:cs="Times New Roman"/>
          <w:iCs w:val="0"/>
          <w:w w:val="105"/>
          <w:sz w:val="24"/>
          <w:szCs w:val="24"/>
        </w:rPr>
        <w:t>C104699</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Bldg.</w:t>
      </w:r>
      <w:r w:rsidRPr="00C05E8B">
        <w:rPr>
          <w:rFonts w:ascii="Times New Roman" w:eastAsia="Calibri" w:hAnsi="Times New Roman" w:cs="Times New Roman"/>
          <w:iCs w:val="0"/>
          <w:spacing w:val="-6"/>
          <w:w w:val="105"/>
          <w:sz w:val="24"/>
          <w:szCs w:val="24"/>
        </w:rPr>
        <w:t xml:space="preserve"> </w:t>
      </w:r>
      <w:r w:rsidRPr="00C05E8B">
        <w:rPr>
          <w:rFonts w:ascii="Times New Roman" w:eastAsia="Calibri" w:hAnsi="Times New Roman" w:cs="Times New Roman"/>
          <w:iCs w:val="0"/>
          <w:w w:val="105"/>
          <w:sz w:val="24"/>
          <w:szCs w:val="24"/>
        </w:rPr>
        <w:t>21</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Men’s</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HC</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Restroom:</w:t>
      </w:r>
      <w:r w:rsidRPr="00C05E8B">
        <w:rPr>
          <w:rFonts w:ascii="Times New Roman" w:eastAsia="Calibri" w:hAnsi="Times New Roman" w:cs="Times New Roman"/>
          <w:iCs w:val="0"/>
          <w:spacing w:val="-6"/>
          <w:w w:val="105"/>
          <w:sz w:val="24"/>
          <w:szCs w:val="24"/>
        </w:rPr>
        <w:t xml:space="preserve"> </w:t>
      </w:r>
      <w:r w:rsidRPr="00C05E8B">
        <w:rPr>
          <w:rFonts w:ascii="Times New Roman" w:eastAsia="Calibri" w:hAnsi="Times New Roman" w:cs="Times New Roman"/>
          <w:iCs w:val="0"/>
          <w:w w:val="105"/>
          <w:sz w:val="24"/>
          <w:szCs w:val="24"/>
        </w:rPr>
        <w:t>Remodeling</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of</w:t>
      </w:r>
      <w:r w:rsidRPr="00C05E8B">
        <w:rPr>
          <w:rFonts w:ascii="Times New Roman" w:eastAsia="Calibri" w:hAnsi="Times New Roman" w:cs="Times New Roman"/>
          <w:iCs w:val="0"/>
          <w:spacing w:val="-6"/>
          <w:w w:val="105"/>
          <w:sz w:val="24"/>
          <w:szCs w:val="24"/>
        </w:rPr>
        <w:t xml:space="preserve"> </w:t>
      </w:r>
      <w:r w:rsidRPr="00C05E8B">
        <w:rPr>
          <w:rFonts w:ascii="Times New Roman" w:eastAsia="Calibri" w:hAnsi="Times New Roman" w:cs="Times New Roman"/>
          <w:iCs w:val="0"/>
          <w:w w:val="105"/>
          <w:sz w:val="24"/>
          <w:szCs w:val="24"/>
        </w:rPr>
        <w:t>the</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existing</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Men’s</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restroom</w:t>
      </w:r>
      <w:r w:rsidRPr="00C05E8B">
        <w:rPr>
          <w:rFonts w:ascii="Times New Roman" w:eastAsia="Calibri" w:hAnsi="Times New Roman" w:cs="Times New Roman"/>
          <w:iCs w:val="0"/>
          <w:spacing w:val="-3"/>
          <w:w w:val="105"/>
          <w:sz w:val="24"/>
          <w:szCs w:val="24"/>
        </w:rPr>
        <w:t xml:space="preserve"> </w:t>
      </w:r>
      <w:r w:rsidRPr="00C05E8B">
        <w:rPr>
          <w:rFonts w:ascii="Times New Roman" w:eastAsia="Calibri" w:hAnsi="Times New Roman" w:cs="Times New Roman"/>
          <w:iCs w:val="0"/>
          <w:w w:val="105"/>
          <w:sz w:val="24"/>
          <w:szCs w:val="24"/>
        </w:rPr>
        <w:t>and the corridor leading to its entry from the office area to be wheelchair accessible per the ABA standards. Project was completed in</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2017.</w:t>
      </w:r>
    </w:p>
    <w:p w:rsidR="00C05E8B" w:rsidRPr="00C05E8B" w:rsidRDefault="00C05E8B" w:rsidP="00716630">
      <w:pPr>
        <w:widowControl w:val="0"/>
        <w:numPr>
          <w:ilvl w:val="0"/>
          <w:numId w:val="50"/>
        </w:numPr>
        <w:tabs>
          <w:tab w:val="left" w:pos="866"/>
        </w:tabs>
        <w:autoSpaceDE w:val="0"/>
        <w:autoSpaceDN w:val="0"/>
        <w:spacing w:before="201" w:after="0" w:line="240" w:lineRule="auto"/>
        <w:ind w:right="262"/>
        <w:rPr>
          <w:rFonts w:ascii="Times New Roman" w:eastAsia="Calibri" w:hAnsi="Times New Roman" w:cs="Times New Roman"/>
          <w:iCs w:val="0"/>
          <w:sz w:val="24"/>
          <w:szCs w:val="24"/>
        </w:rPr>
      </w:pPr>
      <w:r w:rsidRPr="00C05E8B">
        <w:rPr>
          <w:rFonts w:ascii="Times New Roman" w:eastAsia="Calibri" w:hAnsi="Times New Roman" w:cs="Times New Roman"/>
          <w:iCs w:val="0"/>
          <w:w w:val="105"/>
          <w:sz w:val="24"/>
          <w:szCs w:val="24"/>
        </w:rPr>
        <w:t>Installation</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of</w:t>
      </w:r>
      <w:r w:rsidRPr="00C05E8B">
        <w:rPr>
          <w:rFonts w:ascii="Times New Roman" w:eastAsia="Calibri" w:hAnsi="Times New Roman" w:cs="Times New Roman"/>
          <w:iCs w:val="0"/>
          <w:spacing w:val="-6"/>
          <w:w w:val="105"/>
          <w:sz w:val="24"/>
          <w:szCs w:val="24"/>
        </w:rPr>
        <w:t xml:space="preserve"> </w:t>
      </w:r>
      <w:r w:rsidRPr="00C05E8B">
        <w:rPr>
          <w:rFonts w:ascii="Times New Roman" w:eastAsia="Calibri" w:hAnsi="Times New Roman" w:cs="Times New Roman"/>
          <w:iCs w:val="0"/>
          <w:w w:val="105"/>
          <w:sz w:val="24"/>
          <w:szCs w:val="24"/>
        </w:rPr>
        <w:t>a</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permanent</w:t>
      </w:r>
      <w:r w:rsidRPr="00C05E8B">
        <w:rPr>
          <w:rFonts w:ascii="Times New Roman" w:eastAsia="Calibri" w:hAnsi="Times New Roman" w:cs="Times New Roman"/>
          <w:iCs w:val="0"/>
          <w:spacing w:val="-6"/>
          <w:w w:val="105"/>
          <w:sz w:val="24"/>
          <w:szCs w:val="24"/>
        </w:rPr>
        <w:t xml:space="preserve"> </w:t>
      </w:r>
      <w:r w:rsidRPr="00C05E8B">
        <w:rPr>
          <w:rFonts w:ascii="Times New Roman" w:eastAsia="Calibri" w:hAnsi="Times New Roman" w:cs="Times New Roman"/>
          <w:iCs w:val="0"/>
          <w:w w:val="105"/>
          <w:sz w:val="24"/>
          <w:szCs w:val="24"/>
        </w:rPr>
        <w:t>signage</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outside</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Bldg.</w:t>
      </w:r>
      <w:r w:rsidRPr="00C05E8B">
        <w:rPr>
          <w:rFonts w:ascii="Times New Roman" w:eastAsia="Calibri" w:hAnsi="Times New Roman" w:cs="Times New Roman"/>
          <w:iCs w:val="0"/>
          <w:spacing w:val="-6"/>
          <w:w w:val="105"/>
          <w:sz w:val="24"/>
          <w:szCs w:val="24"/>
        </w:rPr>
        <w:t xml:space="preserve"> </w:t>
      </w:r>
      <w:r w:rsidRPr="00C05E8B">
        <w:rPr>
          <w:rFonts w:ascii="Times New Roman" w:eastAsia="Calibri" w:hAnsi="Times New Roman" w:cs="Times New Roman"/>
          <w:iCs w:val="0"/>
          <w:w w:val="105"/>
          <w:sz w:val="24"/>
          <w:szCs w:val="24"/>
        </w:rPr>
        <w:t>31AC</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Complex</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to</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accommodate</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a</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blind and deaf employee using shuttle service to make sure that all shift drivers know where he needs to get off. The project was completed in</w:t>
      </w:r>
      <w:r w:rsidRPr="00C05E8B">
        <w:rPr>
          <w:rFonts w:ascii="Times New Roman" w:eastAsia="Calibri" w:hAnsi="Times New Roman" w:cs="Times New Roman"/>
          <w:iCs w:val="0"/>
          <w:spacing w:val="2"/>
          <w:w w:val="105"/>
          <w:sz w:val="24"/>
          <w:szCs w:val="24"/>
        </w:rPr>
        <w:t xml:space="preserve"> </w:t>
      </w:r>
      <w:r w:rsidRPr="00C05E8B">
        <w:rPr>
          <w:rFonts w:ascii="Times New Roman" w:eastAsia="Calibri" w:hAnsi="Times New Roman" w:cs="Times New Roman"/>
          <w:iCs w:val="0"/>
          <w:w w:val="105"/>
          <w:sz w:val="24"/>
          <w:szCs w:val="24"/>
        </w:rPr>
        <w:t>2017.</w:t>
      </w:r>
    </w:p>
    <w:p w:rsidR="00C05E8B" w:rsidRPr="00C05E8B" w:rsidRDefault="00C05E8B" w:rsidP="00716630">
      <w:pPr>
        <w:widowControl w:val="0"/>
        <w:numPr>
          <w:ilvl w:val="0"/>
          <w:numId w:val="50"/>
        </w:numPr>
        <w:tabs>
          <w:tab w:val="left" w:pos="866"/>
        </w:tabs>
        <w:autoSpaceDE w:val="0"/>
        <w:autoSpaceDN w:val="0"/>
        <w:spacing w:before="199" w:after="0" w:line="240" w:lineRule="auto"/>
        <w:ind w:right="230"/>
        <w:rPr>
          <w:rFonts w:ascii="Times New Roman" w:eastAsia="Calibri" w:hAnsi="Times New Roman" w:cs="Times New Roman"/>
          <w:iCs w:val="0"/>
          <w:sz w:val="24"/>
          <w:szCs w:val="24"/>
        </w:rPr>
      </w:pPr>
      <w:r w:rsidRPr="00C05E8B">
        <w:rPr>
          <w:rFonts w:ascii="Times New Roman" w:eastAsia="Calibri" w:hAnsi="Times New Roman" w:cs="Times New Roman"/>
          <w:iCs w:val="0"/>
          <w:w w:val="105"/>
          <w:sz w:val="24"/>
          <w:szCs w:val="24"/>
        </w:rPr>
        <w:t>Per</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EDI</w:t>
      </w:r>
      <w:r w:rsidRPr="00C05E8B">
        <w:rPr>
          <w:rFonts w:ascii="Times New Roman" w:eastAsia="Calibri" w:hAnsi="Times New Roman" w:cs="Times New Roman"/>
          <w:iCs w:val="0"/>
          <w:spacing w:val="-6"/>
          <w:w w:val="105"/>
          <w:sz w:val="24"/>
          <w:szCs w:val="24"/>
        </w:rPr>
        <w:t xml:space="preserve"> </w:t>
      </w:r>
      <w:r w:rsidRPr="00C05E8B">
        <w:rPr>
          <w:rFonts w:ascii="Times New Roman" w:eastAsia="Calibri" w:hAnsi="Times New Roman" w:cs="Times New Roman"/>
          <w:iCs w:val="0"/>
          <w:w w:val="105"/>
          <w:sz w:val="24"/>
          <w:szCs w:val="24"/>
        </w:rPr>
        <w:t>offices</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Accessibility</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Consultants</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Regina</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Coleman</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and</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Alan</w:t>
      </w:r>
      <w:r w:rsidRPr="00C05E8B">
        <w:rPr>
          <w:rFonts w:ascii="Times New Roman" w:eastAsia="Calibri" w:hAnsi="Times New Roman" w:cs="Times New Roman"/>
          <w:iCs w:val="0"/>
          <w:spacing w:val="-4"/>
          <w:w w:val="105"/>
          <w:sz w:val="24"/>
          <w:szCs w:val="24"/>
        </w:rPr>
        <w:t xml:space="preserve"> </w:t>
      </w:r>
      <w:r w:rsidRPr="00C05E8B">
        <w:rPr>
          <w:rFonts w:ascii="Times New Roman" w:eastAsia="Calibri" w:hAnsi="Times New Roman" w:cs="Times New Roman"/>
          <w:iCs w:val="0"/>
          <w:w w:val="105"/>
          <w:sz w:val="24"/>
          <w:szCs w:val="24"/>
        </w:rPr>
        <w:t>Marcus</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request,</w:t>
      </w:r>
      <w:r w:rsidRPr="00C05E8B">
        <w:rPr>
          <w:rFonts w:ascii="Times New Roman" w:eastAsia="Calibri" w:hAnsi="Times New Roman" w:cs="Times New Roman"/>
          <w:iCs w:val="0"/>
          <w:spacing w:val="-5"/>
          <w:w w:val="105"/>
          <w:sz w:val="24"/>
          <w:szCs w:val="24"/>
        </w:rPr>
        <w:t xml:space="preserve"> </w:t>
      </w:r>
      <w:r w:rsidRPr="00C05E8B">
        <w:rPr>
          <w:rFonts w:ascii="Times New Roman" w:eastAsia="Calibri" w:hAnsi="Times New Roman" w:cs="Times New Roman"/>
          <w:iCs w:val="0"/>
          <w:w w:val="105"/>
          <w:sz w:val="24"/>
          <w:szCs w:val="24"/>
        </w:rPr>
        <w:t xml:space="preserve">the EDI offices were assessed for accessibility by the ORF’s </w:t>
      </w:r>
      <w:proofErr w:type="spellStart"/>
      <w:r w:rsidRPr="00C05E8B">
        <w:rPr>
          <w:rFonts w:ascii="Times New Roman" w:eastAsia="Calibri" w:hAnsi="Times New Roman" w:cs="Times New Roman"/>
          <w:iCs w:val="0"/>
          <w:w w:val="105"/>
          <w:sz w:val="24"/>
          <w:szCs w:val="24"/>
        </w:rPr>
        <w:t>Soussan</w:t>
      </w:r>
      <w:proofErr w:type="spellEnd"/>
      <w:r w:rsidRPr="00C05E8B">
        <w:rPr>
          <w:rFonts w:ascii="Times New Roman" w:eastAsia="Calibri" w:hAnsi="Times New Roman" w:cs="Times New Roman"/>
          <w:iCs w:val="0"/>
          <w:w w:val="105"/>
          <w:sz w:val="24"/>
          <w:szCs w:val="24"/>
        </w:rPr>
        <w:t xml:space="preserve"> </w:t>
      </w:r>
      <w:proofErr w:type="spellStart"/>
      <w:r w:rsidRPr="00C05E8B">
        <w:rPr>
          <w:rFonts w:ascii="Times New Roman" w:eastAsia="Calibri" w:hAnsi="Times New Roman" w:cs="Times New Roman"/>
          <w:iCs w:val="0"/>
          <w:w w:val="105"/>
          <w:sz w:val="24"/>
          <w:szCs w:val="24"/>
        </w:rPr>
        <w:t>Afsharfar</w:t>
      </w:r>
      <w:proofErr w:type="spellEnd"/>
      <w:r w:rsidRPr="00C05E8B">
        <w:rPr>
          <w:rFonts w:ascii="Times New Roman" w:eastAsia="Calibri" w:hAnsi="Times New Roman" w:cs="Times New Roman"/>
          <w:iCs w:val="0"/>
          <w:w w:val="105"/>
          <w:sz w:val="24"/>
          <w:szCs w:val="24"/>
        </w:rPr>
        <w:t xml:space="preserve">. EDI provided a document per </w:t>
      </w:r>
      <w:proofErr w:type="spellStart"/>
      <w:r w:rsidRPr="00C05E8B">
        <w:rPr>
          <w:rFonts w:ascii="Times New Roman" w:eastAsia="Calibri" w:hAnsi="Times New Roman" w:cs="Times New Roman"/>
          <w:iCs w:val="0"/>
          <w:w w:val="105"/>
          <w:sz w:val="24"/>
          <w:szCs w:val="24"/>
        </w:rPr>
        <w:t>Soussan</w:t>
      </w:r>
      <w:proofErr w:type="spellEnd"/>
      <w:r w:rsidRPr="00C05E8B">
        <w:rPr>
          <w:rFonts w:ascii="Times New Roman" w:eastAsia="Calibri" w:hAnsi="Times New Roman" w:cs="Times New Roman"/>
          <w:iCs w:val="0"/>
          <w:w w:val="105"/>
          <w:sz w:val="24"/>
          <w:szCs w:val="24"/>
        </w:rPr>
        <w:t xml:space="preserve"> recommendations which was corrected and commented by </w:t>
      </w:r>
      <w:proofErr w:type="spellStart"/>
      <w:r w:rsidRPr="00C05E8B">
        <w:rPr>
          <w:rFonts w:ascii="Times New Roman" w:eastAsia="Calibri" w:hAnsi="Times New Roman" w:cs="Times New Roman"/>
          <w:iCs w:val="0"/>
          <w:w w:val="105"/>
          <w:sz w:val="24"/>
          <w:szCs w:val="24"/>
        </w:rPr>
        <w:t>Soussan</w:t>
      </w:r>
      <w:proofErr w:type="spellEnd"/>
      <w:r w:rsidRPr="00C05E8B">
        <w:rPr>
          <w:rFonts w:ascii="Times New Roman" w:eastAsia="Calibri" w:hAnsi="Times New Roman" w:cs="Times New Roman"/>
          <w:iCs w:val="0"/>
          <w:w w:val="105"/>
          <w:sz w:val="24"/>
          <w:szCs w:val="24"/>
        </w:rPr>
        <w:t xml:space="preserve"> for accuracy. EDI wrote: “In its efforts to be the model EEO office that is accessible to all, EDI invited NIH Senior Architect, Ms. </w:t>
      </w:r>
      <w:proofErr w:type="spellStart"/>
      <w:r w:rsidRPr="00C05E8B">
        <w:rPr>
          <w:rFonts w:ascii="Times New Roman" w:eastAsia="Calibri" w:hAnsi="Times New Roman" w:cs="Times New Roman"/>
          <w:iCs w:val="0"/>
          <w:w w:val="105"/>
          <w:sz w:val="24"/>
          <w:szCs w:val="24"/>
        </w:rPr>
        <w:t>Soussan</w:t>
      </w:r>
      <w:proofErr w:type="spellEnd"/>
      <w:r w:rsidRPr="00C05E8B">
        <w:rPr>
          <w:rFonts w:ascii="Times New Roman" w:eastAsia="Calibri" w:hAnsi="Times New Roman" w:cs="Times New Roman"/>
          <w:iCs w:val="0"/>
          <w:w w:val="105"/>
          <w:sz w:val="24"/>
          <w:szCs w:val="24"/>
        </w:rPr>
        <w:t xml:space="preserve"> </w:t>
      </w:r>
      <w:proofErr w:type="spellStart"/>
      <w:r w:rsidRPr="00C05E8B">
        <w:rPr>
          <w:rFonts w:ascii="Times New Roman" w:eastAsia="Calibri" w:hAnsi="Times New Roman" w:cs="Times New Roman"/>
          <w:iCs w:val="0"/>
          <w:w w:val="105"/>
          <w:sz w:val="24"/>
          <w:szCs w:val="24"/>
        </w:rPr>
        <w:t>Afsharfar</w:t>
      </w:r>
      <w:proofErr w:type="spellEnd"/>
      <w:r w:rsidRPr="00C05E8B">
        <w:rPr>
          <w:rFonts w:ascii="Times New Roman" w:eastAsia="Calibri" w:hAnsi="Times New Roman" w:cs="Times New Roman"/>
          <w:iCs w:val="0"/>
          <w:w w:val="105"/>
          <w:sz w:val="24"/>
          <w:szCs w:val="24"/>
        </w:rPr>
        <w:t>, from the office of research facilities (ORF) to tour EDI’s office suite in Building 2 and asked that she provide feedback on how accessible we are.“ EDI will contact the project PO for further action to implement the</w:t>
      </w:r>
      <w:r w:rsidRPr="00C05E8B">
        <w:rPr>
          <w:rFonts w:ascii="Times New Roman" w:eastAsia="Calibri" w:hAnsi="Times New Roman" w:cs="Times New Roman"/>
          <w:iCs w:val="0"/>
          <w:spacing w:val="-1"/>
          <w:w w:val="105"/>
          <w:sz w:val="24"/>
          <w:szCs w:val="24"/>
        </w:rPr>
        <w:t xml:space="preserve"> </w:t>
      </w:r>
      <w:r w:rsidRPr="00C05E8B">
        <w:rPr>
          <w:rFonts w:ascii="Times New Roman" w:eastAsia="Calibri" w:hAnsi="Times New Roman" w:cs="Times New Roman"/>
          <w:iCs w:val="0"/>
          <w:w w:val="105"/>
          <w:sz w:val="24"/>
          <w:szCs w:val="24"/>
        </w:rPr>
        <w:t>recommendations.</w:t>
      </w:r>
    </w:p>
    <w:p w:rsidR="00C05E8B" w:rsidRPr="00C05E8B" w:rsidRDefault="00C05E8B" w:rsidP="002C5DD6">
      <w:pPr>
        <w:spacing w:after="120" w:line="240" w:lineRule="auto"/>
        <w:rPr>
          <w:rFonts w:ascii="Times New Roman" w:eastAsia="Calibri" w:hAnsi="Times New Roman" w:cs="Times New Roman"/>
          <w:iCs w:val="0"/>
          <w:sz w:val="24"/>
          <w:szCs w:val="24"/>
        </w:rPr>
      </w:pPr>
    </w:p>
    <w:p w:rsidR="00C05E8B" w:rsidRPr="00866CDA" w:rsidRDefault="00C05E8B" w:rsidP="00866CDA">
      <w:pPr>
        <w:pStyle w:val="Heading3"/>
        <w:rPr>
          <w:rFonts w:eastAsia="Times New Roman"/>
        </w:rPr>
      </w:pPr>
      <w:bookmarkStart w:id="154" w:name="_Toc482867088"/>
      <w:r w:rsidRPr="00C05E8B">
        <w:rPr>
          <w:rFonts w:eastAsia="Times New Roman"/>
        </w:rPr>
        <w:t>Reasonable Accommodation Program</w:t>
      </w:r>
      <w:bookmarkEnd w:id="154"/>
    </w:p>
    <w:p w:rsidR="00C05E8B" w:rsidRPr="00C05E8B" w:rsidRDefault="00C05E8B" w:rsidP="002C5DD6">
      <w:pPr>
        <w:spacing w:after="120" w:line="240" w:lineRule="auto"/>
        <w:rPr>
          <w:rFonts w:ascii="Times New Roman" w:eastAsia="Calibri" w:hAnsi="Times New Roman" w:cs="Times New Roman"/>
          <w:iCs w:val="0"/>
          <w:sz w:val="24"/>
          <w:szCs w:val="24"/>
        </w:rPr>
      </w:pPr>
      <w:bookmarkStart w:id="155" w:name="_Hlk489424209"/>
      <w:r w:rsidRPr="00C05E8B">
        <w:rPr>
          <w:rFonts w:ascii="Times New Roman" w:eastAsia="Calibri" w:hAnsi="Times New Roman" w:cs="Times New Roman"/>
          <w:iCs w:val="0"/>
          <w:sz w:val="24"/>
          <w:szCs w:val="24"/>
        </w:rPr>
        <w:t>Pursuant to 29 C.F.R. § 1614.203(d)(3), agencies must adopt, post on their public website, and make available to all job applicants and employees, reasonable accommodation procedures.</w:t>
      </w:r>
    </w:p>
    <w:p w:rsidR="00C05E8B" w:rsidRPr="00C05E8B" w:rsidRDefault="00C05E8B" w:rsidP="00866CDA">
      <w:pPr>
        <w:keepNext/>
        <w:keepLines/>
        <w:tabs>
          <w:tab w:val="left" w:pos="0"/>
        </w:tabs>
        <w:spacing w:after="120" w:line="240" w:lineRule="auto"/>
        <w:outlineLvl w:val="2"/>
        <w:rPr>
          <w:rFonts w:ascii="Times New Roman" w:eastAsia="Calibri" w:hAnsi="Times New Roman" w:cs="Times New Roman"/>
          <w:iCs w:val="0"/>
          <w:sz w:val="24"/>
          <w:szCs w:val="24"/>
        </w:rPr>
      </w:pPr>
      <w:bookmarkStart w:id="156" w:name="_Hlk489872358"/>
      <w:bookmarkStart w:id="157" w:name="_Hlk489424305"/>
      <w:bookmarkEnd w:id="155"/>
      <w:r w:rsidRPr="00C05E8B">
        <w:rPr>
          <w:rFonts w:ascii="Times New Roman" w:eastAsia="Calibri" w:hAnsi="Times New Roman" w:cs="Times New Roman"/>
          <w:iCs w:val="0"/>
          <w:sz w:val="24"/>
          <w:szCs w:val="24"/>
        </w:rPr>
        <w:t>Please provide the average time frame for processing initial requests for reasonable accommodations during the reporting period. (Please do not include previously approved requests with repetitive accommodations, such as interpreting services.)</w:t>
      </w:r>
    </w:p>
    <w:tbl>
      <w:tblPr>
        <w:tblStyle w:val="TableGrid1"/>
        <w:tblW w:w="0" w:type="auto"/>
        <w:tblLook w:val="04A0" w:firstRow="1" w:lastRow="0" w:firstColumn="1" w:lastColumn="0" w:noHBand="0" w:noVBand="1"/>
      </w:tblPr>
      <w:tblGrid>
        <w:gridCol w:w="9576"/>
      </w:tblGrid>
      <w:tr w:rsidR="00C05E8B" w:rsidRPr="00C05E8B" w:rsidTr="00350DC7">
        <w:tc>
          <w:tcPr>
            <w:tcW w:w="9576" w:type="dxa"/>
          </w:tcPr>
          <w:bookmarkEnd w:id="156"/>
          <w:p w:rsidR="00C05E8B" w:rsidRPr="00C05E8B"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According to the data reported by the NIH Institutes and Centers for the FY17 HHS Reasonable Accommodation data (RA) call, the average number of days it took to process RA requests (from initial receipt of the request to provision) was 25.6 days. The average time it took to go from initial receipt of the request to a decision was 6.9 days. The average time it took from the approval of the request to provision of the accommodation was 18.7 days. It is important to note that for FY17, NIH did not have an EEOC approved Agency Reasonable Accommodation (RA) policy and procedure [or any other applicable Agency wide RA policy and procedure] in place for the processing of RA cases. Thus, each NIH Institute and Center was responsible for processing their own RA requests and had its own process; as such, not all data was reported with information regarding processing timeframes.</w:t>
            </w:r>
          </w:p>
          <w:p w:rsidR="00C05E8B" w:rsidRPr="00C05E8B" w:rsidRDefault="00C05E8B" w:rsidP="002C5DD6">
            <w:pPr>
              <w:ind w:firstLine="332"/>
              <w:rPr>
                <w:rFonts w:ascii="Times New Roman" w:hAnsi="Times New Roman" w:cs="Times New Roman"/>
                <w:sz w:val="24"/>
                <w:szCs w:val="24"/>
              </w:rPr>
            </w:pPr>
          </w:p>
          <w:p w:rsidR="00C05E8B" w:rsidRPr="00C05E8B"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 xml:space="preserve">Pursuant to 29 C.F.R. § 1614.203(d)(3), beginning in March of 2018, NIH’s Office of Equity, Diversity and Inclusion (EDI) will be implementing a soft launch of the agency’s new centralized Reasonable Accommodation Program.  The soft launch will include EDI processing requests for reasonable accommodation by non-bargaining unit NIH employees and applicants. This is a soft launch because the NIH Reasonable </w:t>
            </w:r>
            <w:proofErr w:type="spellStart"/>
            <w:r w:rsidRPr="00C05E8B">
              <w:rPr>
                <w:rFonts w:ascii="Times New Roman" w:hAnsi="Times New Roman" w:cs="Times New Roman"/>
                <w:sz w:val="24"/>
                <w:szCs w:val="24"/>
              </w:rPr>
              <w:t>Accomodation</w:t>
            </w:r>
            <w:proofErr w:type="spellEnd"/>
            <w:r w:rsidRPr="00C05E8B">
              <w:rPr>
                <w:rFonts w:ascii="Times New Roman" w:hAnsi="Times New Roman" w:cs="Times New Roman"/>
                <w:sz w:val="24"/>
                <w:szCs w:val="24"/>
              </w:rPr>
              <w:t xml:space="preserve"> Procedures are with the EEOC for approval and once we receive EEOC approval they must be negotiated with the Unions of NIH.  During the soft launch Employee and Labor Relations will continue to </w:t>
            </w:r>
            <w:proofErr w:type="gramStart"/>
            <w:r w:rsidRPr="00C05E8B">
              <w:rPr>
                <w:rFonts w:ascii="Times New Roman" w:hAnsi="Times New Roman" w:cs="Times New Roman"/>
                <w:sz w:val="24"/>
                <w:szCs w:val="24"/>
              </w:rPr>
              <w:t>provide assistance for</w:t>
            </w:r>
            <w:proofErr w:type="gramEnd"/>
            <w:r w:rsidRPr="00C05E8B">
              <w:rPr>
                <w:rFonts w:ascii="Times New Roman" w:hAnsi="Times New Roman" w:cs="Times New Roman"/>
                <w:sz w:val="24"/>
                <w:szCs w:val="24"/>
              </w:rPr>
              <w:t xml:space="preserve"> bargaining unit employees where they are working on a conduct or performance issue.  Once the Reasonable Accommodation Procedures have been approved by EEOC and approved by the Unions, EDI is planning a hard launch of our centralized Reasonable Accommodation Program in October of 2018.   During the hard launch EDI will be responsible for posting the agency approved policy and procedures, providing RA training for managers and employees, and will provide an interactive online RA processing and tracking portal.</w:t>
            </w:r>
          </w:p>
        </w:tc>
      </w:tr>
    </w:tbl>
    <w:p w:rsidR="00C05E8B" w:rsidRPr="00C05E8B" w:rsidRDefault="00C05E8B" w:rsidP="002C5DD6">
      <w:pPr>
        <w:keepNext/>
        <w:keepLines/>
        <w:tabs>
          <w:tab w:val="left" w:pos="0"/>
        </w:tabs>
        <w:spacing w:after="120" w:line="240" w:lineRule="auto"/>
        <w:outlineLvl w:val="2"/>
        <w:rPr>
          <w:rFonts w:ascii="Times New Roman" w:eastAsia="Calibri" w:hAnsi="Times New Roman" w:cs="Times New Roman"/>
          <w:iCs w:val="0"/>
          <w:sz w:val="24"/>
          <w:szCs w:val="24"/>
        </w:rPr>
      </w:pPr>
      <w:bookmarkStart w:id="158" w:name="_Hlk489872403"/>
      <w:bookmarkStart w:id="159" w:name="_Hlk489424379"/>
      <w:bookmarkEnd w:id="157"/>
    </w:p>
    <w:p w:rsidR="00C05E8B" w:rsidRPr="00C05E8B" w:rsidRDefault="00C05E8B" w:rsidP="00866CDA">
      <w:pPr>
        <w:keepNext/>
        <w:keepLines/>
        <w:tabs>
          <w:tab w:val="left" w:pos="0"/>
        </w:tabs>
        <w:spacing w:after="120" w:line="240" w:lineRule="auto"/>
        <w:outlineLvl w:val="2"/>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Describe the effectiveness of the policies, procedures, or practices to implement the agency’s reasonable accommodation program.  Some examples of an effective program include timely processing requests, timely providing approved accommodations, conducting training for managers and supervisors, and monitoring accommodation requests for trends</w:t>
      </w:r>
      <w:bookmarkEnd w:id="158"/>
      <w:r w:rsidRPr="00C05E8B">
        <w:rPr>
          <w:rFonts w:ascii="Times New Roman" w:eastAsia="Calibri" w:hAnsi="Times New Roman" w:cs="Times New Roman"/>
          <w:iCs w:val="0"/>
          <w:sz w:val="24"/>
          <w:szCs w:val="24"/>
        </w:rPr>
        <w:t>.</w:t>
      </w:r>
    </w:p>
    <w:tbl>
      <w:tblPr>
        <w:tblStyle w:val="TableGrid1"/>
        <w:tblW w:w="0" w:type="auto"/>
        <w:tblLook w:val="04A0" w:firstRow="1" w:lastRow="0" w:firstColumn="1" w:lastColumn="0" w:noHBand="0" w:noVBand="1"/>
      </w:tblPr>
      <w:tblGrid>
        <w:gridCol w:w="9576"/>
      </w:tblGrid>
      <w:tr w:rsidR="00C05E8B" w:rsidRPr="00C05E8B" w:rsidTr="00350DC7">
        <w:tc>
          <w:tcPr>
            <w:tcW w:w="9576" w:type="dxa"/>
          </w:tcPr>
          <w:bookmarkEnd w:id="159"/>
          <w:p w:rsidR="00C05E8B" w:rsidRPr="00C05E8B"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In FY17, NIH did not have a centralized RA program; and therefore, the processing of RA requests was inconsistent. The lack of an agency-wide policy and procedure left each Institute and Center responsible for implementing a process to receive and process RA requests. In FY17, the NIH reported receipt of 521 requests across all Institutes and Centers. As previously noted, the average time for processing RA requests across the NIH in FY17 was 25.6 days, individual requests ranged from same day processing to as much as a full year in processing.</w:t>
            </w:r>
          </w:p>
          <w:p w:rsidR="00C05E8B" w:rsidRPr="00C05E8B" w:rsidRDefault="00C05E8B" w:rsidP="002C5DD6">
            <w:pPr>
              <w:ind w:firstLine="332"/>
              <w:rPr>
                <w:rFonts w:ascii="Times New Roman" w:hAnsi="Times New Roman" w:cs="Times New Roman"/>
                <w:sz w:val="24"/>
                <w:szCs w:val="24"/>
              </w:rPr>
            </w:pPr>
          </w:p>
          <w:p w:rsidR="00C05E8B" w:rsidRPr="00C05E8B"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When contacted, EDI has provided guidance on processing RA requests that an Institute or Center found unusual or complex in nature. In monitoring the trends among those unique RA requests, EDI has identified medical review, management and employee RA training, and reassignment requests as areas that need specific process improvements.</w:t>
            </w:r>
            <w:r w:rsidR="00165B06">
              <w:rPr>
                <w:rFonts w:ascii="Times New Roman" w:hAnsi="Times New Roman" w:cs="Times New Roman"/>
                <w:sz w:val="24"/>
                <w:szCs w:val="24"/>
              </w:rPr>
              <w:br/>
            </w:r>
          </w:p>
          <w:p w:rsidR="00C05E8B" w:rsidRPr="00C05E8B"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The NIH’s Human Resources, Employee and Labor Relations Division office reports that none of the Institutes or Centers reported any RA-specific training being provided to their employees or managers. However, EDI was specifically requested by the NIH Division of Police and the Eunice Kennedy Shriver National Institute on Child Health and Human Development (NICHD) managers group to provide RA training. EDI consulted with each group and provided the requested training.</w:t>
            </w:r>
          </w:p>
          <w:p w:rsidR="00C05E8B" w:rsidRPr="00C05E8B" w:rsidRDefault="00C05E8B" w:rsidP="002C5DD6">
            <w:pPr>
              <w:rPr>
                <w:rFonts w:ascii="Times New Roman" w:hAnsi="Times New Roman" w:cs="Times New Roman"/>
                <w:sz w:val="24"/>
                <w:szCs w:val="24"/>
              </w:rPr>
            </w:pPr>
          </w:p>
          <w:p w:rsidR="00C05E8B" w:rsidRPr="00C05E8B"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NIH will experience significant improvement in processing requests for accommodation once EDI fully implements the new RA program in FY18. This includes a decrease in the overall time it takes to process RA requests, improved employee satisfaction with request processing, consistent tracking of requests, and enhanced identification of accommodation needs throughout the agency. In addition, EDI will be providing RA training on a regular basis, both in person as well as online, for both NIH managers and employees. With training and consultation from EDI, each Institute and Center should be able to develop more effective strategies for recruiting, promoting, and sustaining employment of persons with disabilities.</w:t>
            </w:r>
          </w:p>
        </w:tc>
      </w:tr>
    </w:tbl>
    <w:p w:rsidR="00C05E8B" w:rsidRPr="00C05E8B" w:rsidRDefault="00C05E8B" w:rsidP="002C5DD6">
      <w:pPr>
        <w:spacing w:after="120" w:line="240" w:lineRule="auto"/>
        <w:rPr>
          <w:rFonts w:ascii="Times New Roman" w:eastAsia="Calibri" w:hAnsi="Times New Roman" w:cs="Times New Roman"/>
          <w:iCs w:val="0"/>
          <w:sz w:val="24"/>
          <w:szCs w:val="24"/>
        </w:rPr>
      </w:pPr>
    </w:p>
    <w:p w:rsidR="00C05E8B" w:rsidRPr="00C05E8B" w:rsidRDefault="00C05E8B" w:rsidP="002C5DD6">
      <w:pPr>
        <w:pStyle w:val="Heading3"/>
        <w:rPr>
          <w:rFonts w:eastAsia="Times New Roman"/>
        </w:rPr>
      </w:pPr>
      <w:bookmarkStart w:id="160" w:name="_Toc482867089"/>
      <w:r w:rsidRPr="00C05E8B">
        <w:rPr>
          <w:rFonts w:eastAsia="Times New Roman"/>
        </w:rPr>
        <w:t>Personal Assistance Services Allowing Employees to Participate in the Workplace</w:t>
      </w:r>
      <w:bookmarkEnd w:id="160"/>
    </w:p>
    <w:p w:rsidR="00C05E8B" w:rsidRPr="00C05E8B" w:rsidRDefault="00C05E8B" w:rsidP="002C5DD6">
      <w:pPr>
        <w:spacing w:after="0" w:line="240" w:lineRule="auto"/>
        <w:rPr>
          <w:rFonts w:ascii="Times New Roman" w:eastAsia="Calibri" w:hAnsi="Times New Roman" w:cs="Times New Roman"/>
          <w:iCs w:val="0"/>
          <w:sz w:val="24"/>
          <w:szCs w:val="24"/>
        </w:rPr>
      </w:pPr>
      <w:bookmarkStart w:id="161" w:name="_Hlk494803043"/>
      <w:r w:rsidRPr="00C05E8B">
        <w:rPr>
          <w:rFonts w:ascii="Times New Roman" w:eastAsia="Calibri" w:hAnsi="Times New Roman" w:cs="Times New Roman"/>
          <w:iCs w:val="0"/>
          <w:sz w:val="24"/>
          <w:szCs w:val="24"/>
        </w:rPr>
        <w:t xml:space="preserve">Pursuant </w:t>
      </w:r>
      <w:bookmarkStart w:id="162" w:name="_Hlk493659447"/>
      <w:r w:rsidRPr="00C05E8B">
        <w:rPr>
          <w:rFonts w:ascii="Times New Roman" w:eastAsia="Calibri" w:hAnsi="Times New Roman" w:cs="Times New Roman"/>
          <w:iCs w:val="0"/>
          <w:sz w:val="24"/>
          <w:szCs w:val="24"/>
        </w:rPr>
        <w:t xml:space="preserve">to 29 C.F.R. § 1614.203(d)(5), federal agencies, as an aspect of affirmative action, are required to provide personal assistance services (PAS) to employees who need them because of a targeted disability, unless doing so would impose an undue hardship on the agency. </w:t>
      </w:r>
      <w:bookmarkStart w:id="163" w:name="_Hlk489424838"/>
    </w:p>
    <w:bookmarkEnd w:id="161"/>
    <w:p w:rsidR="00697283" w:rsidRDefault="00697283" w:rsidP="00697283">
      <w:pPr>
        <w:spacing w:after="0" w:line="240" w:lineRule="auto"/>
        <w:rPr>
          <w:rFonts w:ascii="Times New Roman" w:eastAsia="Calibri" w:hAnsi="Times New Roman" w:cs="Times New Roman"/>
          <w:iCs w:val="0"/>
          <w:sz w:val="24"/>
          <w:szCs w:val="24"/>
        </w:rPr>
      </w:pPr>
    </w:p>
    <w:p w:rsidR="00C05E8B" w:rsidRPr="00C05E8B" w:rsidRDefault="00C05E8B" w:rsidP="00697283">
      <w:pPr>
        <w:spacing w:after="0" w:line="240" w:lineRule="auto"/>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Describe the effectiveness of the policies, procedures, or practices to implement the PAS requirement. </w:t>
      </w:r>
      <w:bookmarkStart w:id="164" w:name="_Hlk489872550"/>
      <w:r w:rsidRPr="00C05E8B">
        <w:rPr>
          <w:rFonts w:ascii="Times New Roman" w:eastAsia="Calibri" w:hAnsi="Times New Roman" w:cs="Times New Roman"/>
          <w:iCs w:val="0"/>
          <w:sz w:val="24"/>
          <w:szCs w:val="24"/>
        </w:rPr>
        <w:t xml:space="preserve">Some examples of an effective program include timely processing requests for PAS, timely providing approved services, conducting training for managers and supervisors, and monitoring PAS requests for </w:t>
      </w:r>
      <w:bookmarkEnd w:id="162"/>
      <w:r w:rsidRPr="00C05E8B">
        <w:rPr>
          <w:rFonts w:ascii="Times New Roman" w:eastAsia="Calibri" w:hAnsi="Times New Roman" w:cs="Times New Roman"/>
          <w:iCs w:val="0"/>
          <w:sz w:val="24"/>
          <w:szCs w:val="24"/>
        </w:rPr>
        <w:t>trends.</w:t>
      </w:r>
      <w:bookmarkEnd w:id="164"/>
    </w:p>
    <w:p w:rsidR="00C05E8B" w:rsidRPr="00C05E8B" w:rsidRDefault="00C05E8B" w:rsidP="002C5DD6">
      <w:pPr>
        <w:spacing w:after="0" w:line="240" w:lineRule="auto"/>
        <w:rPr>
          <w:rFonts w:ascii="Times New Roman" w:eastAsia="Calibri" w:hAnsi="Times New Roman" w:cs="Times New Roman"/>
          <w:iCs w:val="0"/>
          <w:sz w:val="24"/>
          <w:szCs w:val="24"/>
        </w:rPr>
      </w:pPr>
    </w:p>
    <w:tbl>
      <w:tblPr>
        <w:tblStyle w:val="TableGrid1"/>
        <w:tblW w:w="0" w:type="auto"/>
        <w:tblLook w:val="04A0" w:firstRow="1" w:lastRow="0" w:firstColumn="1" w:lastColumn="0" w:noHBand="0" w:noVBand="1"/>
      </w:tblPr>
      <w:tblGrid>
        <w:gridCol w:w="9576"/>
      </w:tblGrid>
      <w:tr w:rsidR="00C05E8B" w:rsidRPr="00C05E8B" w:rsidTr="00350DC7">
        <w:tc>
          <w:tcPr>
            <w:tcW w:w="9576" w:type="dxa"/>
          </w:tcPr>
          <w:bookmarkEnd w:id="163"/>
          <w:p w:rsidR="00C05E8B" w:rsidRPr="00C05E8B"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The NIH RA Policy and Procedures, which is pending EEOC approval in FY18, require that PAS for individuals with targeted disabilities should be requested and processed in the same manner as any other request for accommodation. In addition, requests for workplace personal assistance as an accommodation to perform certain work-related tasks will be processed.  Those requests may come from individuals with targeted and/or non-targeted disabilities. In FY17, NIH reported processing two requests for PAS as an accommodation. Both requests were approved and processed in under two days.</w:t>
            </w:r>
          </w:p>
          <w:p w:rsidR="00C05E8B" w:rsidRPr="00C05E8B" w:rsidRDefault="00C05E8B" w:rsidP="002C5DD6">
            <w:pPr>
              <w:ind w:firstLine="332"/>
              <w:rPr>
                <w:rFonts w:ascii="Times New Roman" w:hAnsi="Times New Roman" w:cs="Times New Roman"/>
                <w:sz w:val="24"/>
                <w:szCs w:val="24"/>
              </w:rPr>
            </w:pPr>
          </w:p>
          <w:p w:rsidR="00C05E8B" w:rsidRPr="00C05E8B"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 xml:space="preserve">Presently, EDI has proposed a contract vehicle, analogous to NIH’s contract vehicle for Sign Language Interpreters, </w:t>
            </w:r>
            <w:proofErr w:type="gramStart"/>
            <w:r w:rsidRPr="00C05E8B">
              <w:rPr>
                <w:rFonts w:ascii="Times New Roman" w:hAnsi="Times New Roman" w:cs="Times New Roman"/>
                <w:sz w:val="24"/>
                <w:szCs w:val="24"/>
              </w:rPr>
              <w:t>in order to</w:t>
            </w:r>
            <w:proofErr w:type="gramEnd"/>
            <w:r w:rsidRPr="00C05E8B">
              <w:rPr>
                <w:rFonts w:ascii="Times New Roman" w:hAnsi="Times New Roman" w:cs="Times New Roman"/>
                <w:sz w:val="24"/>
                <w:szCs w:val="24"/>
              </w:rPr>
              <w:t xml:space="preserve"> meet requests for personal assistance in a quick and effective manner. Meanwhile, NIH was notified that HHS is drafting a similar proposal where all HHS OPDIVs are required to utilize a single Blanket Purchase Agreement for personal assistance services.</w:t>
            </w:r>
          </w:p>
          <w:p w:rsidR="00C05E8B" w:rsidRPr="00C05E8B" w:rsidRDefault="00C05E8B" w:rsidP="002C5DD6">
            <w:pPr>
              <w:rPr>
                <w:rFonts w:ascii="Times New Roman" w:hAnsi="Times New Roman" w:cs="Times New Roman"/>
                <w:sz w:val="24"/>
                <w:szCs w:val="24"/>
              </w:rPr>
            </w:pPr>
          </w:p>
        </w:tc>
      </w:tr>
    </w:tbl>
    <w:p w:rsidR="00C05E8B" w:rsidRPr="00C05E8B" w:rsidRDefault="00C05E8B" w:rsidP="002C5DD6">
      <w:pPr>
        <w:pStyle w:val="Heading2"/>
        <w:rPr>
          <w:rFonts w:eastAsia="Times New Roman"/>
        </w:rPr>
      </w:pPr>
      <w:bookmarkStart w:id="165" w:name="_Toc482867090"/>
      <w:r w:rsidRPr="00C05E8B">
        <w:rPr>
          <w:rFonts w:eastAsia="Times New Roman"/>
        </w:rPr>
        <w:t>Section VI: EEO Complaint and Findings Data</w:t>
      </w:r>
      <w:bookmarkEnd w:id="165"/>
    </w:p>
    <w:p w:rsidR="00C05E8B" w:rsidRPr="00C05E8B" w:rsidRDefault="00C05E8B" w:rsidP="002C5DD6">
      <w:pPr>
        <w:keepNext/>
        <w:keepLines/>
        <w:spacing w:after="120" w:line="240" w:lineRule="auto"/>
        <w:outlineLvl w:val="1"/>
        <w:rPr>
          <w:rFonts w:ascii="Times New Roman" w:eastAsia="Times New Roman" w:hAnsi="Times New Roman" w:cs="Times New Roman"/>
          <w:b/>
          <w:iCs w:val="0"/>
          <w:smallCaps/>
          <w:sz w:val="24"/>
          <w:szCs w:val="24"/>
          <w:u w:val="single"/>
        </w:rPr>
      </w:pPr>
      <w:bookmarkStart w:id="166" w:name="_Toc482867092"/>
    </w:p>
    <w:p w:rsidR="00C05E8B" w:rsidRPr="00C05E8B" w:rsidRDefault="00C05E8B" w:rsidP="002C5DD6">
      <w:pPr>
        <w:pStyle w:val="Heading3"/>
        <w:rPr>
          <w:rFonts w:eastAsia="Times New Roman"/>
        </w:rPr>
      </w:pPr>
      <w:bookmarkStart w:id="167" w:name="_Hlk503270875"/>
      <w:r w:rsidRPr="00C05E8B">
        <w:rPr>
          <w:rFonts w:eastAsia="Times New Roman"/>
        </w:rPr>
        <w:t>EEO Complaint data involving Harassment</w:t>
      </w:r>
      <w:bookmarkEnd w:id="166"/>
    </w:p>
    <w:p w:rsidR="00C05E8B" w:rsidRPr="00C05E8B" w:rsidRDefault="00C05E8B" w:rsidP="00866CDA">
      <w:pPr>
        <w:keepNext/>
        <w:keepLines/>
        <w:tabs>
          <w:tab w:val="left" w:pos="0"/>
        </w:tabs>
        <w:spacing w:after="120" w:line="240" w:lineRule="auto"/>
        <w:outlineLvl w:val="2"/>
        <w:rPr>
          <w:rFonts w:ascii="Times New Roman" w:eastAsia="Calibri" w:hAnsi="Times New Roman" w:cs="Times New Roman"/>
          <w:iCs w:val="0"/>
          <w:sz w:val="24"/>
          <w:szCs w:val="24"/>
        </w:rPr>
      </w:pPr>
      <w:bookmarkStart w:id="168" w:name="_Hlk493659558"/>
      <w:bookmarkStart w:id="169" w:name="_Hlk493602041"/>
      <w:bookmarkStart w:id="170" w:name="_Hlk489425469"/>
      <w:r w:rsidRPr="00C05E8B">
        <w:rPr>
          <w:rFonts w:ascii="Times New Roman" w:eastAsia="Calibri" w:hAnsi="Times New Roman" w:cs="Times New Roman"/>
          <w:iCs w:val="0"/>
          <w:sz w:val="24"/>
          <w:szCs w:val="24"/>
        </w:rPr>
        <w:t xml:space="preserve">During the last fiscal year, did a higher percentage of PWD file a formal EEO complaint alleging harassment, as compared to the government-wide average? </w:t>
      </w:r>
    </w:p>
    <w:p w:rsidR="00C05E8B" w:rsidRPr="00C05E8B" w:rsidRDefault="00C05E8B" w:rsidP="002C5DD6">
      <w:pPr>
        <w:spacing w:after="120" w:line="240" w:lineRule="auto"/>
        <w:ind w:left="1440" w:firstLine="720"/>
        <w:rPr>
          <w:rFonts w:ascii="Times New Roman" w:eastAsia="Calibri" w:hAnsi="Times New Roman" w:cs="Times New Roman"/>
          <w:iCs w:val="0"/>
          <w:sz w:val="24"/>
          <w:szCs w:val="24"/>
        </w:rPr>
      </w:pPr>
      <w:proofErr w:type="gramStart"/>
      <w:r w:rsidRPr="00C05E8B">
        <w:rPr>
          <w:rFonts w:ascii="Times New Roman" w:eastAsia="Calibri" w:hAnsi="Times New Roman" w:cs="Times New Roman"/>
          <w:iCs w:val="0"/>
          <w:sz w:val="24"/>
          <w:szCs w:val="24"/>
        </w:rPr>
        <w:t>No  X</w:t>
      </w:r>
      <w:proofErr w:type="gramEnd"/>
    </w:p>
    <w:p w:rsidR="00C05E8B" w:rsidRPr="00C05E8B" w:rsidRDefault="00C05E8B" w:rsidP="00866CDA">
      <w:pPr>
        <w:keepNext/>
        <w:keepLines/>
        <w:tabs>
          <w:tab w:val="left" w:pos="0"/>
        </w:tabs>
        <w:spacing w:after="120" w:line="240" w:lineRule="auto"/>
        <w:outlineLvl w:val="2"/>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During the last fiscal year, did any complaints alleging harassment based on disability status result in a finding of discrimination or a settlement agreement?</w:t>
      </w:r>
    </w:p>
    <w:p w:rsidR="00C05E8B" w:rsidRPr="00C05E8B" w:rsidRDefault="00C05E8B" w:rsidP="002C5DD6">
      <w:pPr>
        <w:spacing w:after="120" w:line="240" w:lineRule="auto"/>
        <w:ind w:left="1440" w:firstLine="720"/>
        <w:rPr>
          <w:rFonts w:ascii="Times New Roman" w:eastAsia="Calibri" w:hAnsi="Times New Roman" w:cs="Times New Roman"/>
          <w:iCs w:val="0"/>
          <w:sz w:val="24"/>
          <w:szCs w:val="24"/>
        </w:rPr>
      </w:pPr>
      <w:proofErr w:type="gramStart"/>
      <w:r w:rsidRPr="00C05E8B">
        <w:rPr>
          <w:rFonts w:ascii="Times New Roman" w:eastAsia="Calibri" w:hAnsi="Times New Roman" w:cs="Times New Roman"/>
          <w:iCs w:val="0"/>
          <w:sz w:val="24"/>
          <w:szCs w:val="24"/>
        </w:rPr>
        <w:t>No  X</w:t>
      </w:r>
      <w:proofErr w:type="gramEnd"/>
      <w:r w:rsidRPr="00C05E8B">
        <w:rPr>
          <w:rFonts w:ascii="Times New Roman" w:eastAsia="Calibri" w:hAnsi="Times New Roman" w:cs="Times New Roman"/>
          <w:iCs w:val="0"/>
          <w:sz w:val="24"/>
          <w:szCs w:val="24"/>
        </w:rPr>
        <w:t xml:space="preserve"> </w:t>
      </w:r>
    </w:p>
    <w:p w:rsidR="00C05E8B" w:rsidRPr="00C05E8B" w:rsidRDefault="00C05E8B" w:rsidP="00866CDA">
      <w:pPr>
        <w:keepNext/>
        <w:keepLines/>
        <w:tabs>
          <w:tab w:val="left" w:pos="0"/>
        </w:tabs>
        <w:spacing w:after="120" w:line="240" w:lineRule="auto"/>
        <w:outlineLvl w:val="2"/>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If the agency had one or more findings of discrimination alleging harassment based on disability status during the last fiscal year,</w:t>
      </w:r>
      <w:r w:rsidRPr="00C05E8B">
        <w:rPr>
          <w:rFonts w:ascii="Times New Roman" w:eastAsia="Calibri" w:hAnsi="Times New Roman" w:cs="Times New Roman"/>
          <w:b/>
          <w:iCs w:val="0"/>
          <w:sz w:val="24"/>
          <w:szCs w:val="24"/>
        </w:rPr>
        <w:t xml:space="preserve"> </w:t>
      </w:r>
      <w:r w:rsidRPr="00C05E8B">
        <w:rPr>
          <w:rFonts w:ascii="Times New Roman" w:eastAsia="Calibri" w:hAnsi="Times New Roman" w:cs="Times New Roman"/>
          <w:iCs w:val="0"/>
          <w:sz w:val="24"/>
          <w:szCs w:val="24"/>
        </w:rPr>
        <w:t xml:space="preserve">please describe the corrective measures taken by the </w:t>
      </w:r>
      <w:bookmarkEnd w:id="168"/>
      <w:r w:rsidRPr="00C05E8B">
        <w:rPr>
          <w:rFonts w:ascii="Times New Roman" w:eastAsia="Calibri" w:hAnsi="Times New Roman" w:cs="Times New Roman"/>
          <w:iCs w:val="0"/>
          <w:sz w:val="24"/>
          <w:szCs w:val="24"/>
        </w:rPr>
        <w:t>agency.</w:t>
      </w:r>
    </w:p>
    <w:tbl>
      <w:tblPr>
        <w:tblStyle w:val="TableGrid1"/>
        <w:tblW w:w="0" w:type="auto"/>
        <w:tblLook w:val="04A0" w:firstRow="1" w:lastRow="0" w:firstColumn="1" w:lastColumn="0" w:noHBand="0" w:noVBand="1"/>
      </w:tblPr>
      <w:tblGrid>
        <w:gridCol w:w="9576"/>
      </w:tblGrid>
      <w:tr w:rsidR="00C05E8B" w:rsidRPr="00C05E8B" w:rsidTr="00350DC7">
        <w:tc>
          <w:tcPr>
            <w:tcW w:w="9576" w:type="dxa"/>
          </w:tcPr>
          <w:bookmarkEnd w:id="169"/>
          <w:p w:rsidR="00697283"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The NIH had no findings of discrimination in FY 2017.</w:t>
            </w:r>
            <w:r w:rsidR="00697283">
              <w:rPr>
                <w:rFonts w:ascii="Times New Roman" w:hAnsi="Times New Roman" w:cs="Times New Roman"/>
                <w:sz w:val="24"/>
                <w:szCs w:val="24"/>
              </w:rPr>
              <w:t xml:space="preserve"> </w:t>
            </w:r>
          </w:p>
          <w:p w:rsidR="00697283" w:rsidRDefault="00697283" w:rsidP="002C5DD6">
            <w:pPr>
              <w:rPr>
                <w:rFonts w:ascii="Times New Roman" w:hAnsi="Times New Roman" w:cs="Times New Roman"/>
                <w:sz w:val="24"/>
                <w:szCs w:val="24"/>
              </w:rPr>
            </w:pPr>
          </w:p>
          <w:p w:rsidR="00C05E8B" w:rsidRPr="00C05E8B"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 xml:space="preserve">Source: </w:t>
            </w:r>
            <w:proofErr w:type="spellStart"/>
            <w:r w:rsidRPr="00C05E8B">
              <w:rPr>
                <w:rFonts w:ascii="Times New Roman" w:hAnsi="Times New Roman" w:cs="Times New Roman"/>
                <w:sz w:val="24"/>
                <w:szCs w:val="24"/>
              </w:rPr>
              <w:t>iComplaints</w:t>
            </w:r>
            <w:proofErr w:type="spellEnd"/>
            <w:r w:rsidRPr="00C05E8B">
              <w:rPr>
                <w:rFonts w:ascii="Times New Roman" w:hAnsi="Times New Roman" w:cs="Times New Roman"/>
                <w:sz w:val="24"/>
                <w:szCs w:val="24"/>
              </w:rPr>
              <w:t xml:space="preserve"> EEO Complaint Tracking System</w:t>
            </w:r>
          </w:p>
        </w:tc>
      </w:tr>
      <w:bookmarkEnd w:id="167"/>
      <w:bookmarkEnd w:id="170"/>
    </w:tbl>
    <w:p w:rsidR="00C05E8B" w:rsidRPr="00C05E8B" w:rsidRDefault="00C05E8B" w:rsidP="002C5DD6">
      <w:pPr>
        <w:keepNext/>
        <w:keepLines/>
        <w:spacing w:after="120" w:line="240" w:lineRule="auto"/>
        <w:ind w:left="360"/>
        <w:outlineLvl w:val="1"/>
        <w:rPr>
          <w:rFonts w:ascii="Times New Roman" w:eastAsia="Times New Roman" w:hAnsi="Times New Roman" w:cs="Times New Roman"/>
          <w:b/>
          <w:iCs w:val="0"/>
          <w:smallCaps/>
          <w:sz w:val="24"/>
          <w:szCs w:val="24"/>
          <w:u w:val="single"/>
        </w:rPr>
      </w:pPr>
    </w:p>
    <w:p w:rsidR="00C05E8B" w:rsidRPr="00C05E8B" w:rsidRDefault="00C05E8B" w:rsidP="002C5DD6">
      <w:pPr>
        <w:pStyle w:val="Heading3"/>
        <w:rPr>
          <w:rFonts w:eastAsia="Times New Roman"/>
        </w:rPr>
      </w:pPr>
      <w:bookmarkStart w:id="171" w:name="_Hlk503269587"/>
      <w:r w:rsidRPr="00C05E8B">
        <w:rPr>
          <w:rFonts w:eastAsia="Times New Roman"/>
        </w:rPr>
        <w:t>EEO Complaint Data involving Reasonable Accommodation</w:t>
      </w:r>
    </w:p>
    <w:p w:rsidR="00697283" w:rsidRDefault="00C05E8B" w:rsidP="00697283">
      <w:pPr>
        <w:keepNext/>
        <w:keepLines/>
        <w:tabs>
          <w:tab w:val="left" w:pos="0"/>
        </w:tabs>
        <w:spacing w:after="120" w:line="240" w:lineRule="auto"/>
        <w:outlineLvl w:val="2"/>
        <w:rPr>
          <w:rFonts w:ascii="Times New Roman" w:eastAsia="Calibri" w:hAnsi="Times New Roman" w:cs="Times New Roman"/>
          <w:iCs w:val="0"/>
          <w:sz w:val="24"/>
          <w:szCs w:val="24"/>
        </w:rPr>
      </w:pPr>
      <w:bookmarkStart w:id="172" w:name="_Hlk493659518"/>
      <w:r w:rsidRPr="00C05E8B">
        <w:rPr>
          <w:rFonts w:ascii="Times New Roman" w:eastAsia="Calibri" w:hAnsi="Times New Roman" w:cs="Times New Roman"/>
          <w:iCs w:val="0"/>
          <w:sz w:val="24"/>
          <w:szCs w:val="24"/>
        </w:rPr>
        <w:t xml:space="preserve">During the last fiscal year, did a higher percentage of PWD file a formal EEO complaint alleging failure to provide a reasonable accommodation, as compared to the government-wide average? </w:t>
      </w:r>
      <w:r w:rsidR="00697283">
        <w:rPr>
          <w:rFonts w:ascii="Times New Roman" w:eastAsia="Calibri" w:hAnsi="Times New Roman" w:cs="Times New Roman"/>
          <w:iCs w:val="0"/>
          <w:sz w:val="24"/>
          <w:szCs w:val="24"/>
        </w:rPr>
        <w:t xml:space="preserve"> </w:t>
      </w:r>
      <w:proofErr w:type="gramStart"/>
      <w:r w:rsidRPr="00C05E8B">
        <w:rPr>
          <w:rFonts w:ascii="Times New Roman" w:eastAsia="Calibri" w:hAnsi="Times New Roman" w:cs="Times New Roman"/>
          <w:iCs w:val="0"/>
          <w:sz w:val="24"/>
          <w:szCs w:val="24"/>
        </w:rPr>
        <w:t>No  X</w:t>
      </w:r>
      <w:proofErr w:type="gramEnd"/>
      <w:r w:rsidRPr="00C05E8B">
        <w:rPr>
          <w:rFonts w:ascii="Times New Roman" w:eastAsia="Calibri" w:hAnsi="Times New Roman" w:cs="Times New Roman"/>
          <w:iCs w:val="0"/>
          <w:sz w:val="24"/>
          <w:szCs w:val="24"/>
        </w:rPr>
        <w:t xml:space="preserve"> </w:t>
      </w:r>
    </w:p>
    <w:p w:rsidR="00C05E8B" w:rsidRPr="00C05E8B" w:rsidRDefault="00C05E8B" w:rsidP="00697283">
      <w:pPr>
        <w:spacing w:after="120" w:line="240" w:lineRule="auto"/>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During the last fiscal year, did any complaints alleging failure to provide reasonable accommodation result in a finding of discrimination or a settlement agreement?</w:t>
      </w:r>
      <w:r w:rsidR="00697283">
        <w:rPr>
          <w:rFonts w:ascii="Times New Roman" w:eastAsia="Calibri" w:hAnsi="Times New Roman" w:cs="Times New Roman"/>
          <w:iCs w:val="0"/>
          <w:sz w:val="24"/>
          <w:szCs w:val="24"/>
        </w:rPr>
        <w:tab/>
      </w:r>
      <w:proofErr w:type="gramStart"/>
      <w:r w:rsidRPr="00C05E8B">
        <w:rPr>
          <w:rFonts w:ascii="Times New Roman" w:eastAsia="Calibri" w:hAnsi="Times New Roman" w:cs="Times New Roman"/>
          <w:iCs w:val="0"/>
          <w:sz w:val="24"/>
          <w:szCs w:val="24"/>
        </w:rPr>
        <w:t>Yes  X</w:t>
      </w:r>
      <w:proofErr w:type="gramEnd"/>
      <w:r w:rsidR="00165B06">
        <w:rPr>
          <w:rFonts w:ascii="Times New Roman" w:eastAsia="Calibri" w:hAnsi="Times New Roman" w:cs="Times New Roman"/>
          <w:iCs w:val="0"/>
          <w:sz w:val="24"/>
          <w:szCs w:val="24"/>
        </w:rPr>
        <w:br/>
      </w:r>
      <w:r w:rsidRPr="00C05E8B">
        <w:rPr>
          <w:rFonts w:ascii="Times New Roman" w:eastAsia="Calibri" w:hAnsi="Times New Roman" w:cs="Times New Roman"/>
          <w:iCs w:val="0"/>
          <w:sz w:val="24"/>
          <w:szCs w:val="24"/>
        </w:rPr>
        <w:t xml:space="preserve"> </w:t>
      </w:r>
    </w:p>
    <w:p w:rsidR="00C05E8B" w:rsidRPr="00C05E8B" w:rsidRDefault="00C05E8B" w:rsidP="00697283">
      <w:pPr>
        <w:keepNext/>
        <w:keepLines/>
        <w:tabs>
          <w:tab w:val="left" w:pos="0"/>
        </w:tabs>
        <w:spacing w:after="120" w:line="240" w:lineRule="auto"/>
        <w:outlineLvl w:val="2"/>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If the agency had one or more findings of discrimination involving the failure to provide a reasonable accommodation during the last fiscal year, please describe the corrective measures taken by the </w:t>
      </w:r>
      <w:bookmarkEnd w:id="172"/>
      <w:r w:rsidRPr="00C05E8B">
        <w:rPr>
          <w:rFonts w:ascii="Times New Roman" w:eastAsia="Calibri" w:hAnsi="Times New Roman" w:cs="Times New Roman"/>
          <w:iCs w:val="0"/>
          <w:sz w:val="24"/>
          <w:szCs w:val="24"/>
        </w:rPr>
        <w:t>agency.</w:t>
      </w:r>
    </w:p>
    <w:tbl>
      <w:tblPr>
        <w:tblStyle w:val="TableGrid1"/>
        <w:tblW w:w="0" w:type="auto"/>
        <w:tblLook w:val="04A0" w:firstRow="1" w:lastRow="0" w:firstColumn="1" w:lastColumn="0" w:noHBand="0" w:noVBand="1"/>
      </w:tblPr>
      <w:tblGrid>
        <w:gridCol w:w="9576"/>
      </w:tblGrid>
      <w:tr w:rsidR="00C05E8B" w:rsidRPr="00C05E8B" w:rsidTr="00350DC7">
        <w:tc>
          <w:tcPr>
            <w:tcW w:w="9576" w:type="dxa"/>
          </w:tcPr>
          <w:p w:rsidR="00C05E8B" w:rsidRPr="00C05E8B"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 xml:space="preserve">The NIH had no findings of discrimination in FY 2017, although NIH settled five cases. The corrective measures were bound by settlement agreements that ranged from request for re-assignment to light duty position; to changing tour of duty, and removal of AWOL; purchase of ergonomic equipment to involuntarily separation being rescinded. </w:t>
            </w:r>
          </w:p>
          <w:p w:rsidR="00C05E8B" w:rsidRPr="00C05E8B" w:rsidRDefault="00C05E8B" w:rsidP="002C5DD6">
            <w:pPr>
              <w:rPr>
                <w:rFonts w:ascii="Times New Roman" w:hAnsi="Times New Roman" w:cs="Times New Roman"/>
                <w:sz w:val="24"/>
                <w:szCs w:val="24"/>
              </w:rPr>
            </w:pPr>
          </w:p>
          <w:p w:rsidR="00C05E8B" w:rsidRPr="00C05E8B" w:rsidRDefault="00C05E8B" w:rsidP="002C5DD6">
            <w:pPr>
              <w:rPr>
                <w:rFonts w:ascii="Times New Roman" w:hAnsi="Times New Roman" w:cs="Times New Roman"/>
                <w:sz w:val="24"/>
                <w:szCs w:val="24"/>
              </w:rPr>
            </w:pPr>
            <w:proofErr w:type="spellStart"/>
            <w:proofErr w:type="gramStart"/>
            <w:r w:rsidRPr="00C05E8B">
              <w:rPr>
                <w:rFonts w:ascii="Times New Roman" w:hAnsi="Times New Roman" w:cs="Times New Roman"/>
                <w:sz w:val="24"/>
                <w:szCs w:val="24"/>
              </w:rPr>
              <w:t>Source:iComplaints</w:t>
            </w:r>
            <w:proofErr w:type="spellEnd"/>
            <w:proofErr w:type="gramEnd"/>
            <w:r w:rsidRPr="00C05E8B">
              <w:rPr>
                <w:rFonts w:ascii="Times New Roman" w:hAnsi="Times New Roman" w:cs="Times New Roman"/>
                <w:sz w:val="24"/>
                <w:szCs w:val="24"/>
              </w:rPr>
              <w:t xml:space="preserve"> EEO Complaint Tracking System</w:t>
            </w:r>
          </w:p>
        </w:tc>
      </w:tr>
      <w:bookmarkEnd w:id="171"/>
    </w:tbl>
    <w:p w:rsidR="00C05E8B" w:rsidRPr="00C05E8B" w:rsidRDefault="00C05E8B" w:rsidP="002C5DD6">
      <w:pPr>
        <w:spacing w:after="120" w:line="240" w:lineRule="auto"/>
        <w:rPr>
          <w:rFonts w:ascii="Times New Roman" w:eastAsia="Calibri" w:hAnsi="Times New Roman" w:cs="Times New Roman"/>
          <w:iCs w:val="0"/>
          <w:sz w:val="24"/>
          <w:szCs w:val="24"/>
        </w:rPr>
      </w:pPr>
    </w:p>
    <w:p w:rsidR="00C05E8B" w:rsidRPr="00C05E8B" w:rsidRDefault="00C05E8B" w:rsidP="002C5DD6">
      <w:pPr>
        <w:pStyle w:val="Heading2"/>
        <w:rPr>
          <w:rFonts w:eastAsia="Times New Roman"/>
        </w:rPr>
      </w:pPr>
      <w:bookmarkStart w:id="173" w:name="_Toc482867093"/>
      <w:r w:rsidRPr="00C05E8B">
        <w:rPr>
          <w:rFonts w:eastAsia="Times New Roman"/>
        </w:rPr>
        <w:t>Section VII: Identification and Removal of Barriers</w:t>
      </w:r>
      <w:bookmarkEnd w:id="173"/>
    </w:p>
    <w:p w:rsidR="00C05E8B" w:rsidRPr="00C05E8B" w:rsidRDefault="00C05E8B" w:rsidP="002C5DD6">
      <w:pPr>
        <w:spacing w:line="240" w:lineRule="auto"/>
        <w:rPr>
          <w:rFonts w:ascii="Times New Roman" w:eastAsia="Calibri" w:hAnsi="Times New Roman" w:cs="Times New Roman"/>
          <w:iCs w:val="0"/>
          <w:sz w:val="24"/>
          <w:szCs w:val="24"/>
        </w:rPr>
      </w:pPr>
      <w:bookmarkStart w:id="174" w:name="_Hlk489425679"/>
      <w:r w:rsidRPr="00C05E8B">
        <w:rPr>
          <w:rFonts w:ascii="Times New Roman" w:eastAsia="Calibri" w:hAnsi="Times New Roman" w:cs="Times New Roman"/>
          <w:iCs w:val="0"/>
          <w:sz w:val="24"/>
          <w:szCs w:val="24"/>
        </w:rPr>
        <w:t>Element D of MD-715 requires agencies to conduct a barrier analysis when a trigger suggests that a policy, procedure, or practice may be impeding the employment opportunities of a protected EEO group.</w:t>
      </w:r>
    </w:p>
    <w:p w:rsidR="00C05E8B" w:rsidRPr="00C05E8B" w:rsidRDefault="00C05E8B" w:rsidP="00697283">
      <w:pPr>
        <w:keepNext/>
        <w:keepLines/>
        <w:tabs>
          <w:tab w:val="left" w:pos="0"/>
        </w:tabs>
        <w:spacing w:after="120" w:line="240" w:lineRule="auto"/>
        <w:outlineLvl w:val="2"/>
        <w:rPr>
          <w:rFonts w:ascii="Times New Roman" w:eastAsia="Calibri" w:hAnsi="Times New Roman" w:cs="Times New Roman"/>
          <w:iCs w:val="0"/>
          <w:sz w:val="24"/>
          <w:szCs w:val="24"/>
        </w:rPr>
      </w:pPr>
      <w:bookmarkStart w:id="175" w:name="_Hlk508112645"/>
      <w:bookmarkStart w:id="176" w:name="_Hlk489425665"/>
      <w:bookmarkEnd w:id="174"/>
      <w:r w:rsidRPr="00C05E8B">
        <w:rPr>
          <w:rFonts w:ascii="Times New Roman" w:eastAsia="Calibri" w:hAnsi="Times New Roman" w:cs="Times New Roman"/>
          <w:iCs w:val="0"/>
          <w:sz w:val="24"/>
          <w:szCs w:val="24"/>
        </w:rPr>
        <w:t xml:space="preserve">Has the agency identified any barriers (policies, procedures, and/or practices) that affect employment opportunities for PWD and/or PWTD?  </w:t>
      </w:r>
    </w:p>
    <w:bookmarkEnd w:id="175"/>
    <w:p w:rsidR="00C05E8B" w:rsidRPr="00C05E8B" w:rsidRDefault="00C05E8B" w:rsidP="002C5DD6">
      <w:pPr>
        <w:spacing w:line="240" w:lineRule="auto"/>
        <w:ind w:left="2160" w:firstLine="720"/>
        <w:rPr>
          <w:rFonts w:ascii="Times New Roman" w:eastAsia="Calibri" w:hAnsi="Times New Roman" w:cs="Times New Roman"/>
          <w:iCs w:val="0"/>
          <w:sz w:val="24"/>
          <w:szCs w:val="24"/>
        </w:rPr>
      </w:pPr>
      <w:proofErr w:type="gramStart"/>
      <w:r w:rsidRPr="00C05E8B">
        <w:rPr>
          <w:rFonts w:ascii="Times New Roman" w:eastAsia="Calibri" w:hAnsi="Times New Roman" w:cs="Times New Roman"/>
          <w:iCs w:val="0"/>
          <w:sz w:val="24"/>
          <w:szCs w:val="24"/>
        </w:rPr>
        <w:t>No  X</w:t>
      </w:r>
      <w:proofErr w:type="gramEnd"/>
      <w:r w:rsidRPr="00C05E8B">
        <w:rPr>
          <w:rFonts w:ascii="Times New Roman" w:eastAsia="Calibri" w:hAnsi="Times New Roman" w:cs="Times New Roman"/>
          <w:iCs w:val="0"/>
          <w:sz w:val="24"/>
          <w:szCs w:val="24"/>
        </w:rPr>
        <w:tab/>
      </w:r>
    </w:p>
    <w:p w:rsidR="00C05E8B" w:rsidRPr="00C05E8B" w:rsidRDefault="00C05E8B" w:rsidP="00697283">
      <w:pPr>
        <w:keepNext/>
        <w:keepLines/>
        <w:tabs>
          <w:tab w:val="left" w:pos="0"/>
        </w:tabs>
        <w:spacing w:after="120" w:line="240" w:lineRule="auto"/>
        <w:outlineLvl w:val="2"/>
        <w:rPr>
          <w:rFonts w:ascii="Times New Roman" w:eastAsia="Calibri" w:hAnsi="Times New Roman" w:cs="Times New Roman"/>
          <w:iCs w:val="0"/>
          <w:sz w:val="24"/>
          <w:szCs w:val="24"/>
        </w:rPr>
      </w:pPr>
      <w:bookmarkStart w:id="177" w:name="_Hlk489426514"/>
      <w:bookmarkEnd w:id="176"/>
      <w:r w:rsidRPr="00C05E8B">
        <w:rPr>
          <w:rFonts w:ascii="Times New Roman" w:eastAsia="Calibri" w:hAnsi="Times New Roman" w:cs="Times New Roman"/>
          <w:iCs w:val="0"/>
          <w:sz w:val="24"/>
          <w:szCs w:val="24"/>
        </w:rPr>
        <w:t xml:space="preserve">Has the agency established a plan to correct the barrier(s) involving PWD and/or PWTD?  </w:t>
      </w:r>
    </w:p>
    <w:p w:rsidR="00C05E8B" w:rsidRPr="00C05E8B" w:rsidRDefault="00C05E8B" w:rsidP="002C5DD6">
      <w:pPr>
        <w:spacing w:after="120" w:line="240" w:lineRule="auto"/>
        <w:ind w:left="2160" w:firstLine="720"/>
        <w:rPr>
          <w:rFonts w:ascii="Times New Roman" w:eastAsia="Calibri" w:hAnsi="Times New Roman" w:cs="Times New Roman"/>
          <w:iCs w:val="0"/>
          <w:sz w:val="24"/>
          <w:szCs w:val="24"/>
        </w:rPr>
      </w:pPr>
      <w:proofErr w:type="gramStart"/>
      <w:r w:rsidRPr="00C05E8B">
        <w:rPr>
          <w:rFonts w:ascii="Times New Roman" w:eastAsia="Calibri" w:hAnsi="Times New Roman" w:cs="Times New Roman"/>
          <w:iCs w:val="0"/>
          <w:sz w:val="24"/>
          <w:szCs w:val="24"/>
        </w:rPr>
        <w:t>No  X</w:t>
      </w:r>
      <w:proofErr w:type="gramEnd"/>
    </w:p>
    <w:p w:rsidR="00C05E8B" w:rsidRDefault="00C05E8B" w:rsidP="00697283">
      <w:pPr>
        <w:spacing w:before="240" w:after="120" w:line="240" w:lineRule="auto"/>
        <w:contextualSpacing/>
        <w:rPr>
          <w:rFonts w:ascii="Times New Roman" w:eastAsia="Calibri" w:hAnsi="Times New Roman" w:cs="Times New Roman"/>
          <w:iCs w:val="0"/>
          <w:sz w:val="24"/>
          <w:szCs w:val="24"/>
        </w:rPr>
      </w:pPr>
      <w:bookmarkStart w:id="178" w:name="_Hlk489426543"/>
      <w:bookmarkEnd w:id="177"/>
      <w:r w:rsidRPr="00C05E8B">
        <w:rPr>
          <w:rFonts w:ascii="Times New Roman" w:eastAsia="Calibri" w:hAnsi="Times New Roman" w:cs="Times New Roman"/>
          <w:iCs w:val="0"/>
          <w:sz w:val="24"/>
          <w:szCs w:val="24"/>
        </w:rPr>
        <w:t xml:space="preserve">Identify each trigger and plan to remove the barrier(s), including the identified barrier(s), objective(s), responsible official(s), planned activities, and, where applicable, accomplishments. </w:t>
      </w:r>
    </w:p>
    <w:p w:rsidR="00542E37" w:rsidRPr="00C05E8B" w:rsidRDefault="00542E37" w:rsidP="002C5DD6">
      <w:pPr>
        <w:spacing w:before="240" w:after="120" w:line="240" w:lineRule="auto"/>
        <w:contextualSpacing/>
        <w:rPr>
          <w:rFonts w:ascii="Times New Roman" w:eastAsia="Calibri" w:hAnsi="Times New Roman" w:cs="Times New Roman"/>
          <w:iCs w:val="0"/>
          <w:sz w:val="24"/>
          <w:szCs w:val="24"/>
        </w:rPr>
      </w:pPr>
    </w:p>
    <w:tbl>
      <w:tblPr>
        <w:tblStyle w:val="TableGrid1"/>
        <w:tblW w:w="0" w:type="auto"/>
        <w:jc w:val="center"/>
        <w:tblLayout w:type="fixed"/>
        <w:tblLook w:val="04A0" w:firstRow="1" w:lastRow="0" w:firstColumn="1" w:lastColumn="0" w:noHBand="0" w:noVBand="1"/>
      </w:tblPr>
      <w:tblGrid>
        <w:gridCol w:w="1638"/>
        <w:gridCol w:w="7938"/>
      </w:tblGrid>
      <w:tr w:rsidR="00C05E8B" w:rsidRPr="00C05E8B" w:rsidTr="00350DC7">
        <w:trPr>
          <w:trHeight w:val="368"/>
          <w:jc w:val="center"/>
        </w:trPr>
        <w:tc>
          <w:tcPr>
            <w:tcW w:w="1638" w:type="dxa"/>
            <w:vAlign w:val="center"/>
          </w:tcPr>
          <w:p w:rsidR="00C05E8B" w:rsidRPr="00C05E8B" w:rsidRDefault="00C05E8B" w:rsidP="002C5DD6">
            <w:pPr>
              <w:jc w:val="center"/>
              <w:rPr>
                <w:rFonts w:ascii="Times New Roman" w:hAnsi="Times New Roman" w:cs="Times New Roman"/>
                <w:b/>
                <w:sz w:val="24"/>
                <w:szCs w:val="24"/>
              </w:rPr>
            </w:pPr>
            <w:r w:rsidRPr="00C05E8B">
              <w:rPr>
                <w:rFonts w:ascii="Times New Roman" w:hAnsi="Times New Roman" w:cs="Times New Roman"/>
                <w:b/>
                <w:sz w:val="24"/>
                <w:szCs w:val="24"/>
              </w:rPr>
              <w:br w:type="page"/>
            </w:r>
            <w:r w:rsidRPr="00C05E8B">
              <w:rPr>
                <w:rFonts w:ascii="Times New Roman" w:hAnsi="Times New Roman" w:cs="Times New Roman"/>
                <w:b/>
                <w:sz w:val="24"/>
                <w:szCs w:val="24"/>
              </w:rPr>
              <w:br w:type="page"/>
            </w:r>
            <w:bookmarkStart w:id="179" w:name="_Hlk493659669"/>
            <w:bookmarkEnd w:id="178"/>
            <w:r w:rsidRPr="00C05E8B">
              <w:rPr>
                <w:rFonts w:ascii="Times New Roman" w:hAnsi="Times New Roman" w:cs="Times New Roman"/>
                <w:b/>
                <w:sz w:val="24"/>
                <w:szCs w:val="24"/>
              </w:rPr>
              <w:t>Triggers</w:t>
            </w:r>
          </w:p>
        </w:tc>
        <w:tc>
          <w:tcPr>
            <w:tcW w:w="7938" w:type="dxa"/>
            <w:vAlign w:val="center"/>
          </w:tcPr>
          <w:p w:rsidR="00C05E8B" w:rsidRPr="00C05E8B" w:rsidRDefault="00C05E8B" w:rsidP="002C5DD6">
            <w:pPr>
              <w:keepNext/>
              <w:keepLines/>
              <w:tabs>
                <w:tab w:val="left" w:pos="0"/>
              </w:tabs>
              <w:spacing w:before="120" w:after="120"/>
              <w:rPr>
                <w:rFonts w:ascii="Times New Roman" w:hAnsi="Times New Roman" w:cs="Times New Roman"/>
                <w:sz w:val="24"/>
                <w:szCs w:val="24"/>
              </w:rPr>
            </w:pPr>
            <w:r w:rsidRPr="00C05E8B">
              <w:rPr>
                <w:rFonts w:ascii="Times New Roman" w:hAnsi="Times New Roman" w:cs="Times New Roman"/>
                <w:sz w:val="24"/>
                <w:szCs w:val="24"/>
              </w:rPr>
              <w:t xml:space="preserve">The percentage of PWD in the GS-11 to SES cluster was 7.0% in FY 2017, which falls below the goal of 12.0%. The percentage of PWTD in the GS-11 to SES cluster was 1.1% in FY 2017, which falls below the goal of 2.0%. </w:t>
            </w:r>
          </w:p>
          <w:p w:rsidR="00C05E8B" w:rsidRPr="00C05E8B" w:rsidRDefault="00C05E8B" w:rsidP="002C5DD6">
            <w:pPr>
              <w:rPr>
                <w:rFonts w:ascii="Times New Roman" w:eastAsia="Times New Roman" w:hAnsi="Times New Roman" w:cs="Times New Roman"/>
                <w:color w:val="000000"/>
                <w:sz w:val="24"/>
                <w:szCs w:val="24"/>
              </w:rPr>
            </w:pPr>
            <w:r w:rsidRPr="00C05E8B">
              <w:rPr>
                <w:rFonts w:ascii="Times New Roman" w:eastAsia="Times New Roman" w:hAnsi="Times New Roman" w:cs="Times New Roman"/>
                <w:color w:val="000000"/>
                <w:sz w:val="24"/>
                <w:szCs w:val="24"/>
              </w:rPr>
              <w:t>Triggers exist for participation in several NIH Mission Critical Occupations for both PWD and PWTD as compared to the qualified external applicant pool benchmark in FY 2017.</w:t>
            </w:r>
          </w:p>
          <w:p w:rsidR="00C05E8B" w:rsidRPr="00C05E8B" w:rsidRDefault="00C05E8B" w:rsidP="00716630">
            <w:pPr>
              <w:numPr>
                <w:ilvl w:val="0"/>
                <w:numId w:val="54"/>
              </w:numPr>
              <w:contextualSpacing/>
              <w:rPr>
                <w:rFonts w:ascii="Times New Roman" w:eastAsia="Times New Roman" w:hAnsi="Times New Roman" w:cs="Times New Roman"/>
                <w:color w:val="000000"/>
                <w:sz w:val="24"/>
                <w:szCs w:val="24"/>
              </w:rPr>
            </w:pPr>
            <w:r w:rsidRPr="00C05E8B">
              <w:rPr>
                <w:rFonts w:ascii="Times New Roman" w:eastAsia="Times New Roman" w:hAnsi="Times New Roman" w:cs="Times New Roman"/>
                <w:color w:val="000000"/>
                <w:sz w:val="24"/>
                <w:szCs w:val="24"/>
              </w:rPr>
              <w:t>Nurse, Series 0610 for PWD (2.3%) and PWTD (0.0%)</w:t>
            </w:r>
          </w:p>
          <w:p w:rsidR="00C05E8B" w:rsidRPr="00C05E8B" w:rsidRDefault="00C05E8B" w:rsidP="00716630">
            <w:pPr>
              <w:numPr>
                <w:ilvl w:val="0"/>
                <w:numId w:val="54"/>
              </w:numPr>
              <w:contextualSpacing/>
              <w:rPr>
                <w:rFonts w:ascii="Times New Roman" w:eastAsia="Times New Roman" w:hAnsi="Times New Roman" w:cs="Times New Roman"/>
                <w:color w:val="000000"/>
                <w:sz w:val="24"/>
                <w:szCs w:val="24"/>
              </w:rPr>
            </w:pPr>
            <w:r w:rsidRPr="00C05E8B">
              <w:rPr>
                <w:rFonts w:ascii="Times New Roman" w:eastAsia="Times New Roman" w:hAnsi="Times New Roman" w:cs="Times New Roman"/>
                <w:color w:val="000000"/>
                <w:sz w:val="24"/>
                <w:szCs w:val="24"/>
              </w:rPr>
              <w:t>General Biology Science, Series 0401 for PWD (2.2%) and PWTD (0.0%)</w:t>
            </w:r>
          </w:p>
          <w:p w:rsidR="00C05E8B" w:rsidRPr="00C05E8B" w:rsidRDefault="00C05E8B" w:rsidP="00716630">
            <w:pPr>
              <w:numPr>
                <w:ilvl w:val="0"/>
                <w:numId w:val="54"/>
              </w:numPr>
              <w:contextualSpacing/>
              <w:rPr>
                <w:rFonts w:ascii="Times New Roman" w:eastAsia="Times New Roman" w:hAnsi="Times New Roman" w:cs="Times New Roman"/>
                <w:color w:val="000000"/>
                <w:sz w:val="24"/>
                <w:szCs w:val="24"/>
              </w:rPr>
            </w:pPr>
            <w:r w:rsidRPr="00C05E8B">
              <w:rPr>
                <w:rFonts w:ascii="Times New Roman" w:eastAsia="Times New Roman" w:hAnsi="Times New Roman" w:cs="Times New Roman"/>
                <w:color w:val="000000"/>
                <w:sz w:val="24"/>
                <w:szCs w:val="24"/>
              </w:rPr>
              <w:t>Medical Officer, Series 0602 for PWD (0.0%) and PWTD (0.0%)</w:t>
            </w:r>
          </w:p>
          <w:p w:rsidR="00C05E8B" w:rsidRPr="00C05E8B" w:rsidRDefault="00C05E8B" w:rsidP="002C5DD6">
            <w:pPr>
              <w:rPr>
                <w:rFonts w:ascii="Times New Roman" w:hAnsi="Times New Roman" w:cs="Times New Roman"/>
                <w:sz w:val="24"/>
                <w:szCs w:val="24"/>
              </w:rPr>
            </w:pPr>
          </w:p>
        </w:tc>
      </w:tr>
      <w:tr w:rsidR="00C05E8B" w:rsidRPr="00C05E8B" w:rsidTr="00350DC7">
        <w:trPr>
          <w:trHeight w:val="368"/>
          <w:jc w:val="center"/>
        </w:trPr>
        <w:tc>
          <w:tcPr>
            <w:tcW w:w="1638" w:type="dxa"/>
            <w:vAlign w:val="center"/>
          </w:tcPr>
          <w:p w:rsidR="00C05E8B" w:rsidRPr="00C05E8B" w:rsidRDefault="00C05E8B" w:rsidP="002C5DD6">
            <w:pPr>
              <w:jc w:val="center"/>
              <w:rPr>
                <w:rFonts w:ascii="Times New Roman" w:hAnsi="Times New Roman" w:cs="Times New Roman"/>
                <w:b/>
                <w:sz w:val="24"/>
                <w:szCs w:val="24"/>
              </w:rPr>
            </w:pPr>
            <w:r w:rsidRPr="00C05E8B">
              <w:rPr>
                <w:rFonts w:ascii="Times New Roman" w:hAnsi="Times New Roman" w:cs="Times New Roman"/>
                <w:b/>
                <w:sz w:val="24"/>
                <w:szCs w:val="24"/>
              </w:rPr>
              <w:t>Barrier(s)</w:t>
            </w:r>
          </w:p>
        </w:tc>
        <w:tc>
          <w:tcPr>
            <w:tcW w:w="7938" w:type="dxa"/>
            <w:vAlign w:val="center"/>
          </w:tcPr>
          <w:p w:rsidR="00C05E8B" w:rsidRPr="00C05E8B" w:rsidRDefault="00C05E8B" w:rsidP="002C5DD6">
            <w:pPr>
              <w:rPr>
                <w:rFonts w:ascii="Times New Roman" w:hAnsi="Times New Roman" w:cs="Times New Roman"/>
                <w:sz w:val="24"/>
                <w:szCs w:val="24"/>
              </w:rPr>
            </w:pPr>
            <w:r w:rsidRPr="00C05E8B">
              <w:rPr>
                <w:rFonts w:ascii="Times New Roman" w:hAnsi="Times New Roman" w:cs="Times New Roman"/>
                <w:sz w:val="24"/>
                <w:szCs w:val="24"/>
              </w:rPr>
              <w:t>We have not completed or performed the barrier analysis yet.</w:t>
            </w:r>
          </w:p>
        </w:tc>
      </w:tr>
      <w:tr w:rsidR="00542E37" w:rsidRPr="00C05E8B" w:rsidTr="00350DC7">
        <w:trPr>
          <w:trHeight w:val="368"/>
          <w:jc w:val="center"/>
        </w:trPr>
        <w:tc>
          <w:tcPr>
            <w:tcW w:w="1638" w:type="dxa"/>
            <w:vAlign w:val="center"/>
          </w:tcPr>
          <w:p w:rsidR="00542E37" w:rsidRPr="00C05E8B" w:rsidRDefault="00542E37" w:rsidP="002C5DD6">
            <w:pPr>
              <w:jc w:val="center"/>
              <w:rPr>
                <w:rFonts w:ascii="Times New Roman" w:hAnsi="Times New Roman" w:cs="Times New Roman"/>
                <w:b/>
                <w:sz w:val="24"/>
                <w:szCs w:val="24"/>
              </w:rPr>
            </w:pPr>
            <w:r>
              <w:rPr>
                <w:rFonts w:ascii="Times New Roman" w:hAnsi="Times New Roman" w:cs="Times New Roman"/>
                <w:b/>
                <w:sz w:val="24"/>
                <w:szCs w:val="24"/>
              </w:rPr>
              <w:t xml:space="preserve">Additional Information Available </w:t>
            </w:r>
            <w:proofErr w:type="gramStart"/>
            <w:r>
              <w:rPr>
                <w:rFonts w:ascii="Times New Roman" w:hAnsi="Times New Roman" w:cs="Times New Roman"/>
                <w:b/>
                <w:sz w:val="24"/>
                <w:szCs w:val="24"/>
              </w:rPr>
              <w:t>at this Time</w:t>
            </w:r>
            <w:proofErr w:type="gramEnd"/>
          </w:p>
        </w:tc>
        <w:tc>
          <w:tcPr>
            <w:tcW w:w="7938" w:type="dxa"/>
            <w:vAlign w:val="center"/>
          </w:tcPr>
          <w:p w:rsidR="00542E37" w:rsidRPr="00542E37" w:rsidRDefault="00542E37" w:rsidP="002C5DD6">
            <w:pPr>
              <w:spacing w:before="240"/>
              <w:contextualSpacing/>
              <w:rPr>
                <w:rFonts w:ascii="Times New Roman" w:hAnsi="Times New Roman" w:cs="Times New Roman"/>
                <w:iCs w:val="0"/>
                <w:sz w:val="24"/>
                <w:szCs w:val="24"/>
              </w:rPr>
            </w:pPr>
            <w:r w:rsidRPr="00542E37">
              <w:rPr>
                <w:rFonts w:ascii="Times New Roman" w:hAnsi="Times New Roman" w:cs="Times New Roman"/>
                <w:b/>
                <w:iCs w:val="0"/>
                <w:sz w:val="24"/>
                <w:szCs w:val="24"/>
              </w:rPr>
              <w:t>Responsible Official(s):</w:t>
            </w:r>
            <w:r>
              <w:rPr>
                <w:rFonts w:ascii="Times New Roman" w:hAnsi="Times New Roman" w:cs="Times New Roman"/>
                <w:iCs w:val="0"/>
                <w:sz w:val="24"/>
                <w:szCs w:val="24"/>
              </w:rPr>
              <w:t xml:space="preserve"> </w:t>
            </w:r>
            <w:r w:rsidRPr="00542E37">
              <w:rPr>
                <w:rFonts w:ascii="Times New Roman" w:hAnsi="Times New Roman" w:cs="Times New Roman"/>
                <w:iCs w:val="0"/>
                <w:sz w:val="24"/>
                <w:szCs w:val="24"/>
              </w:rPr>
              <w:t>David Rice, Disability Portfolio Strategist</w:t>
            </w:r>
          </w:p>
          <w:p w:rsidR="00542E37" w:rsidRDefault="00542E37" w:rsidP="002C5DD6">
            <w:pPr>
              <w:spacing w:before="240"/>
              <w:contextualSpacing/>
              <w:rPr>
                <w:rFonts w:ascii="Times New Roman" w:hAnsi="Times New Roman" w:cs="Times New Roman"/>
                <w:iCs w:val="0"/>
                <w:sz w:val="24"/>
                <w:szCs w:val="24"/>
              </w:rPr>
            </w:pPr>
            <w:r w:rsidRPr="00542E37">
              <w:rPr>
                <w:rFonts w:ascii="Times New Roman" w:hAnsi="Times New Roman" w:cs="Times New Roman"/>
                <w:b/>
                <w:iCs w:val="0"/>
                <w:sz w:val="24"/>
                <w:szCs w:val="24"/>
              </w:rPr>
              <w:t>Barrier Analysis Process Completed?</w:t>
            </w:r>
            <w:r>
              <w:rPr>
                <w:rFonts w:ascii="Times New Roman" w:hAnsi="Times New Roman" w:cs="Times New Roman"/>
                <w:iCs w:val="0"/>
                <w:sz w:val="24"/>
                <w:szCs w:val="24"/>
              </w:rPr>
              <w:t xml:space="preserve"> </w:t>
            </w:r>
            <w:r w:rsidRPr="00542E37">
              <w:rPr>
                <w:rFonts w:ascii="Times New Roman" w:hAnsi="Times New Roman" w:cs="Times New Roman"/>
                <w:iCs w:val="0"/>
                <w:sz w:val="24"/>
                <w:szCs w:val="24"/>
              </w:rPr>
              <w:t>No</w:t>
            </w:r>
          </w:p>
          <w:p w:rsidR="00542E37" w:rsidRPr="00542E37" w:rsidRDefault="00542E37" w:rsidP="002C5DD6">
            <w:pPr>
              <w:spacing w:before="240"/>
              <w:contextualSpacing/>
              <w:rPr>
                <w:rFonts w:ascii="Times New Roman" w:hAnsi="Times New Roman" w:cs="Times New Roman"/>
                <w:iCs w:val="0"/>
                <w:sz w:val="24"/>
                <w:szCs w:val="24"/>
              </w:rPr>
            </w:pPr>
            <w:r w:rsidRPr="00542E37">
              <w:rPr>
                <w:rFonts w:ascii="Times New Roman" w:hAnsi="Times New Roman" w:cs="Times New Roman"/>
                <w:b/>
                <w:iCs w:val="0"/>
                <w:sz w:val="24"/>
                <w:szCs w:val="24"/>
              </w:rPr>
              <w:t>Performance Standards Address the Plan?</w:t>
            </w:r>
            <w:r>
              <w:rPr>
                <w:rFonts w:ascii="Times New Roman" w:hAnsi="Times New Roman" w:cs="Times New Roman"/>
                <w:iCs w:val="0"/>
                <w:sz w:val="24"/>
                <w:szCs w:val="24"/>
              </w:rPr>
              <w:t xml:space="preserve"> </w:t>
            </w:r>
            <w:r w:rsidRPr="00542E37">
              <w:rPr>
                <w:rFonts w:ascii="Times New Roman" w:hAnsi="Times New Roman" w:cs="Times New Roman"/>
                <w:iCs w:val="0"/>
                <w:sz w:val="24"/>
                <w:szCs w:val="24"/>
              </w:rPr>
              <w:t>Yes</w:t>
            </w:r>
          </w:p>
          <w:p w:rsidR="00542E37" w:rsidRDefault="00542E37" w:rsidP="002C5DD6">
            <w:pPr>
              <w:spacing w:before="240"/>
              <w:contextualSpacing/>
              <w:rPr>
                <w:rFonts w:ascii="Times New Roman" w:hAnsi="Times New Roman" w:cs="Times New Roman"/>
                <w:iCs w:val="0"/>
                <w:sz w:val="24"/>
                <w:szCs w:val="24"/>
              </w:rPr>
            </w:pPr>
            <w:r w:rsidRPr="00542E37">
              <w:rPr>
                <w:rFonts w:ascii="Times New Roman" w:hAnsi="Times New Roman" w:cs="Times New Roman"/>
                <w:b/>
                <w:iCs w:val="0"/>
                <w:sz w:val="24"/>
                <w:szCs w:val="24"/>
              </w:rPr>
              <w:t>Barrier(s) Identified?</w:t>
            </w:r>
            <w:r>
              <w:rPr>
                <w:rFonts w:ascii="Times New Roman" w:hAnsi="Times New Roman" w:cs="Times New Roman"/>
                <w:iCs w:val="0"/>
                <w:sz w:val="24"/>
                <w:szCs w:val="24"/>
              </w:rPr>
              <w:t xml:space="preserve"> </w:t>
            </w:r>
            <w:r w:rsidRPr="00542E37">
              <w:rPr>
                <w:rFonts w:ascii="Times New Roman" w:hAnsi="Times New Roman" w:cs="Times New Roman"/>
                <w:iCs w:val="0"/>
                <w:sz w:val="24"/>
                <w:szCs w:val="24"/>
              </w:rPr>
              <w:t>No</w:t>
            </w:r>
          </w:p>
          <w:p w:rsidR="00542E37" w:rsidRPr="00542E37" w:rsidRDefault="00542E37" w:rsidP="002C5DD6">
            <w:pPr>
              <w:spacing w:before="240"/>
              <w:contextualSpacing/>
              <w:rPr>
                <w:rFonts w:ascii="Times New Roman" w:hAnsi="Times New Roman" w:cs="Times New Roman"/>
                <w:iCs w:val="0"/>
                <w:sz w:val="24"/>
                <w:szCs w:val="24"/>
              </w:rPr>
            </w:pPr>
            <w:r w:rsidRPr="00C05E8B">
              <w:rPr>
                <w:rFonts w:ascii="Times New Roman" w:hAnsi="Times New Roman" w:cs="Times New Roman"/>
                <w:b/>
                <w:sz w:val="24"/>
                <w:szCs w:val="24"/>
              </w:rPr>
              <w:t>Sources of Data</w:t>
            </w:r>
            <w:r>
              <w:rPr>
                <w:rFonts w:ascii="Times New Roman" w:hAnsi="Times New Roman" w:cs="Times New Roman"/>
                <w:b/>
                <w:sz w:val="24"/>
                <w:szCs w:val="24"/>
              </w:rPr>
              <w:t xml:space="preserve">: Workforce Data </w:t>
            </w:r>
            <w:r w:rsidRPr="00C05E8B">
              <w:rPr>
                <w:rFonts w:ascii="Times New Roman" w:hAnsi="Times New Roman" w:cs="Times New Roman"/>
                <w:sz w:val="24"/>
                <w:szCs w:val="24"/>
              </w:rPr>
              <w:t>Table B-1, B-4, B-7, B-13</w:t>
            </w:r>
            <w:r>
              <w:rPr>
                <w:rFonts w:ascii="Times New Roman" w:hAnsi="Times New Roman" w:cs="Times New Roman"/>
                <w:sz w:val="24"/>
                <w:szCs w:val="24"/>
              </w:rPr>
              <w:t xml:space="preserve">; and </w:t>
            </w:r>
            <w:proofErr w:type="spellStart"/>
            <w:r w:rsidRPr="00C05E8B">
              <w:rPr>
                <w:rFonts w:ascii="Times New Roman" w:hAnsi="Times New Roman" w:cs="Times New Roman"/>
                <w:sz w:val="24"/>
                <w:szCs w:val="24"/>
              </w:rPr>
              <w:t>Cognos</w:t>
            </w:r>
            <w:proofErr w:type="spellEnd"/>
            <w:r w:rsidRPr="00C05E8B">
              <w:rPr>
                <w:rFonts w:ascii="Times New Roman" w:hAnsi="Times New Roman" w:cs="Times New Roman"/>
                <w:sz w:val="24"/>
                <w:szCs w:val="24"/>
              </w:rPr>
              <w:t xml:space="preserve"> Applicant flow data from OPM &amp; </w:t>
            </w:r>
            <w:proofErr w:type="spellStart"/>
            <w:r w:rsidRPr="00C05E8B">
              <w:rPr>
                <w:rFonts w:ascii="Times New Roman" w:hAnsi="Times New Roman" w:cs="Times New Roman"/>
                <w:sz w:val="24"/>
                <w:szCs w:val="24"/>
              </w:rPr>
              <w:t>nVISION</w:t>
            </w:r>
            <w:proofErr w:type="spellEnd"/>
            <w:r w:rsidRPr="00C05E8B">
              <w:rPr>
                <w:rFonts w:ascii="Times New Roman" w:hAnsi="Times New Roman" w:cs="Times New Roman"/>
                <w:sz w:val="24"/>
                <w:szCs w:val="24"/>
              </w:rPr>
              <w:t xml:space="preserve"> data</w:t>
            </w:r>
          </w:p>
        </w:tc>
      </w:tr>
    </w:tbl>
    <w:p w:rsidR="00542E37" w:rsidRDefault="00542E37" w:rsidP="002C5DD6">
      <w:pPr>
        <w:spacing w:before="240" w:line="240" w:lineRule="auto"/>
        <w:contextualSpacing/>
        <w:rPr>
          <w:rFonts w:ascii="Times New Roman" w:eastAsia="Calibri" w:hAnsi="Times New Roman" w:cs="Times New Roman"/>
          <w:iCs w:val="0"/>
          <w:sz w:val="24"/>
          <w:szCs w:val="24"/>
        </w:rPr>
      </w:pPr>
      <w:bookmarkStart w:id="180" w:name="_Hlk493659725"/>
      <w:bookmarkStart w:id="181" w:name="_Hlk489426577"/>
      <w:bookmarkEnd w:id="179"/>
    </w:p>
    <w:p w:rsidR="00542E37" w:rsidRDefault="00542E37" w:rsidP="002C5DD6">
      <w:pPr>
        <w:spacing w:before="240" w:line="240" w:lineRule="auto"/>
        <w:contextualSpacing/>
        <w:rPr>
          <w:rFonts w:ascii="Times New Roman" w:eastAsia="Calibri" w:hAnsi="Times New Roman" w:cs="Times New Roman"/>
          <w:iCs w:val="0"/>
          <w:sz w:val="24"/>
          <w:szCs w:val="24"/>
        </w:rPr>
      </w:pPr>
    </w:p>
    <w:p w:rsidR="00C05E8B" w:rsidRPr="00C05E8B" w:rsidRDefault="00C05E8B" w:rsidP="00716630">
      <w:pPr>
        <w:numPr>
          <w:ilvl w:val="0"/>
          <w:numId w:val="30"/>
        </w:numPr>
        <w:spacing w:before="240" w:line="240" w:lineRule="auto"/>
        <w:contextualSpacing/>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Please explain the factor(s) that prevented the agency from timely completing any of the planned activities</w:t>
      </w:r>
      <w:bookmarkEnd w:id="180"/>
      <w:r w:rsidRPr="00C05E8B">
        <w:rPr>
          <w:rFonts w:ascii="Times New Roman" w:eastAsia="Calibri" w:hAnsi="Times New Roman" w:cs="Times New Roman"/>
          <w:iCs w:val="0"/>
          <w:sz w:val="24"/>
          <w:szCs w:val="24"/>
        </w:rPr>
        <w:t>.</w:t>
      </w:r>
      <w:r w:rsidR="00A44DF5">
        <w:rPr>
          <w:rFonts w:ascii="Times New Roman" w:eastAsia="Calibri" w:hAnsi="Times New Roman" w:cs="Times New Roman"/>
          <w:iCs w:val="0"/>
          <w:sz w:val="24"/>
          <w:szCs w:val="24"/>
        </w:rPr>
        <w:br/>
      </w:r>
    </w:p>
    <w:p w:rsidR="00C05E8B" w:rsidRPr="00C05E8B" w:rsidRDefault="00C05E8B" w:rsidP="002C5DD6">
      <w:pPr>
        <w:spacing w:before="240" w:line="240" w:lineRule="auto"/>
        <w:rPr>
          <w:rFonts w:ascii="Times New Roman" w:eastAsia="Calibri" w:hAnsi="Times New Roman" w:cs="Times New Roman"/>
          <w:iCs w:val="0"/>
          <w:sz w:val="24"/>
          <w:szCs w:val="24"/>
        </w:rPr>
      </w:pPr>
      <w:r w:rsidRPr="00C05E8B">
        <w:rPr>
          <w:rFonts w:ascii="Times New Roman" w:eastAsia="Calibri" w:hAnsi="Times New Roman" w:cs="Times New Roman"/>
          <w:iCs w:val="0"/>
          <w:sz w:val="24"/>
          <w:szCs w:val="24"/>
        </w:rPr>
        <w:t xml:space="preserve">**The NIH is just now initiating </w:t>
      </w:r>
      <w:r w:rsidRPr="00C05E8B">
        <w:rPr>
          <w:rFonts w:ascii="Times New Roman" w:eastAsia="Calibri" w:hAnsi="Times New Roman" w:cs="Times New Roman"/>
          <w:iCs w:val="0"/>
          <w:sz w:val="24"/>
          <w:szCs w:val="22"/>
        </w:rPr>
        <w:t xml:space="preserve">a plan to conduct the barrier analysis involving PWD and/or PWTD. A new Disability Program Strategist was brought on board near the end of 2017. </w:t>
      </w:r>
      <w:r w:rsidRPr="00C05E8B">
        <w:rPr>
          <w:rFonts w:ascii="Times New Roman" w:eastAsia="Calibri" w:hAnsi="Times New Roman" w:cs="Times New Roman"/>
          <w:iCs w:val="0"/>
          <w:sz w:val="24"/>
          <w:szCs w:val="24"/>
        </w:rPr>
        <w:t>We are still in the process of working with identified stakeholders to develop this plan</w:t>
      </w:r>
      <w:r w:rsidR="003578A1">
        <w:rPr>
          <w:rFonts w:ascii="Times New Roman" w:eastAsia="Calibri" w:hAnsi="Times New Roman" w:cs="Times New Roman"/>
          <w:iCs w:val="0"/>
          <w:sz w:val="24"/>
          <w:szCs w:val="24"/>
        </w:rPr>
        <w:t>. NIH</w:t>
      </w:r>
      <w:r w:rsidRPr="00C05E8B">
        <w:rPr>
          <w:rFonts w:ascii="Times New Roman" w:eastAsia="Calibri" w:hAnsi="Times New Roman" w:cs="Times New Roman"/>
          <w:iCs w:val="0"/>
          <w:sz w:val="24"/>
          <w:szCs w:val="24"/>
        </w:rPr>
        <w:t xml:space="preserve"> will report in FY 2018 all identified triggers and barriers with corrective plans.</w:t>
      </w:r>
      <w:bookmarkEnd w:id="181"/>
    </w:p>
    <w:p w:rsidR="00105A86" w:rsidRDefault="00105A86" w:rsidP="002C5DD6">
      <w:pPr>
        <w:spacing w:line="240" w:lineRule="auto"/>
        <w:rPr>
          <w:rFonts w:ascii="Times New Roman" w:hAnsi="Times New Roman" w:cs="Times New Roman"/>
          <w:sz w:val="24"/>
          <w:szCs w:val="24"/>
          <w:lang w:val="en"/>
        </w:rPr>
      </w:pPr>
    </w:p>
    <w:p w:rsidR="008042E0" w:rsidRPr="003213E1" w:rsidRDefault="008042E0" w:rsidP="002C5DD6">
      <w:pPr>
        <w:spacing w:line="240" w:lineRule="auto"/>
      </w:pPr>
    </w:p>
    <w:sectPr w:rsidR="008042E0" w:rsidRPr="003213E1" w:rsidSect="00337273">
      <w:footerReference w:type="default" r:id="rId4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630" w:rsidRDefault="00716630" w:rsidP="0022465C">
      <w:pPr>
        <w:spacing w:after="0" w:line="240" w:lineRule="auto"/>
      </w:pPr>
      <w:r>
        <w:separator/>
      </w:r>
    </w:p>
  </w:endnote>
  <w:endnote w:type="continuationSeparator" w:id="0">
    <w:p w:rsidR="00716630" w:rsidRDefault="00716630" w:rsidP="0022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8481194"/>
      <w:docPartObj>
        <w:docPartGallery w:val="Page Numbers (Bottom of Page)"/>
        <w:docPartUnique/>
      </w:docPartObj>
    </w:sdtPr>
    <w:sdtEndPr>
      <w:rPr>
        <w:noProof/>
      </w:rPr>
    </w:sdtEndPr>
    <w:sdtContent>
      <w:p w:rsidR="00F3126B" w:rsidRDefault="00F3126B">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rsidR="00F3126B" w:rsidRDefault="00F31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630" w:rsidRDefault="00716630" w:rsidP="0022465C">
      <w:pPr>
        <w:spacing w:after="0" w:line="240" w:lineRule="auto"/>
      </w:pPr>
      <w:r>
        <w:separator/>
      </w:r>
    </w:p>
  </w:footnote>
  <w:footnote w:type="continuationSeparator" w:id="0">
    <w:p w:rsidR="00716630" w:rsidRDefault="00716630" w:rsidP="0022465C">
      <w:pPr>
        <w:spacing w:after="0" w:line="240" w:lineRule="auto"/>
      </w:pPr>
      <w:r>
        <w:continuationSeparator/>
      </w:r>
    </w:p>
  </w:footnote>
  <w:footnote w:id="1">
    <w:p w:rsidR="00F3126B" w:rsidRPr="009B169D" w:rsidRDefault="00F3126B" w:rsidP="00140EAA">
      <w:pPr>
        <w:pStyle w:val="FootnoteText"/>
        <w:rPr>
          <w:sz w:val="18"/>
          <w:szCs w:val="18"/>
        </w:rPr>
      </w:pPr>
      <w:r w:rsidRPr="009B169D">
        <w:rPr>
          <w:rStyle w:val="FootnoteReference"/>
          <w:sz w:val="18"/>
          <w:szCs w:val="18"/>
        </w:rPr>
        <w:footnoteRef/>
      </w:r>
      <w:r w:rsidRPr="009B169D">
        <w:rPr>
          <w:sz w:val="18"/>
          <w:szCs w:val="18"/>
        </w:rPr>
        <w:t xml:space="preserve"> OPM Handbook of Occupational Groups and Families, used to reference definitions of white collar occupations, dated 2009, available at: </w:t>
      </w:r>
      <w:hyperlink r:id="rId1" w:history="1">
        <w:r w:rsidRPr="009B169D">
          <w:rPr>
            <w:rStyle w:val="Hyperlink"/>
            <w:sz w:val="18"/>
            <w:szCs w:val="18"/>
          </w:rPr>
          <w:t>https://www.opm.gov/policy-data-oversight/classification-qualifications/classifying-general-schedule-positions</w:t>
        </w:r>
      </w:hyperlink>
      <w:r w:rsidRPr="009B169D">
        <w:rPr>
          <w:sz w:val="18"/>
          <w:szCs w:val="18"/>
        </w:rPr>
        <w:t xml:space="preserve">  </w:t>
      </w:r>
    </w:p>
  </w:footnote>
  <w:footnote w:id="2">
    <w:p w:rsidR="00F3126B" w:rsidRPr="009B169D" w:rsidRDefault="00F3126B" w:rsidP="00140EAA">
      <w:pPr>
        <w:pStyle w:val="FootnoteText"/>
        <w:rPr>
          <w:sz w:val="18"/>
          <w:szCs w:val="18"/>
        </w:rPr>
      </w:pPr>
      <w:r w:rsidRPr="009B169D">
        <w:rPr>
          <w:rStyle w:val="FootnoteReference"/>
          <w:sz w:val="18"/>
          <w:szCs w:val="18"/>
        </w:rPr>
        <w:footnoteRef/>
      </w:r>
      <w:r w:rsidRPr="009B169D">
        <w:rPr>
          <w:sz w:val="18"/>
          <w:szCs w:val="18"/>
        </w:rPr>
        <w:t xml:space="preserve"> Obtained from NIH </w:t>
      </w:r>
      <w:proofErr w:type="spellStart"/>
      <w:r w:rsidRPr="009B169D">
        <w:rPr>
          <w:sz w:val="18"/>
          <w:szCs w:val="18"/>
        </w:rPr>
        <w:t>nVision</w:t>
      </w:r>
      <w:proofErr w:type="spellEnd"/>
      <w:r w:rsidRPr="009B169D">
        <w:rPr>
          <w:sz w:val="18"/>
          <w:szCs w:val="18"/>
        </w:rPr>
        <w:t xml:space="preserve"> data as of (Sep 30) last pay period FY 2017</w:t>
      </w:r>
      <w:r>
        <w:rPr>
          <w:sz w:val="18"/>
          <w:szCs w:val="18"/>
        </w:rPr>
        <w:t xml:space="preserve"> (not possible through BIIS data)</w:t>
      </w:r>
      <w:r w:rsidRPr="009B169D">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69"/>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75467"/>
    <w:multiLevelType w:val="hybridMultilevel"/>
    <w:tmpl w:val="92D0C688"/>
    <w:lvl w:ilvl="0" w:tplc="5ABC6A5E">
      <w:start w:val="1"/>
      <w:numFmt w:val="lowerLetter"/>
      <w:lvlText w:val="%1."/>
      <w:lvlJc w:val="left"/>
      <w:pPr>
        <w:ind w:left="144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206EB"/>
    <w:multiLevelType w:val="hybridMultilevel"/>
    <w:tmpl w:val="0C6CEC76"/>
    <w:lvl w:ilvl="0" w:tplc="04090001">
      <w:start w:val="1"/>
      <w:numFmt w:val="bullet"/>
      <w:lvlText w:val=""/>
      <w:lvlJc w:val="left"/>
      <w:pPr>
        <w:ind w:left="720" w:hanging="360"/>
      </w:pPr>
      <w:rPr>
        <w:rFonts w:ascii="Symbol" w:hAnsi="Symbol" w:hint="default"/>
      </w:rPr>
    </w:lvl>
    <w:lvl w:ilvl="1" w:tplc="5ABC6A5E">
      <w:start w:val="1"/>
      <w:numFmt w:val="lowerLetter"/>
      <w:lvlText w:val="%2."/>
      <w:lvlJc w:val="left"/>
      <w:pPr>
        <w:ind w:left="1440" w:hanging="360"/>
      </w:pPr>
      <w:rPr>
        <w:rFonts w:ascii="Arial" w:hAnsi="Arial" w:cs="Arial" w:hint="default"/>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0475F"/>
    <w:multiLevelType w:val="hybridMultilevel"/>
    <w:tmpl w:val="78D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40FAE"/>
    <w:multiLevelType w:val="hybridMultilevel"/>
    <w:tmpl w:val="1AF8F32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E4865"/>
    <w:multiLevelType w:val="hybridMultilevel"/>
    <w:tmpl w:val="6F129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EE47A3"/>
    <w:multiLevelType w:val="hybridMultilevel"/>
    <w:tmpl w:val="0D5E0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21DC7"/>
    <w:multiLevelType w:val="hybridMultilevel"/>
    <w:tmpl w:val="2850CB58"/>
    <w:lvl w:ilvl="0" w:tplc="04090001">
      <w:start w:val="1"/>
      <w:numFmt w:val="bullet"/>
      <w:lvlText w:val=""/>
      <w:lvlJc w:val="left"/>
      <w:pPr>
        <w:ind w:left="720" w:hanging="360"/>
      </w:pPr>
      <w:rPr>
        <w:rFonts w:ascii="Symbol" w:hAnsi="Symbol" w:hint="default"/>
      </w:rPr>
    </w:lvl>
    <w:lvl w:ilvl="1" w:tplc="5ABC6A5E">
      <w:start w:val="1"/>
      <w:numFmt w:val="lowerLetter"/>
      <w:lvlText w:val="%2."/>
      <w:lvlJc w:val="left"/>
      <w:pPr>
        <w:ind w:left="1440" w:hanging="360"/>
      </w:pPr>
      <w:rPr>
        <w:rFonts w:ascii="Arial" w:hAnsi="Arial" w:cs="Arial" w:hint="default"/>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415F7A"/>
    <w:multiLevelType w:val="hybridMultilevel"/>
    <w:tmpl w:val="7586193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14246A81"/>
    <w:multiLevelType w:val="hybridMultilevel"/>
    <w:tmpl w:val="51BE791E"/>
    <w:lvl w:ilvl="0" w:tplc="BFE440C0">
      <w:start w:val="1"/>
      <w:numFmt w:val="decimal"/>
      <w:lvlText w:val="%1."/>
      <w:lvlJc w:val="left"/>
      <w:pPr>
        <w:ind w:left="540" w:hanging="360"/>
      </w:pPr>
      <w:rPr>
        <w:rFonts w:ascii="Arial" w:eastAsiaTheme="minorHAnsi" w:hAnsi="Arial" w:cstheme="majorBidi"/>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980043F"/>
    <w:multiLevelType w:val="hybridMultilevel"/>
    <w:tmpl w:val="23A616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C55DD3"/>
    <w:multiLevelType w:val="hybridMultilevel"/>
    <w:tmpl w:val="7C9C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D06543"/>
    <w:multiLevelType w:val="hybridMultilevel"/>
    <w:tmpl w:val="2A4875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1BB51505"/>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017A4D"/>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CF6C4F"/>
    <w:multiLevelType w:val="hybridMultilevel"/>
    <w:tmpl w:val="E63C3DDA"/>
    <w:lvl w:ilvl="0" w:tplc="04090001">
      <w:start w:val="1"/>
      <w:numFmt w:val="bullet"/>
      <w:lvlText w:val=""/>
      <w:lvlJc w:val="left"/>
      <w:pPr>
        <w:ind w:left="720" w:hanging="360"/>
      </w:pPr>
      <w:rPr>
        <w:rFonts w:ascii="Symbol" w:hAnsi="Symbol" w:hint="default"/>
      </w:rPr>
    </w:lvl>
    <w:lvl w:ilvl="1" w:tplc="5ABC6A5E">
      <w:start w:val="1"/>
      <w:numFmt w:val="lowerLetter"/>
      <w:lvlText w:val="%2."/>
      <w:lvlJc w:val="left"/>
      <w:pPr>
        <w:ind w:left="1440" w:hanging="360"/>
      </w:pPr>
      <w:rPr>
        <w:rFonts w:ascii="Arial" w:hAnsi="Arial" w:cs="Arial" w:hint="default"/>
        <w:b w:val="0"/>
      </w:rPr>
    </w:lvl>
    <w:lvl w:ilvl="2" w:tplc="64D480D4">
      <w:start w:val="1"/>
      <w:numFmt w:val="lowerRoman"/>
      <w:lvlText w:val="%3."/>
      <w:lvlJc w:val="righ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C9107F"/>
    <w:multiLevelType w:val="hybridMultilevel"/>
    <w:tmpl w:val="C068E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806DA7"/>
    <w:multiLevelType w:val="hybridMultilevel"/>
    <w:tmpl w:val="859C16B0"/>
    <w:lvl w:ilvl="0" w:tplc="1B747C5C">
      <w:start w:val="1"/>
      <w:numFmt w:val="bullet"/>
      <w:lvlText w:val=""/>
      <w:lvlJc w:val="left"/>
      <w:pPr>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36096A"/>
    <w:multiLevelType w:val="hybridMultilevel"/>
    <w:tmpl w:val="A8986954"/>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9" w15:restartNumberingAfterBreak="0">
    <w:nsid w:val="2BE350D5"/>
    <w:multiLevelType w:val="hybridMultilevel"/>
    <w:tmpl w:val="8C68D2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2C1845AC"/>
    <w:multiLevelType w:val="hybridMultilevel"/>
    <w:tmpl w:val="C0A64A2A"/>
    <w:lvl w:ilvl="0" w:tplc="3A88E03A">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C493656"/>
    <w:multiLevelType w:val="hybridMultilevel"/>
    <w:tmpl w:val="EBE41682"/>
    <w:lvl w:ilvl="0" w:tplc="99C80344">
      <w:start w:val="1"/>
      <w:numFmt w:val="decimal"/>
      <w:lvlText w:val="%1."/>
      <w:lvlJc w:val="left"/>
      <w:pPr>
        <w:ind w:left="720" w:hanging="360"/>
      </w:pPr>
      <w:rPr>
        <w:rFonts w:hint="default"/>
        <w:b w:val="0"/>
      </w:rPr>
    </w:lvl>
    <w:lvl w:ilvl="1" w:tplc="30685204">
      <w:start w:val="1"/>
      <w:numFmt w:val="upperRoman"/>
      <w:lvlText w:val="%2."/>
      <w:lvlJc w:val="left"/>
      <w:pPr>
        <w:ind w:left="1800" w:hanging="720"/>
      </w:pPr>
      <w:rPr>
        <w:rFonts w:hint="default"/>
      </w:rPr>
    </w:lvl>
    <w:lvl w:ilvl="2" w:tplc="B65C8EAA">
      <w:start w:val="1"/>
      <w:numFmt w:val="upperLetter"/>
      <w:lvlText w:val="%3."/>
      <w:lvlJc w:val="left"/>
      <w:pPr>
        <w:ind w:left="2364" w:hanging="384"/>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817FC3"/>
    <w:multiLevelType w:val="hybridMultilevel"/>
    <w:tmpl w:val="4E06C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764300"/>
    <w:multiLevelType w:val="hybridMultilevel"/>
    <w:tmpl w:val="32B00BD2"/>
    <w:lvl w:ilvl="0" w:tplc="FE1C1154">
      <w:start w:val="1"/>
      <w:numFmt w:val="decimal"/>
      <w:lvlText w:val="%1."/>
      <w:lvlJc w:val="left"/>
      <w:pPr>
        <w:ind w:left="360" w:hanging="360"/>
      </w:pPr>
      <w:rPr>
        <w:rFonts w:ascii="Arial" w:hAnsi="Arial" w:cs="Arial" w:hint="default"/>
      </w:rPr>
    </w:lvl>
    <w:lvl w:ilvl="1" w:tplc="04090001">
      <w:start w:val="1"/>
      <w:numFmt w:val="bullet"/>
      <w:lvlText w:val=""/>
      <w:lvlJc w:val="left"/>
      <w:pPr>
        <w:ind w:left="1080" w:hanging="360"/>
      </w:pPr>
      <w:rPr>
        <w:rFonts w:ascii="Symbol" w:hAnsi="Symbol" w:hint="default"/>
        <w:b w:val="0"/>
      </w:rPr>
    </w:lvl>
    <w:lvl w:ilvl="2" w:tplc="64D480D4">
      <w:start w:val="1"/>
      <w:numFmt w:val="lowerRoman"/>
      <w:lvlText w:val="%3."/>
      <w:lvlJc w:val="right"/>
      <w:pPr>
        <w:ind w:left="1800" w:hanging="180"/>
      </w:pPr>
      <w:rPr>
        <w:rFonts w:ascii="Arial"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1793075"/>
    <w:multiLevelType w:val="hybridMultilevel"/>
    <w:tmpl w:val="61FA5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2B91F8F"/>
    <w:multiLevelType w:val="hybridMultilevel"/>
    <w:tmpl w:val="B4DE1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2703CD"/>
    <w:multiLevelType w:val="hybridMultilevel"/>
    <w:tmpl w:val="9B3CF666"/>
    <w:lvl w:ilvl="0" w:tplc="46A80AA8">
      <w:start w:val="1"/>
      <w:numFmt w:val="decimal"/>
      <w:lvlText w:val="%1."/>
      <w:lvlJc w:val="left"/>
      <w:pPr>
        <w:ind w:left="81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4D175A4"/>
    <w:multiLevelType w:val="hybridMultilevel"/>
    <w:tmpl w:val="7416E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4D46DC1"/>
    <w:multiLevelType w:val="hybridMultilevel"/>
    <w:tmpl w:val="287A2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6700A8"/>
    <w:multiLevelType w:val="hybridMultilevel"/>
    <w:tmpl w:val="AFB2AF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C741BA"/>
    <w:multiLevelType w:val="hybridMultilevel"/>
    <w:tmpl w:val="96548328"/>
    <w:lvl w:ilvl="0" w:tplc="46A80AA8">
      <w:start w:val="1"/>
      <w:numFmt w:val="decimal"/>
      <w:lvlText w:val="%1."/>
      <w:lvlJc w:val="left"/>
      <w:pPr>
        <w:ind w:left="810" w:hanging="360"/>
      </w:pPr>
      <w:rPr>
        <w:rFonts w:hint="default"/>
        <w:b w:val="0"/>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377657C1"/>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F67D79"/>
    <w:multiLevelType w:val="hybridMultilevel"/>
    <w:tmpl w:val="94D65AFA"/>
    <w:lvl w:ilvl="0" w:tplc="F4FAAC9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BAE3351"/>
    <w:multiLevelType w:val="hybridMultilevel"/>
    <w:tmpl w:val="439E7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652F9E"/>
    <w:multiLevelType w:val="hybridMultilevel"/>
    <w:tmpl w:val="1E4ED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C50B87"/>
    <w:multiLevelType w:val="hybridMultilevel"/>
    <w:tmpl w:val="6370157A"/>
    <w:lvl w:ilvl="0" w:tplc="A6860D3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3F2C3371"/>
    <w:multiLevelType w:val="hybridMultilevel"/>
    <w:tmpl w:val="35940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7D661B"/>
    <w:multiLevelType w:val="hybridMultilevel"/>
    <w:tmpl w:val="AC8AC6DE"/>
    <w:lvl w:ilvl="0" w:tplc="BFE440C0">
      <w:start w:val="1"/>
      <w:numFmt w:val="decimal"/>
      <w:lvlText w:val="%1."/>
      <w:lvlJc w:val="left"/>
      <w:pPr>
        <w:ind w:left="540" w:hanging="360"/>
      </w:pPr>
      <w:rPr>
        <w:rFonts w:ascii="Arial" w:eastAsiaTheme="minorHAnsi" w:hAnsi="Arial" w:cstheme="majorBidi"/>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40815843"/>
    <w:multiLevelType w:val="hybridMultilevel"/>
    <w:tmpl w:val="95D4731C"/>
    <w:lvl w:ilvl="0" w:tplc="FE1C1154">
      <w:start w:val="1"/>
      <w:numFmt w:val="decimal"/>
      <w:lvlText w:val="%1."/>
      <w:lvlJc w:val="left"/>
      <w:pPr>
        <w:ind w:left="360" w:hanging="360"/>
      </w:pPr>
      <w:rPr>
        <w:rFonts w:ascii="Arial" w:hAnsi="Arial" w:cs="Arial" w:hint="default"/>
      </w:rPr>
    </w:lvl>
    <w:lvl w:ilvl="1" w:tplc="04090001">
      <w:start w:val="1"/>
      <w:numFmt w:val="bullet"/>
      <w:lvlText w:val=""/>
      <w:lvlJc w:val="left"/>
      <w:pPr>
        <w:ind w:left="1080" w:hanging="360"/>
      </w:pPr>
      <w:rPr>
        <w:rFonts w:ascii="Symbol" w:hAnsi="Symbol" w:hint="default"/>
        <w:b w:val="0"/>
      </w:rPr>
    </w:lvl>
    <w:lvl w:ilvl="2" w:tplc="64D480D4">
      <w:start w:val="1"/>
      <w:numFmt w:val="lowerRoman"/>
      <w:lvlText w:val="%3."/>
      <w:lvlJc w:val="right"/>
      <w:pPr>
        <w:ind w:left="1800" w:hanging="180"/>
      </w:pPr>
      <w:rPr>
        <w:rFonts w:ascii="Arial"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332114F"/>
    <w:multiLevelType w:val="hybridMultilevel"/>
    <w:tmpl w:val="9244CD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4BC2FA7"/>
    <w:multiLevelType w:val="hybridMultilevel"/>
    <w:tmpl w:val="767E470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44F22CE8"/>
    <w:multiLevelType w:val="hybridMultilevel"/>
    <w:tmpl w:val="D942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377F8F"/>
    <w:multiLevelType w:val="hybridMultilevel"/>
    <w:tmpl w:val="E25A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79C5FDB"/>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843A7D"/>
    <w:multiLevelType w:val="hybridMultilevel"/>
    <w:tmpl w:val="767E470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15:restartNumberingAfterBreak="0">
    <w:nsid w:val="4B0B1E38"/>
    <w:multiLevelType w:val="hybridMultilevel"/>
    <w:tmpl w:val="DF1E09E8"/>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D47C57"/>
    <w:multiLevelType w:val="hybridMultilevel"/>
    <w:tmpl w:val="BDC6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B734EB"/>
    <w:multiLevelType w:val="hybridMultilevel"/>
    <w:tmpl w:val="AE7665B0"/>
    <w:lvl w:ilvl="0" w:tplc="04090001">
      <w:start w:val="1"/>
      <w:numFmt w:val="bullet"/>
      <w:lvlText w:val=""/>
      <w:lvlJc w:val="left"/>
      <w:pPr>
        <w:ind w:left="720" w:hanging="360"/>
      </w:pPr>
      <w:rPr>
        <w:rFonts w:ascii="Symbol" w:hAnsi="Symbol" w:hint="default"/>
      </w:rPr>
    </w:lvl>
    <w:lvl w:ilvl="1" w:tplc="5ABC6A5E">
      <w:start w:val="1"/>
      <w:numFmt w:val="lowerLetter"/>
      <w:lvlText w:val="%2."/>
      <w:lvlJc w:val="left"/>
      <w:pPr>
        <w:ind w:left="1440" w:hanging="360"/>
      </w:pPr>
      <w:rPr>
        <w:rFonts w:ascii="Arial" w:hAnsi="Arial" w:cs="Arial" w:hint="default"/>
        <w:b w:val="0"/>
      </w:rPr>
    </w:lvl>
    <w:lvl w:ilvl="2" w:tplc="64D480D4">
      <w:start w:val="1"/>
      <w:numFmt w:val="lowerRoman"/>
      <w:lvlText w:val="%3."/>
      <w:lvlJc w:val="righ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EE7795"/>
    <w:multiLevelType w:val="hybridMultilevel"/>
    <w:tmpl w:val="6180EDE6"/>
    <w:lvl w:ilvl="0" w:tplc="6D4218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6732F3F"/>
    <w:multiLevelType w:val="hybridMultilevel"/>
    <w:tmpl w:val="767E470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 w15:restartNumberingAfterBreak="0">
    <w:nsid w:val="56AE0706"/>
    <w:multiLevelType w:val="hybridMultilevel"/>
    <w:tmpl w:val="3634BBEC"/>
    <w:lvl w:ilvl="0" w:tplc="5F686D3C">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8591FFF"/>
    <w:multiLevelType w:val="hybridMultilevel"/>
    <w:tmpl w:val="7586193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2" w15:restartNumberingAfterBreak="0">
    <w:nsid w:val="5C4755FE"/>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2D3FFC"/>
    <w:multiLevelType w:val="hybridMultilevel"/>
    <w:tmpl w:val="A044F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992656"/>
    <w:multiLevelType w:val="hybridMultilevel"/>
    <w:tmpl w:val="B4DE1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2A0F02"/>
    <w:multiLevelType w:val="hybridMultilevel"/>
    <w:tmpl w:val="E2E40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6E93BC6"/>
    <w:multiLevelType w:val="hybridMultilevel"/>
    <w:tmpl w:val="92D0C688"/>
    <w:lvl w:ilvl="0" w:tplc="5ABC6A5E">
      <w:start w:val="1"/>
      <w:numFmt w:val="lowerLetter"/>
      <w:lvlText w:val="%1."/>
      <w:lvlJc w:val="left"/>
      <w:pPr>
        <w:ind w:left="144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77125DE"/>
    <w:multiLevelType w:val="hybridMultilevel"/>
    <w:tmpl w:val="0E286778"/>
    <w:lvl w:ilvl="0" w:tplc="FE1C1154">
      <w:start w:val="1"/>
      <w:numFmt w:val="decimal"/>
      <w:lvlText w:val="%1."/>
      <w:lvlJc w:val="left"/>
      <w:pPr>
        <w:ind w:left="360" w:hanging="360"/>
      </w:pPr>
      <w:rPr>
        <w:rFonts w:ascii="Arial" w:hAnsi="Arial" w:cs="Arial" w:hint="default"/>
      </w:rPr>
    </w:lvl>
    <w:lvl w:ilvl="1" w:tplc="5ABC6A5E">
      <w:start w:val="1"/>
      <w:numFmt w:val="lowerLetter"/>
      <w:lvlText w:val="%2."/>
      <w:lvlJc w:val="left"/>
      <w:pPr>
        <w:ind w:left="1080" w:hanging="360"/>
      </w:pPr>
      <w:rPr>
        <w:rFonts w:ascii="Arial" w:hAnsi="Arial" w:cs="Arial" w:hint="default"/>
        <w:b w:val="0"/>
      </w:rPr>
    </w:lvl>
    <w:lvl w:ilvl="2" w:tplc="64D480D4">
      <w:start w:val="1"/>
      <w:numFmt w:val="lowerRoman"/>
      <w:lvlText w:val="%3."/>
      <w:lvlJc w:val="right"/>
      <w:pPr>
        <w:ind w:left="1800" w:hanging="180"/>
      </w:pPr>
      <w:rPr>
        <w:rFonts w:ascii="Arial"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9A355F9"/>
    <w:multiLevelType w:val="hybridMultilevel"/>
    <w:tmpl w:val="F322113A"/>
    <w:lvl w:ilvl="0" w:tplc="FE1C1154">
      <w:start w:val="1"/>
      <w:numFmt w:val="decimal"/>
      <w:lvlText w:val="%1."/>
      <w:lvlJc w:val="left"/>
      <w:pPr>
        <w:ind w:left="360" w:hanging="360"/>
      </w:pPr>
      <w:rPr>
        <w:rFonts w:ascii="Arial" w:hAnsi="Arial" w:cs="Arial" w:hint="default"/>
      </w:rPr>
    </w:lvl>
    <w:lvl w:ilvl="1" w:tplc="04090001">
      <w:start w:val="1"/>
      <w:numFmt w:val="bullet"/>
      <w:lvlText w:val=""/>
      <w:lvlJc w:val="left"/>
      <w:pPr>
        <w:ind w:left="1080" w:hanging="360"/>
      </w:pPr>
      <w:rPr>
        <w:rFonts w:ascii="Symbol" w:hAnsi="Symbol" w:hint="default"/>
        <w:b w:val="0"/>
      </w:rPr>
    </w:lvl>
    <w:lvl w:ilvl="2" w:tplc="64D480D4">
      <w:start w:val="1"/>
      <w:numFmt w:val="lowerRoman"/>
      <w:lvlText w:val="%3."/>
      <w:lvlJc w:val="right"/>
      <w:pPr>
        <w:ind w:left="1800" w:hanging="180"/>
      </w:pPr>
      <w:rPr>
        <w:rFonts w:ascii="Arial"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01526F6"/>
    <w:multiLevelType w:val="hybridMultilevel"/>
    <w:tmpl w:val="9B9E7F56"/>
    <w:lvl w:ilvl="0" w:tplc="30580B30">
      <w:start w:val="12"/>
      <w:numFmt w:val="decimal"/>
      <w:lvlText w:val="(%1)"/>
      <w:lvlJc w:val="left"/>
      <w:pPr>
        <w:ind w:left="450" w:hanging="4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1E829FF"/>
    <w:multiLevelType w:val="hybridMultilevel"/>
    <w:tmpl w:val="94980AFE"/>
    <w:lvl w:ilvl="0" w:tplc="787CA33A">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9911088"/>
    <w:multiLevelType w:val="hybridMultilevel"/>
    <w:tmpl w:val="B89254AA"/>
    <w:lvl w:ilvl="0" w:tplc="5ED0EE4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2" w15:restartNumberingAfterBreak="0">
    <w:nsid w:val="7B3C717E"/>
    <w:multiLevelType w:val="hybridMultilevel"/>
    <w:tmpl w:val="7586193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3" w15:restartNumberingAfterBreak="0">
    <w:nsid w:val="7F7F0912"/>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D01ADC"/>
    <w:multiLevelType w:val="hybridMultilevel"/>
    <w:tmpl w:val="581E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1"/>
  </w:num>
  <w:num w:numId="2">
    <w:abstractNumId w:val="34"/>
  </w:num>
  <w:num w:numId="3">
    <w:abstractNumId w:val="19"/>
  </w:num>
  <w:num w:numId="4">
    <w:abstractNumId w:val="28"/>
  </w:num>
  <w:num w:numId="5">
    <w:abstractNumId w:val="6"/>
  </w:num>
  <w:num w:numId="6">
    <w:abstractNumId w:val="42"/>
  </w:num>
  <w:num w:numId="7">
    <w:abstractNumId w:val="33"/>
  </w:num>
  <w:num w:numId="8">
    <w:abstractNumId w:val="64"/>
  </w:num>
  <w:num w:numId="9">
    <w:abstractNumId w:val="25"/>
  </w:num>
  <w:num w:numId="10">
    <w:abstractNumId w:val="21"/>
  </w:num>
  <w:num w:numId="11">
    <w:abstractNumId w:val="22"/>
  </w:num>
  <w:num w:numId="12">
    <w:abstractNumId w:val="54"/>
  </w:num>
  <w:num w:numId="13">
    <w:abstractNumId w:val="29"/>
  </w:num>
  <w:num w:numId="14">
    <w:abstractNumId w:val="60"/>
  </w:num>
  <w:num w:numId="15">
    <w:abstractNumId w:val="59"/>
  </w:num>
  <w:num w:numId="16">
    <w:abstractNumId w:val="32"/>
  </w:num>
  <w:num w:numId="17">
    <w:abstractNumId w:val="36"/>
  </w:num>
  <w:num w:numId="18">
    <w:abstractNumId w:val="24"/>
  </w:num>
  <w:num w:numId="19">
    <w:abstractNumId w:val="46"/>
  </w:num>
  <w:num w:numId="20">
    <w:abstractNumId w:val="5"/>
  </w:num>
  <w:num w:numId="21">
    <w:abstractNumId w:val="41"/>
  </w:num>
  <w:num w:numId="22">
    <w:abstractNumId w:val="48"/>
  </w:num>
  <w:num w:numId="23">
    <w:abstractNumId w:val="50"/>
  </w:num>
  <w:num w:numId="24">
    <w:abstractNumId w:val="20"/>
  </w:num>
  <w:num w:numId="25">
    <w:abstractNumId w:val="17"/>
  </w:num>
  <w:num w:numId="26">
    <w:abstractNumId w:val="12"/>
  </w:num>
  <w:num w:numId="27">
    <w:abstractNumId w:val="16"/>
  </w:num>
  <w:num w:numId="28">
    <w:abstractNumId w:val="27"/>
  </w:num>
  <w:num w:numId="29">
    <w:abstractNumId w:val="57"/>
  </w:num>
  <w:num w:numId="30">
    <w:abstractNumId w:val="35"/>
  </w:num>
  <w:num w:numId="31">
    <w:abstractNumId w:val="37"/>
  </w:num>
  <w:num w:numId="32">
    <w:abstractNumId w:val="26"/>
  </w:num>
  <w:num w:numId="33">
    <w:abstractNumId w:val="53"/>
  </w:num>
  <w:num w:numId="34">
    <w:abstractNumId w:val="49"/>
  </w:num>
  <w:num w:numId="35">
    <w:abstractNumId w:val="40"/>
  </w:num>
  <w:num w:numId="36">
    <w:abstractNumId w:val="51"/>
  </w:num>
  <w:num w:numId="37">
    <w:abstractNumId w:val="62"/>
  </w:num>
  <w:num w:numId="38">
    <w:abstractNumId w:val="18"/>
  </w:num>
  <w:num w:numId="39">
    <w:abstractNumId w:val="10"/>
  </w:num>
  <w:num w:numId="40">
    <w:abstractNumId w:val="1"/>
  </w:num>
  <w:num w:numId="41">
    <w:abstractNumId w:val="13"/>
  </w:num>
  <w:num w:numId="42">
    <w:abstractNumId w:val="14"/>
  </w:num>
  <w:num w:numId="43">
    <w:abstractNumId w:val="0"/>
  </w:num>
  <w:num w:numId="44">
    <w:abstractNumId w:val="56"/>
  </w:num>
  <w:num w:numId="45">
    <w:abstractNumId w:val="52"/>
  </w:num>
  <w:num w:numId="46">
    <w:abstractNumId w:val="63"/>
  </w:num>
  <w:num w:numId="47">
    <w:abstractNumId w:val="31"/>
  </w:num>
  <w:num w:numId="48">
    <w:abstractNumId w:val="44"/>
  </w:num>
  <w:num w:numId="49">
    <w:abstractNumId w:val="8"/>
  </w:num>
  <w:num w:numId="50">
    <w:abstractNumId w:val="39"/>
  </w:num>
  <w:num w:numId="51">
    <w:abstractNumId w:val="55"/>
  </w:num>
  <w:num w:numId="52">
    <w:abstractNumId w:val="4"/>
  </w:num>
  <w:num w:numId="53">
    <w:abstractNumId w:val="11"/>
  </w:num>
  <w:num w:numId="54">
    <w:abstractNumId w:val="3"/>
  </w:num>
  <w:num w:numId="55">
    <w:abstractNumId w:val="15"/>
  </w:num>
  <w:num w:numId="56">
    <w:abstractNumId w:val="7"/>
  </w:num>
  <w:num w:numId="57">
    <w:abstractNumId w:val="2"/>
  </w:num>
  <w:num w:numId="58">
    <w:abstractNumId w:val="47"/>
  </w:num>
  <w:num w:numId="59">
    <w:abstractNumId w:val="23"/>
  </w:num>
  <w:num w:numId="60">
    <w:abstractNumId w:val="58"/>
  </w:num>
  <w:num w:numId="61">
    <w:abstractNumId w:val="43"/>
  </w:num>
  <w:num w:numId="62">
    <w:abstractNumId w:val="45"/>
  </w:num>
  <w:num w:numId="63">
    <w:abstractNumId w:val="38"/>
  </w:num>
  <w:num w:numId="64">
    <w:abstractNumId w:val="30"/>
  </w:num>
  <w:num w:numId="65">
    <w:abstractNumId w:val="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75F"/>
    <w:rsid w:val="00002076"/>
    <w:rsid w:val="00004563"/>
    <w:rsid w:val="00004EDA"/>
    <w:rsid w:val="00015E7D"/>
    <w:rsid w:val="000326B5"/>
    <w:rsid w:val="00036AF2"/>
    <w:rsid w:val="000372E5"/>
    <w:rsid w:val="00040698"/>
    <w:rsid w:val="00040AEB"/>
    <w:rsid w:val="00040B54"/>
    <w:rsid w:val="00052732"/>
    <w:rsid w:val="00053E76"/>
    <w:rsid w:val="000631E4"/>
    <w:rsid w:val="00065093"/>
    <w:rsid w:val="00065988"/>
    <w:rsid w:val="00071FD6"/>
    <w:rsid w:val="00074771"/>
    <w:rsid w:val="000800B6"/>
    <w:rsid w:val="00082B4C"/>
    <w:rsid w:val="00083B04"/>
    <w:rsid w:val="000979C6"/>
    <w:rsid w:val="000A0A9A"/>
    <w:rsid w:val="000A1065"/>
    <w:rsid w:val="000A146C"/>
    <w:rsid w:val="000A5E97"/>
    <w:rsid w:val="000B4759"/>
    <w:rsid w:val="000B6F89"/>
    <w:rsid w:val="000C0AAE"/>
    <w:rsid w:val="000C50DF"/>
    <w:rsid w:val="000D0961"/>
    <w:rsid w:val="000D0CE5"/>
    <w:rsid w:val="000D0F86"/>
    <w:rsid w:val="000D4FC0"/>
    <w:rsid w:val="000E1BA9"/>
    <w:rsid w:val="000E1C27"/>
    <w:rsid w:val="000E26B3"/>
    <w:rsid w:val="000E2C64"/>
    <w:rsid w:val="000E5B8B"/>
    <w:rsid w:val="000E6F70"/>
    <w:rsid w:val="000F13A0"/>
    <w:rsid w:val="000F1A96"/>
    <w:rsid w:val="000F54BB"/>
    <w:rsid w:val="000F59BC"/>
    <w:rsid w:val="0010089A"/>
    <w:rsid w:val="00101120"/>
    <w:rsid w:val="00102B55"/>
    <w:rsid w:val="001054A9"/>
    <w:rsid w:val="00105A86"/>
    <w:rsid w:val="00105BD6"/>
    <w:rsid w:val="001176DB"/>
    <w:rsid w:val="00123B01"/>
    <w:rsid w:val="00134724"/>
    <w:rsid w:val="001352C1"/>
    <w:rsid w:val="00140EAA"/>
    <w:rsid w:val="00144CD2"/>
    <w:rsid w:val="00147E78"/>
    <w:rsid w:val="00152A73"/>
    <w:rsid w:val="00154CC0"/>
    <w:rsid w:val="00165B06"/>
    <w:rsid w:val="00167B55"/>
    <w:rsid w:val="00171959"/>
    <w:rsid w:val="00174DE2"/>
    <w:rsid w:val="0017697B"/>
    <w:rsid w:val="00180D55"/>
    <w:rsid w:val="001830BC"/>
    <w:rsid w:val="0018412A"/>
    <w:rsid w:val="00191870"/>
    <w:rsid w:val="001937D7"/>
    <w:rsid w:val="001A25A2"/>
    <w:rsid w:val="001A2817"/>
    <w:rsid w:val="001A4FA8"/>
    <w:rsid w:val="001A550C"/>
    <w:rsid w:val="001B10D3"/>
    <w:rsid w:val="001B12E2"/>
    <w:rsid w:val="001B4779"/>
    <w:rsid w:val="001B6318"/>
    <w:rsid w:val="001C3A13"/>
    <w:rsid w:val="001D6595"/>
    <w:rsid w:val="001D68FF"/>
    <w:rsid w:val="001D702B"/>
    <w:rsid w:val="001E2978"/>
    <w:rsid w:val="001E7FB3"/>
    <w:rsid w:val="001F12C7"/>
    <w:rsid w:val="001F5E7E"/>
    <w:rsid w:val="002105A6"/>
    <w:rsid w:val="002133AF"/>
    <w:rsid w:val="0021526B"/>
    <w:rsid w:val="0022465C"/>
    <w:rsid w:val="00232AE5"/>
    <w:rsid w:val="00232D95"/>
    <w:rsid w:val="00235F1B"/>
    <w:rsid w:val="00236890"/>
    <w:rsid w:val="00256FC7"/>
    <w:rsid w:val="00265918"/>
    <w:rsid w:val="0027287F"/>
    <w:rsid w:val="00274155"/>
    <w:rsid w:val="002741CA"/>
    <w:rsid w:val="00281BB7"/>
    <w:rsid w:val="00281CB3"/>
    <w:rsid w:val="002838A3"/>
    <w:rsid w:val="00290C84"/>
    <w:rsid w:val="002A2080"/>
    <w:rsid w:val="002A65DC"/>
    <w:rsid w:val="002A79C6"/>
    <w:rsid w:val="002A79FB"/>
    <w:rsid w:val="002A7DC9"/>
    <w:rsid w:val="002B1582"/>
    <w:rsid w:val="002B4C6F"/>
    <w:rsid w:val="002C3C6D"/>
    <w:rsid w:val="002C5DD6"/>
    <w:rsid w:val="002C6450"/>
    <w:rsid w:val="002C6EDC"/>
    <w:rsid w:val="002D617A"/>
    <w:rsid w:val="002E0198"/>
    <w:rsid w:val="002E3331"/>
    <w:rsid w:val="00301727"/>
    <w:rsid w:val="00314BF5"/>
    <w:rsid w:val="00314C46"/>
    <w:rsid w:val="003213E1"/>
    <w:rsid w:val="00321913"/>
    <w:rsid w:val="00327896"/>
    <w:rsid w:val="00332557"/>
    <w:rsid w:val="00337273"/>
    <w:rsid w:val="00341C6C"/>
    <w:rsid w:val="00350DC7"/>
    <w:rsid w:val="003517BF"/>
    <w:rsid w:val="003518FB"/>
    <w:rsid w:val="003548AE"/>
    <w:rsid w:val="003578A1"/>
    <w:rsid w:val="00370EDA"/>
    <w:rsid w:val="00371D53"/>
    <w:rsid w:val="00372EAF"/>
    <w:rsid w:val="003745D2"/>
    <w:rsid w:val="00375382"/>
    <w:rsid w:val="0037782F"/>
    <w:rsid w:val="00380492"/>
    <w:rsid w:val="0038666A"/>
    <w:rsid w:val="003924A5"/>
    <w:rsid w:val="003926C8"/>
    <w:rsid w:val="003938C2"/>
    <w:rsid w:val="003A160E"/>
    <w:rsid w:val="003A4406"/>
    <w:rsid w:val="003B3F63"/>
    <w:rsid w:val="003B57CD"/>
    <w:rsid w:val="003D0B86"/>
    <w:rsid w:val="003D543E"/>
    <w:rsid w:val="003E008F"/>
    <w:rsid w:val="003E08BD"/>
    <w:rsid w:val="003E1EE8"/>
    <w:rsid w:val="003F5729"/>
    <w:rsid w:val="00401873"/>
    <w:rsid w:val="00401AAF"/>
    <w:rsid w:val="00411DCB"/>
    <w:rsid w:val="00412BCC"/>
    <w:rsid w:val="004132B9"/>
    <w:rsid w:val="00413A6F"/>
    <w:rsid w:val="004141CF"/>
    <w:rsid w:val="004201B7"/>
    <w:rsid w:val="00431A8E"/>
    <w:rsid w:val="00432FCF"/>
    <w:rsid w:val="0043314B"/>
    <w:rsid w:val="00434D5D"/>
    <w:rsid w:val="00435551"/>
    <w:rsid w:val="00435CBE"/>
    <w:rsid w:val="00441581"/>
    <w:rsid w:val="004447B7"/>
    <w:rsid w:val="0044605E"/>
    <w:rsid w:val="004474CC"/>
    <w:rsid w:val="00451FC1"/>
    <w:rsid w:val="00455CA0"/>
    <w:rsid w:val="00456E59"/>
    <w:rsid w:val="00457248"/>
    <w:rsid w:val="00461EBE"/>
    <w:rsid w:val="00462220"/>
    <w:rsid w:val="0046726A"/>
    <w:rsid w:val="004707AA"/>
    <w:rsid w:val="0048022B"/>
    <w:rsid w:val="00480ADA"/>
    <w:rsid w:val="0048317A"/>
    <w:rsid w:val="004847A4"/>
    <w:rsid w:val="0049668C"/>
    <w:rsid w:val="004A1523"/>
    <w:rsid w:val="004D270E"/>
    <w:rsid w:val="004E0960"/>
    <w:rsid w:val="004E1819"/>
    <w:rsid w:val="004E1DBD"/>
    <w:rsid w:val="004E24DB"/>
    <w:rsid w:val="004E656E"/>
    <w:rsid w:val="004E6E92"/>
    <w:rsid w:val="004F1BF0"/>
    <w:rsid w:val="004F2528"/>
    <w:rsid w:val="004F644B"/>
    <w:rsid w:val="00500231"/>
    <w:rsid w:val="005064FB"/>
    <w:rsid w:val="00514795"/>
    <w:rsid w:val="00523EEE"/>
    <w:rsid w:val="0053280C"/>
    <w:rsid w:val="00535A16"/>
    <w:rsid w:val="00542E37"/>
    <w:rsid w:val="00545096"/>
    <w:rsid w:val="00545182"/>
    <w:rsid w:val="00547820"/>
    <w:rsid w:val="00551E1C"/>
    <w:rsid w:val="00554404"/>
    <w:rsid w:val="00555814"/>
    <w:rsid w:val="0056310B"/>
    <w:rsid w:val="00563ACF"/>
    <w:rsid w:val="00563BC8"/>
    <w:rsid w:val="005665E1"/>
    <w:rsid w:val="00566E5B"/>
    <w:rsid w:val="00570485"/>
    <w:rsid w:val="00574540"/>
    <w:rsid w:val="00574D3C"/>
    <w:rsid w:val="00580BE1"/>
    <w:rsid w:val="00581222"/>
    <w:rsid w:val="005823BB"/>
    <w:rsid w:val="00593B17"/>
    <w:rsid w:val="005A253D"/>
    <w:rsid w:val="005A7C53"/>
    <w:rsid w:val="005B23D7"/>
    <w:rsid w:val="005B3C38"/>
    <w:rsid w:val="005B4150"/>
    <w:rsid w:val="005B6025"/>
    <w:rsid w:val="005C52DB"/>
    <w:rsid w:val="005C70B7"/>
    <w:rsid w:val="005D42CB"/>
    <w:rsid w:val="005D626B"/>
    <w:rsid w:val="005D7FA5"/>
    <w:rsid w:val="005E47D0"/>
    <w:rsid w:val="005E6264"/>
    <w:rsid w:val="005E6761"/>
    <w:rsid w:val="005F2273"/>
    <w:rsid w:val="005F2BFE"/>
    <w:rsid w:val="005F6CF2"/>
    <w:rsid w:val="00603CFE"/>
    <w:rsid w:val="00606646"/>
    <w:rsid w:val="00606874"/>
    <w:rsid w:val="00614ECF"/>
    <w:rsid w:val="00622DD5"/>
    <w:rsid w:val="006274BF"/>
    <w:rsid w:val="0064063C"/>
    <w:rsid w:val="00643352"/>
    <w:rsid w:val="006505DA"/>
    <w:rsid w:val="006511D8"/>
    <w:rsid w:val="006547EF"/>
    <w:rsid w:val="0065733C"/>
    <w:rsid w:val="006611EA"/>
    <w:rsid w:val="00661C00"/>
    <w:rsid w:val="00663921"/>
    <w:rsid w:val="00663F33"/>
    <w:rsid w:val="006824B6"/>
    <w:rsid w:val="00685D32"/>
    <w:rsid w:val="00691A7A"/>
    <w:rsid w:val="006971C1"/>
    <w:rsid w:val="00697283"/>
    <w:rsid w:val="006A05CA"/>
    <w:rsid w:val="006A1BFD"/>
    <w:rsid w:val="006A6D3D"/>
    <w:rsid w:val="006A7098"/>
    <w:rsid w:val="006B115B"/>
    <w:rsid w:val="006B5938"/>
    <w:rsid w:val="006B6348"/>
    <w:rsid w:val="006B6D77"/>
    <w:rsid w:val="006C661F"/>
    <w:rsid w:val="006C79C0"/>
    <w:rsid w:val="006D481E"/>
    <w:rsid w:val="006E09A9"/>
    <w:rsid w:val="006E358D"/>
    <w:rsid w:val="006E3A3F"/>
    <w:rsid w:val="006E6F94"/>
    <w:rsid w:val="006F2CE4"/>
    <w:rsid w:val="006F5FE9"/>
    <w:rsid w:val="00705628"/>
    <w:rsid w:val="00705671"/>
    <w:rsid w:val="00711A4B"/>
    <w:rsid w:val="00711A8C"/>
    <w:rsid w:val="00712A8F"/>
    <w:rsid w:val="00713B6B"/>
    <w:rsid w:val="00716630"/>
    <w:rsid w:val="007170E2"/>
    <w:rsid w:val="00717243"/>
    <w:rsid w:val="007224E6"/>
    <w:rsid w:val="0074091A"/>
    <w:rsid w:val="00741B2F"/>
    <w:rsid w:val="007439B8"/>
    <w:rsid w:val="00746C85"/>
    <w:rsid w:val="007760EF"/>
    <w:rsid w:val="00776C1C"/>
    <w:rsid w:val="007843E3"/>
    <w:rsid w:val="0078588B"/>
    <w:rsid w:val="00786759"/>
    <w:rsid w:val="00790773"/>
    <w:rsid w:val="00794EA7"/>
    <w:rsid w:val="0079723E"/>
    <w:rsid w:val="007B73EF"/>
    <w:rsid w:val="007C038B"/>
    <w:rsid w:val="007C151D"/>
    <w:rsid w:val="007D13F9"/>
    <w:rsid w:val="007D15DC"/>
    <w:rsid w:val="007D29FA"/>
    <w:rsid w:val="007D74A0"/>
    <w:rsid w:val="007E6266"/>
    <w:rsid w:val="007E706D"/>
    <w:rsid w:val="007F0FDF"/>
    <w:rsid w:val="007F364D"/>
    <w:rsid w:val="008042E0"/>
    <w:rsid w:val="008228C2"/>
    <w:rsid w:val="0083125A"/>
    <w:rsid w:val="00834732"/>
    <w:rsid w:val="0085375F"/>
    <w:rsid w:val="00853EAC"/>
    <w:rsid w:val="00855CA1"/>
    <w:rsid w:val="00855E5B"/>
    <w:rsid w:val="00857506"/>
    <w:rsid w:val="00866CDA"/>
    <w:rsid w:val="00867BC9"/>
    <w:rsid w:val="00877EE8"/>
    <w:rsid w:val="00880798"/>
    <w:rsid w:val="00890A8D"/>
    <w:rsid w:val="008A1319"/>
    <w:rsid w:val="008A189D"/>
    <w:rsid w:val="008A27C2"/>
    <w:rsid w:val="008A3379"/>
    <w:rsid w:val="008A517B"/>
    <w:rsid w:val="008A68CB"/>
    <w:rsid w:val="008B1877"/>
    <w:rsid w:val="008B285D"/>
    <w:rsid w:val="008B6355"/>
    <w:rsid w:val="008B6780"/>
    <w:rsid w:val="008C01D8"/>
    <w:rsid w:val="008C1BED"/>
    <w:rsid w:val="008C3C2C"/>
    <w:rsid w:val="008C7E5F"/>
    <w:rsid w:val="008D0676"/>
    <w:rsid w:val="008D149D"/>
    <w:rsid w:val="008D1FBA"/>
    <w:rsid w:val="008D2270"/>
    <w:rsid w:val="008D2C82"/>
    <w:rsid w:val="008D647C"/>
    <w:rsid w:val="008D75A3"/>
    <w:rsid w:val="008D7FD3"/>
    <w:rsid w:val="008E1348"/>
    <w:rsid w:val="008E2FEC"/>
    <w:rsid w:val="008F2E47"/>
    <w:rsid w:val="00901B95"/>
    <w:rsid w:val="00902834"/>
    <w:rsid w:val="00903936"/>
    <w:rsid w:val="0091064C"/>
    <w:rsid w:val="00912B5D"/>
    <w:rsid w:val="009146ED"/>
    <w:rsid w:val="009213FE"/>
    <w:rsid w:val="00923D47"/>
    <w:rsid w:val="009246B4"/>
    <w:rsid w:val="0092691D"/>
    <w:rsid w:val="00930B3F"/>
    <w:rsid w:val="009310AB"/>
    <w:rsid w:val="00931C65"/>
    <w:rsid w:val="009321D5"/>
    <w:rsid w:val="00932946"/>
    <w:rsid w:val="009431F5"/>
    <w:rsid w:val="0094506F"/>
    <w:rsid w:val="00953E19"/>
    <w:rsid w:val="0096080E"/>
    <w:rsid w:val="0097736D"/>
    <w:rsid w:val="009803A8"/>
    <w:rsid w:val="00980B86"/>
    <w:rsid w:val="009A0691"/>
    <w:rsid w:val="009A685D"/>
    <w:rsid w:val="009B367E"/>
    <w:rsid w:val="009B487F"/>
    <w:rsid w:val="009B625C"/>
    <w:rsid w:val="009E3D18"/>
    <w:rsid w:val="009E70B5"/>
    <w:rsid w:val="009E7FFB"/>
    <w:rsid w:val="009F1E8E"/>
    <w:rsid w:val="00A006AC"/>
    <w:rsid w:val="00A00C3A"/>
    <w:rsid w:val="00A01042"/>
    <w:rsid w:val="00A01D6F"/>
    <w:rsid w:val="00A122D0"/>
    <w:rsid w:val="00A1549F"/>
    <w:rsid w:val="00A2153F"/>
    <w:rsid w:val="00A23964"/>
    <w:rsid w:val="00A33BA9"/>
    <w:rsid w:val="00A4097D"/>
    <w:rsid w:val="00A41EAF"/>
    <w:rsid w:val="00A425C0"/>
    <w:rsid w:val="00A44DF5"/>
    <w:rsid w:val="00A45805"/>
    <w:rsid w:val="00A468C1"/>
    <w:rsid w:val="00A55B2C"/>
    <w:rsid w:val="00A56653"/>
    <w:rsid w:val="00A57907"/>
    <w:rsid w:val="00A60419"/>
    <w:rsid w:val="00A638C0"/>
    <w:rsid w:val="00A6412A"/>
    <w:rsid w:val="00A91F70"/>
    <w:rsid w:val="00A9379C"/>
    <w:rsid w:val="00A93EC9"/>
    <w:rsid w:val="00A95EE2"/>
    <w:rsid w:val="00A96FDD"/>
    <w:rsid w:val="00A97D4C"/>
    <w:rsid w:val="00AA4E83"/>
    <w:rsid w:val="00AA6C6E"/>
    <w:rsid w:val="00AB1BD8"/>
    <w:rsid w:val="00AB250D"/>
    <w:rsid w:val="00AB7812"/>
    <w:rsid w:val="00AC7B11"/>
    <w:rsid w:val="00AD02DC"/>
    <w:rsid w:val="00AD2ABC"/>
    <w:rsid w:val="00AD42C7"/>
    <w:rsid w:val="00AE102A"/>
    <w:rsid w:val="00AE2E61"/>
    <w:rsid w:val="00AF2011"/>
    <w:rsid w:val="00AF4B90"/>
    <w:rsid w:val="00B00501"/>
    <w:rsid w:val="00B01EEE"/>
    <w:rsid w:val="00B045CF"/>
    <w:rsid w:val="00B10CE1"/>
    <w:rsid w:val="00B11F8F"/>
    <w:rsid w:val="00B13706"/>
    <w:rsid w:val="00B17D5A"/>
    <w:rsid w:val="00B21C5C"/>
    <w:rsid w:val="00B23B8F"/>
    <w:rsid w:val="00B248C7"/>
    <w:rsid w:val="00B3428E"/>
    <w:rsid w:val="00B4110F"/>
    <w:rsid w:val="00B41666"/>
    <w:rsid w:val="00B502AF"/>
    <w:rsid w:val="00B5061F"/>
    <w:rsid w:val="00B50EA6"/>
    <w:rsid w:val="00B52C5F"/>
    <w:rsid w:val="00B66737"/>
    <w:rsid w:val="00B66B0F"/>
    <w:rsid w:val="00B756DF"/>
    <w:rsid w:val="00B764B9"/>
    <w:rsid w:val="00B76817"/>
    <w:rsid w:val="00B7792A"/>
    <w:rsid w:val="00B77DF7"/>
    <w:rsid w:val="00B80963"/>
    <w:rsid w:val="00B9693C"/>
    <w:rsid w:val="00BA0B80"/>
    <w:rsid w:val="00BB7331"/>
    <w:rsid w:val="00BC77FC"/>
    <w:rsid w:val="00BC7C7F"/>
    <w:rsid w:val="00BD069C"/>
    <w:rsid w:val="00BD3AA9"/>
    <w:rsid w:val="00BD5971"/>
    <w:rsid w:val="00BD6840"/>
    <w:rsid w:val="00BD7E4E"/>
    <w:rsid w:val="00BE2D19"/>
    <w:rsid w:val="00BE6D4D"/>
    <w:rsid w:val="00BF476A"/>
    <w:rsid w:val="00C00161"/>
    <w:rsid w:val="00C049DE"/>
    <w:rsid w:val="00C05E8B"/>
    <w:rsid w:val="00C07C66"/>
    <w:rsid w:val="00C114DC"/>
    <w:rsid w:val="00C16731"/>
    <w:rsid w:val="00C20828"/>
    <w:rsid w:val="00C257BC"/>
    <w:rsid w:val="00C30FBE"/>
    <w:rsid w:val="00C36E73"/>
    <w:rsid w:val="00C37800"/>
    <w:rsid w:val="00C4159E"/>
    <w:rsid w:val="00C4436A"/>
    <w:rsid w:val="00C502B1"/>
    <w:rsid w:val="00C55772"/>
    <w:rsid w:val="00C6427B"/>
    <w:rsid w:val="00C66D90"/>
    <w:rsid w:val="00C732F3"/>
    <w:rsid w:val="00C7706B"/>
    <w:rsid w:val="00C773F6"/>
    <w:rsid w:val="00C77544"/>
    <w:rsid w:val="00C821FC"/>
    <w:rsid w:val="00C90645"/>
    <w:rsid w:val="00C944BA"/>
    <w:rsid w:val="00C95272"/>
    <w:rsid w:val="00C96031"/>
    <w:rsid w:val="00CA54CA"/>
    <w:rsid w:val="00CA60AC"/>
    <w:rsid w:val="00CB1C38"/>
    <w:rsid w:val="00CB1D79"/>
    <w:rsid w:val="00CB594E"/>
    <w:rsid w:val="00CB64C4"/>
    <w:rsid w:val="00CC124A"/>
    <w:rsid w:val="00CC184B"/>
    <w:rsid w:val="00CC1ACB"/>
    <w:rsid w:val="00CD07E1"/>
    <w:rsid w:val="00CD334D"/>
    <w:rsid w:val="00CD7B12"/>
    <w:rsid w:val="00CE290B"/>
    <w:rsid w:val="00CE2EC6"/>
    <w:rsid w:val="00CE376E"/>
    <w:rsid w:val="00CE667D"/>
    <w:rsid w:val="00CF42BA"/>
    <w:rsid w:val="00CF4671"/>
    <w:rsid w:val="00CF6126"/>
    <w:rsid w:val="00D0268B"/>
    <w:rsid w:val="00D11D9C"/>
    <w:rsid w:val="00D206E2"/>
    <w:rsid w:val="00D20DE7"/>
    <w:rsid w:val="00D24714"/>
    <w:rsid w:val="00D26487"/>
    <w:rsid w:val="00D266AD"/>
    <w:rsid w:val="00D351F0"/>
    <w:rsid w:val="00D41C5D"/>
    <w:rsid w:val="00D5026C"/>
    <w:rsid w:val="00D50DC3"/>
    <w:rsid w:val="00D51909"/>
    <w:rsid w:val="00D53C9F"/>
    <w:rsid w:val="00D60618"/>
    <w:rsid w:val="00D67039"/>
    <w:rsid w:val="00D67F0D"/>
    <w:rsid w:val="00D75C49"/>
    <w:rsid w:val="00D82BCB"/>
    <w:rsid w:val="00D87159"/>
    <w:rsid w:val="00D90828"/>
    <w:rsid w:val="00D9397D"/>
    <w:rsid w:val="00DA407C"/>
    <w:rsid w:val="00DB1713"/>
    <w:rsid w:val="00DB5B08"/>
    <w:rsid w:val="00DC1321"/>
    <w:rsid w:val="00DC16B4"/>
    <w:rsid w:val="00DC3260"/>
    <w:rsid w:val="00DE4BDF"/>
    <w:rsid w:val="00DE4FA9"/>
    <w:rsid w:val="00DE7FD0"/>
    <w:rsid w:val="00DF26FF"/>
    <w:rsid w:val="00DF2FF6"/>
    <w:rsid w:val="00DF50F3"/>
    <w:rsid w:val="00E07A8E"/>
    <w:rsid w:val="00E07C40"/>
    <w:rsid w:val="00E1128D"/>
    <w:rsid w:val="00E1232C"/>
    <w:rsid w:val="00E20A56"/>
    <w:rsid w:val="00E267DD"/>
    <w:rsid w:val="00E27F0F"/>
    <w:rsid w:val="00E33735"/>
    <w:rsid w:val="00E34D04"/>
    <w:rsid w:val="00E41F39"/>
    <w:rsid w:val="00E42A30"/>
    <w:rsid w:val="00E46AE3"/>
    <w:rsid w:val="00E5274E"/>
    <w:rsid w:val="00E52C4B"/>
    <w:rsid w:val="00E55401"/>
    <w:rsid w:val="00E60E8A"/>
    <w:rsid w:val="00E639E5"/>
    <w:rsid w:val="00E63F42"/>
    <w:rsid w:val="00E64131"/>
    <w:rsid w:val="00E64B41"/>
    <w:rsid w:val="00E66A69"/>
    <w:rsid w:val="00E71B1C"/>
    <w:rsid w:val="00E7493A"/>
    <w:rsid w:val="00E830B1"/>
    <w:rsid w:val="00E83D21"/>
    <w:rsid w:val="00E84C8C"/>
    <w:rsid w:val="00E8616D"/>
    <w:rsid w:val="00E92AFF"/>
    <w:rsid w:val="00E9313C"/>
    <w:rsid w:val="00E9354E"/>
    <w:rsid w:val="00E96C6E"/>
    <w:rsid w:val="00EA2507"/>
    <w:rsid w:val="00EA352A"/>
    <w:rsid w:val="00EA402D"/>
    <w:rsid w:val="00EB4334"/>
    <w:rsid w:val="00EB627C"/>
    <w:rsid w:val="00EB701D"/>
    <w:rsid w:val="00EB7B25"/>
    <w:rsid w:val="00EC0EC3"/>
    <w:rsid w:val="00EC36CE"/>
    <w:rsid w:val="00EE00F5"/>
    <w:rsid w:val="00EE3C83"/>
    <w:rsid w:val="00EE50EC"/>
    <w:rsid w:val="00EE7965"/>
    <w:rsid w:val="00EE7EF8"/>
    <w:rsid w:val="00EF0796"/>
    <w:rsid w:val="00EF0B56"/>
    <w:rsid w:val="00F016B4"/>
    <w:rsid w:val="00F03673"/>
    <w:rsid w:val="00F05B2E"/>
    <w:rsid w:val="00F1053B"/>
    <w:rsid w:val="00F131F6"/>
    <w:rsid w:val="00F14538"/>
    <w:rsid w:val="00F25812"/>
    <w:rsid w:val="00F3126B"/>
    <w:rsid w:val="00F345BF"/>
    <w:rsid w:val="00F35C4A"/>
    <w:rsid w:val="00F361B8"/>
    <w:rsid w:val="00F37126"/>
    <w:rsid w:val="00F41BD7"/>
    <w:rsid w:val="00F46BE5"/>
    <w:rsid w:val="00F53B94"/>
    <w:rsid w:val="00F54630"/>
    <w:rsid w:val="00F578A5"/>
    <w:rsid w:val="00F62B98"/>
    <w:rsid w:val="00F67BBB"/>
    <w:rsid w:val="00F7320A"/>
    <w:rsid w:val="00F7477F"/>
    <w:rsid w:val="00F76E98"/>
    <w:rsid w:val="00F941E4"/>
    <w:rsid w:val="00F96012"/>
    <w:rsid w:val="00FA0A5B"/>
    <w:rsid w:val="00FA1DBD"/>
    <w:rsid w:val="00FA3CC9"/>
    <w:rsid w:val="00FA5DED"/>
    <w:rsid w:val="00FB27D0"/>
    <w:rsid w:val="00FB340B"/>
    <w:rsid w:val="00FB7AA6"/>
    <w:rsid w:val="00FC1BA5"/>
    <w:rsid w:val="00FC2A03"/>
    <w:rsid w:val="00FC47E4"/>
    <w:rsid w:val="00FD286A"/>
    <w:rsid w:val="00FD5CF8"/>
    <w:rsid w:val="00FD5EB0"/>
    <w:rsid w:val="00FE3F19"/>
    <w:rsid w:val="00FF1FAB"/>
    <w:rsid w:val="00FF4486"/>
    <w:rsid w:val="00FF5D1E"/>
    <w:rsid w:val="00FF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8D3B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1321"/>
    <w:rPr>
      <w:iCs/>
      <w:sz w:val="21"/>
      <w:szCs w:val="21"/>
    </w:rPr>
  </w:style>
  <w:style w:type="paragraph" w:styleId="Heading1">
    <w:name w:val="heading 1"/>
    <w:basedOn w:val="Normal"/>
    <w:next w:val="Normal"/>
    <w:link w:val="Heading1Char"/>
    <w:uiPriority w:val="9"/>
    <w:qFormat/>
    <w:rsid w:val="00DC1321"/>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unhideWhenUsed/>
    <w:qFormat/>
    <w:rsid w:val="00DC1321"/>
    <w:pPr>
      <w:spacing w:before="200" w:after="60" w:line="240" w:lineRule="auto"/>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unhideWhenUsed/>
    <w:qFormat/>
    <w:rsid w:val="00DC1321"/>
    <w:pPr>
      <w:spacing w:before="200" w:after="100" w:line="240" w:lineRule="auto"/>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Heading4">
    <w:name w:val="heading 4"/>
    <w:basedOn w:val="Normal"/>
    <w:next w:val="Normal"/>
    <w:link w:val="Heading4Char"/>
    <w:uiPriority w:val="9"/>
    <w:unhideWhenUsed/>
    <w:qFormat/>
    <w:rsid w:val="00DC1321"/>
    <w:pPr>
      <w:spacing w:before="200" w:after="100" w:line="240" w:lineRule="auto"/>
      <w:contextualSpacing/>
      <w:outlineLvl w:val="3"/>
    </w:pPr>
    <w:rPr>
      <w:rFonts w:asciiTheme="majorHAnsi" w:eastAsiaTheme="majorEastAsia" w:hAnsiTheme="majorHAnsi" w:cstheme="majorBidi"/>
      <w:b/>
      <w:bCs/>
      <w:color w:val="2F5496" w:themeColor="accent1" w:themeShade="BF"/>
      <w:sz w:val="24"/>
      <w:szCs w:val="22"/>
    </w:rPr>
  </w:style>
  <w:style w:type="paragraph" w:styleId="Heading5">
    <w:name w:val="heading 5"/>
    <w:basedOn w:val="Normal"/>
    <w:next w:val="Normal"/>
    <w:link w:val="Heading5Char"/>
    <w:uiPriority w:val="9"/>
    <w:semiHidden/>
    <w:unhideWhenUsed/>
    <w:qFormat/>
    <w:rsid w:val="00DC1321"/>
    <w:pPr>
      <w:spacing w:before="200" w:after="100" w:line="240" w:lineRule="auto"/>
      <w:contextualSpacing/>
      <w:outlineLvl w:val="4"/>
    </w:pPr>
    <w:rPr>
      <w:rFonts w:asciiTheme="majorHAnsi" w:eastAsiaTheme="majorEastAsia" w:hAnsiTheme="majorHAnsi" w:cstheme="majorBidi"/>
      <w:bCs/>
      <w:caps/>
      <w:color w:val="C45911" w:themeColor="accent2" w:themeShade="BF"/>
      <w:sz w:val="22"/>
      <w:szCs w:val="22"/>
    </w:rPr>
  </w:style>
  <w:style w:type="paragraph" w:styleId="Heading6">
    <w:name w:val="heading 6"/>
    <w:basedOn w:val="Normal"/>
    <w:next w:val="Normal"/>
    <w:link w:val="Heading6Char"/>
    <w:uiPriority w:val="9"/>
    <w:semiHidden/>
    <w:unhideWhenUsed/>
    <w:qFormat/>
    <w:rsid w:val="00DC1321"/>
    <w:pPr>
      <w:spacing w:before="200" w:after="100" w:line="240" w:lineRule="auto"/>
      <w:contextualSpacing/>
      <w:outlineLvl w:val="5"/>
    </w:pPr>
    <w:rPr>
      <w:rFonts w:asciiTheme="majorHAnsi" w:eastAsiaTheme="majorEastAsia" w:hAnsiTheme="majorHAnsi" w:cstheme="majorBidi"/>
      <w:color w:val="2F5496" w:themeColor="accent1" w:themeShade="BF"/>
      <w:sz w:val="22"/>
      <w:szCs w:val="22"/>
    </w:rPr>
  </w:style>
  <w:style w:type="paragraph" w:styleId="Heading7">
    <w:name w:val="heading 7"/>
    <w:basedOn w:val="Normal"/>
    <w:next w:val="Normal"/>
    <w:link w:val="Heading7Char"/>
    <w:uiPriority w:val="9"/>
    <w:semiHidden/>
    <w:unhideWhenUsed/>
    <w:qFormat/>
    <w:rsid w:val="00DC1321"/>
    <w:pP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DC1321"/>
    <w:pPr>
      <w:spacing w:before="200" w:after="100" w:line="240" w:lineRule="auto"/>
      <w:contextualSpacing/>
      <w:outlineLvl w:val="7"/>
    </w:pPr>
    <w:rPr>
      <w:rFonts w:asciiTheme="majorHAnsi" w:eastAsiaTheme="majorEastAsia" w:hAnsiTheme="majorHAnsi" w:cstheme="majorBidi"/>
      <w:color w:val="4472C4" w:themeColor="accent1"/>
      <w:sz w:val="22"/>
      <w:szCs w:val="22"/>
    </w:rPr>
  </w:style>
  <w:style w:type="paragraph" w:styleId="Heading9">
    <w:name w:val="heading 9"/>
    <w:basedOn w:val="Normal"/>
    <w:next w:val="Normal"/>
    <w:link w:val="Heading9Char"/>
    <w:uiPriority w:val="9"/>
    <w:semiHidden/>
    <w:unhideWhenUsed/>
    <w:qFormat/>
    <w:rsid w:val="00DC1321"/>
    <w:p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E2C64"/>
    <w:tblPr>
      <w:tblCellMar>
        <w:top w:w="0" w:type="dxa"/>
        <w:left w:w="0" w:type="dxa"/>
        <w:bottom w:w="0" w:type="dxa"/>
        <w:right w:w="0" w:type="dxa"/>
      </w:tblCellMar>
    </w:tblPr>
  </w:style>
  <w:style w:type="character" w:customStyle="1" w:styleId="apple-converted-space">
    <w:name w:val="apple-converted-space"/>
    <w:basedOn w:val="DefaultParagraphFont"/>
    <w:rsid w:val="00C36E73"/>
  </w:style>
  <w:style w:type="paragraph" w:styleId="ListParagraph">
    <w:name w:val="List Paragraph"/>
    <w:basedOn w:val="Normal"/>
    <w:uiPriority w:val="34"/>
    <w:qFormat/>
    <w:rsid w:val="00DC1321"/>
    <w:pPr>
      <w:numPr>
        <w:numId w:val="1"/>
      </w:numPr>
      <w:contextualSpacing/>
    </w:pPr>
    <w:rPr>
      <w:sz w:val="22"/>
    </w:rPr>
  </w:style>
  <w:style w:type="character" w:customStyle="1" w:styleId="Heading2Char">
    <w:name w:val="Heading 2 Char"/>
    <w:basedOn w:val="DefaultParagraphFont"/>
    <w:link w:val="Heading2"/>
    <w:uiPriority w:val="9"/>
    <w:rsid w:val="00DC1321"/>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1Char">
    <w:name w:val="Heading 1 Char"/>
    <w:basedOn w:val="DefaultParagraphFont"/>
    <w:link w:val="Heading1"/>
    <w:uiPriority w:val="9"/>
    <w:rsid w:val="00DC1321"/>
    <w:rPr>
      <w:rFonts w:asciiTheme="majorHAnsi" w:hAnsiTheme="majorHAnsi"/>
      <w:iCs/>
      <w:color w:val="FFFFFF"/>
      <w:sz w:val="28"/>
      <w:szCs w:val="38"/>
      <w:shd w:val="clear" w:color="auto" w:fill="4472C4" w:themeFill="accent1"/>
    </w:rPr>
  </w:style>
  <w:style w:type="character" w:customStyle="1" w:styleId="Heading3Char">
    <w:name w:val="Heading 3 Char"/>
    <w:basedOn w:val="DefaultParagraphFont"/>
    <w:link w:val="Heading3"/>
    <w:uiPriority w:val="9"/>
    <w:rsid w:val="00DC1321"/>
    <w:rPr>
      <w:rFonts w:asciiTheme="majorHAnsi" w:eastAsiaTheme="majorEastAsia" w:hAnsiTheme="majorHAnsi" w:cstheme="majorBidi"/>
      <w:b/>
      <w:bCs/>
      <w:iCs/>
      <w:smallCaps/>
      <w:color w:val="C45911" w:themeColor="accent2" w:themeShade="BF"/>
      <w:spacing w:val="24"/>
      <w:sz w:val="28"/>
    </w:rPr>
  </w:style>
  <w:style w:type="character" w:customStyle="1" w:styleId="Heading4Char">
    <w:name w:val="Heading 4 Char"/>
    <w:basedOn w:val="DefaultParagraphFont"/>
    <w:link w:val="Heading4"/>
    <w:uiPriority w:val="9"/>
    <w:rsid w:val="00DC1321"/>
    <w:rPr>
      <w:rFonts w:asciiTheme="majorHAnsi" w:eastAsiaTheme="majorEastAsia" w:hAnsiTheme="majorHAnsi" w:cstheme="majorBidi"/>
      <w:b/>
      <w:bCs/>
      <w:iCs/>
      <w:color w:val="2F5496" w:themeColor="accent1" w:themeShade="BF"/>
      <w:sz w:val="24"/>
    </w:rPr>
  </w:style>
  <w:style w:type="character" w:customStyle="1" w:styleId="Heading5Char">
    <w:name w:val="Heading 5 Char"/>
    <w:basedOn w:val="DefaultParagraphFont"/>
    <w:link w:val="Heading5"/>
    <w:uiPriority w:val="9"/>
    <w:semiHidden/>
    <w:rsid w:val="00DC1321"/>
    <w:rPr>
      <w:rFonts w:asciiTheme="majorHAnsi" w:eastAsiaTheme="majorEastAsia" w:hAnsiTheme="majorHAnsi" w:cstheme="majorBidi"/>
      <w:bCs/>
      <w:iCs/>
      <w:caps/>
      <w:color w:val="C45911" w:themeColor="accent2" w:themeShade="BF"/>
    </w:rPr>
  </w:style>
  <w:style w:type="character" w:customStyle="1" w:styleId="Heading6Char">
    <w:name w:val="Heading 6 Char"/>
    <w:basedOn w:val="DefaultParagraphFont"/>
    <w:link w:val="Heading6"/>
    <w:uiPriority w:val="9"/>
    <w:semiHidden/>
    <w:rsid w:val="00DC1321"/>
    <w:rPr>
      <w:rFonts w:asciiTheme="majorHAnsi" w:eastAsiaTheme="majorEastAsia" w:hAnsiTheme="majorHAnsi" w:cstheme="majorBidi"/>
      <w:iCs/>
      <w:color w:val="2F5496" w:themeColor="accent1" w:themeShade="BF"/>
    </w:rPr>
  </w:style>
  <w:style w:type="character" w:customStyle="1" w:styleId="Heading7Char">
    <w:name w:val="Heading 7 Char"/>
    <w:basedOn w:val="DefaultParagraphFont"/>
    <w:link w:val="Heading7"/>
    <w:uiPriority w:val="9"/>
    <w:semiHidden/>
    <w:rsid w:val="00DC1321"/>
    <w:rPr>
      <w:rFonts w:asciiTheme="majorHAnsi" w:eastAsiaTheme="majorEastAsia" w:hAnsiTheme="majorHAnsi" w:cstheme="majorBidi"/>
      <w:iCs/>
      <w:color w:val="C45911" w:themeColor="accent2" w:themeShade="BF"/>
    </w:rPr>
  </w:style>
  <w:style w:type="character" w:customStyle="1" w:styleId="Heading8Char">
    <w:name w:val="Heading 8 Char"/>
    <w:basedOn w:val="DefaultParagraphFont"/>
    <w:link w:val="Heading8"/>
    <w:uiPriority w:val="9"/>
    <w:semiHidden/>
    <w:rsid w:val="00DC1321"/>
    <w:rPr>
      <w:rFonts w:asciiTheme="majorHAnsi" w:eastAsiaTheme="majorEastAsia" w:hAnsiTheme="majorHAnsi" w:cstheme="majorBidi"/>
      <w:iCs/>
      <w:color w:val="4472C4" w:themeColor="accent1"/>
    </w:rPr>
  </w:style>
  <w:style w:type="character" w:customStyle="1" w:styleId="Heading9Char">
    <w:name w:val="Heading 9 Char"/>
    <w:basedOn w:val="DefaultParagraphFont"/>
    <w:link w:val="Heading9"/>
    <w:uiPriority w:val="9"/>
    <w:semiHidden/>
    <w:rsid w:val="00DC1321"/>
    <w:rPr>
      <w:rFonts w:asciiTheme="majorHAnsi" w:eastAsiaTheme="majorEastAsia" w:hAnsiTheme="majorHAnsi" w:cstheme="majorBidi"/>
      <w:iCs/>
      <w:smallCaps/>
      <w:color w:val="ED7D31" w:themeColor="accent2"/>
      <w:sz w:val="20"/>
      <w:szCs w:val="21"/>
    </w:rPr>
  </w:style>
  <w:style w:type="paragraph" w:styleId="Caption">
    <w:name w:val="caption"/>
    <w:basedOn w:val="Normal"/>
    <w:next w:val="Normal"/>
    <w:uiPriority w:val="35"/>
    <w:semiHidden/>
    <w:unhideWhenUsed/>
    <w:qFormat/>
    <w:rsid w:val="00DC1321"/>
    <w:rPr>
      <w:b/>
      <w:bCs/>
      <w:color w:val="C45911" w:themeColor="accent2" w:themeShade="BF"/>
      <w:sz w:val="18"/>
      <w:szCs w:val="18"/>
    </w:rPr>
  </w:style>
  <w:style w:type="paragraph" w:styleId="Title">
    <w:name w:val="Title"/>
    <w:basedOn w:val="Normal"/>
    <w:next w:val="Normal"/>
    <w:link w:val="TitleChar"/>
    <w:uiPriority w:val="10"/>
    <w:qFormat/>
    <w:rsid w:val="00DC1321"/>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DC1321"/>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DC1321"/>
    <w:pPr>
      <w:spacing w:before="200" w:after="360" w:line="240" w:lineRule="auto"/>
    </w:pPr>
    <w:rPr>
      <w:rFonts w:asciiTheme="majorHAnsi" w:eastAsiaTheme="majorEastAsia" w:hAnsiTheme="majorHAnsi" w:cstheme="majorBidi"/>
      <w:color w:val="44546A" w:themeColor="text2"/>
      <w:spacing w:val="20"/>
      <w:sz w:val="24"/>
      <w:szCs w:val="24"/>
    </w:rPr>
  </w:style>
  <w:style w:type="character" w:customStyle="1" w:styleId="SubtitleChar">
    <w:name w:val="Subtitle Char"/>
    <w:basedOn w:val="DefaultParagraphFont"/>
    <w:link w:val="Subtitle"/>
    <w:uiPriority w:val="11"/>
    <w:rsid w:val="00DC1321"/>
    <w:rPr>
      <w:rFonts w:asciiTheme="majorHAnsi" w:eastAsiaTheme="majorEastAsia" w:hAnsiTheme="majorHAnsi" w:cstheme="majorBidi"/>
      <w:iCs/>
      <w:color w:val="44546A" w:themeColor="text2"/>
      <w:spacing w:val="20"/>
      <w:sz w:val="24"/>
      <w:szCs w:val="24"/>
    </w:rPr>
  </w:style>
  <w:style w:type="character" w:styleId="Strong">
    <w:name w:val="Strong"/>
    <w:qFormat/>
    <w:rsid w:val="00DC1321"/>
    <w:rPr>
      <w:b/>
      <w:bCs/>
      <w:spacing w:val="0"/>
    </w:rPr>
  </w:style>
  <w:style w:type="character" w:styleId="Emphasis">
    <w:name w:val="Emphasis"/>
    <w:uiPriority w:val="20"/>
    <w:qFormat/>
    <w:rsid w:val="00DC1321"/>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NoSpacing">
    <w:name w:val="No Spacing"/>
    <w:basedOn w:val="Normal"/>
    <w:link w:val="NoSpacingChar"/>
    <w:uiPriority w:val="1"/>
    <w:qFormat/>
    <w:rsid w:val="00DC1321"/>
    <w:pPr>
      <w:spacing w:after="0" w:line="240" w:lineRule="auto"/>
    </w:pPr>
  </w:style>
  <w:style w:type="character" w:customStyle="1" w:styleId="NoSpacingChar">
    <w:name w:val="No Spacing Char"/>
    <w:basedOn w:val="DefaultParagraphFont"/>
    <w:link w:val="NoSpacing"/>
    <w:uiPriority w:val="1"/>
    <w:rsid w:val="00DC1321"/>
    <w:rPr>
      <w:iCs/>
      <w:sz w:val="21"/>
      <w:szCs w:val="21"/>
    </w:rPr>
  </w:style>
  <w:style w:type="paragraph" w:styleId="Quote">
    <w:name w:val="Quote"/>
    <w:basedOn w:val="Normal"/>
    <w:next w:val="Normal"/>
    <w:link w:val="QuoteChar"/>
    <w:uiPriority w:val="29"/>
    <w:qFormat/>
    <w:rsid w:val="00DC1321"/>
    <w:rPr>
      <w:b/>
      <w:i/>
      <w:color w:val="ED7D31" w:themeColor="accent2"/>
      <w:sz w:val="24"/>
    </w:rPr>
  </w:style>
  <w:style w:type="character" w:customStyle="1" w:styleId="QuoteChar">
    <w:name w:val="Quote Char"/>
    <w:basedOn w:val="DefaultParagraphFont"/>
    <w:link w:val="Quote"/>
    <w:uiPriority w:val="29"/>
    <w:rsid w:val="00DC1321"/>
    <w:rPr>
      <w:b/>
      <w:i/>
      <w:iCs/>
      <w:color w:val="ED7D31" w:themeColor="accent2"/>
      <w:sz w:val="24"/>
      <w:szCs w:val="21"/>
    </w:rPr>
  </w:style>
  <w:style w:type="paragraph" w:styleId="IntenseQuote">
    <w:name w:val="Intense Quote"/>
    <w:basedOn w:val="Normal"/>
    <w:next w:val="Normal"/>
    <w:link w:val="IntenseQuoteChar"/>
    <w:uiPriority w:val="30"/>
    <w:qFormat/>
    <w:rsid w:val="00DC1321"/>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IntenseQuoteChar">
    <w:name w:val="Intense Quote Char"/>
    <w:basedOn w:val="DefaultParagraphFont"/>
    <w:link w:val="IntenseQuote"/>
    <w:uiPriority w:val="30"/>
    <w:rsid w:val="00DC1321"/>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DC1321"/>
    <w:rPr>
      <w:rFonts w:asciiTheme="majorHAnsi" w:eastAsiaTheme="majorEastAsia" w:hAnsiTheme="majorHAnsi" w:cstheme="majorBidi"/>
      <w:b/>
      <w:i/>
      <w:color w:val="4472C4" w:themeColor="accent1"/>
    </w:rPr>
  </w:style>
  <w:style w:type="character" w:styleId="IntenseEmphasis">
    <w:name w:val="Intense Emphasis"/>
    <w:uiPriority w:val="21"/>
    <w:qFormat/>
    <w:rsid w:val="00DC1321"/>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DC1321"/>
    <w:rPr>
      <w:i/>
      <w:iCs/>
      <w:smallCaps/>
      <w:color w:val="ED7D31" w:themeColor="accent2"/>
      <w:u w:color="ED7D31" w:themeColor="accent2"/>
    </w:rPr>
  </w:style>
  <w:style w:type="character" w:styleId="IntenseReference">
    <w:name w:val="Intense Reference"/>
    <w:uiPriority w:val="32"/>
    <w:qFormat/>
    <w:rsid w:val="00DC1321"/>
    <w:rPr>
      <w:b/>
      <w:bCs/>
      <w:i/>
      <w:iCs/>
      <w:smallCaps/>
      <w:color w:val="ED7D31" w:themeColor="accent2"/>
      <w:u w:color="ED7D31" w:themeColor="accent2"/>
    </w:rPr>
  </w:style>
  <w:style w:type="character" w:styleId="BookTitle">
    <w:name w:val="Book Title"/>
    <w:uiPriority w:val="33"/>
    <w:qFormat/>
    <w:rsid w:val="00DC1321"/>
    <w:rPr>
      <w:rFonts w:asciiTheme="majorHAnsi" w:eastAsiaTheme="majorEastAsia" w:hAnsiTheme="majorHAnsi" w:cstheme="majorBidi"/>
      <w:b/>
      <w:bCs/>
      <w:smallCaps/>
      <w:color w:val="ED7D31" w:themeColor="accent2"/>
      <w:u w:val="single"/>
    </w:rPr>
  </w:style>
  <w:style w:type="paragraph" w:styleId="TOCHeading">
    <w:name w:val="TOC Heading"/>
    <w:basedOn w:val="Heading1"/>
    <w:next w:val="Normal"/>
    <w:uiPriority w:val="39"/>
    <w:unhideWhenUsed/>
    <w:qFormat/>
    <w:rsid w:val="00DC1321"/>
    <w:pPr>
      <w:outlineLvl w:val="9"/>
    </w:pPr>
  </w:style>
  <w:style w:type="character" w:styleId="CommentReference">
    <w:name w:val="annotation reference"/>
    <w:basedOn w:val="DefaultParagraphFont"/>
    <w:uiPriority w:val="99"/>
    <w:semiHidden/>
    <w:unhideWhenUsed/>
    <w:rsid w:val="00FD286A"/>
    <w:rPr>
      <w:sz w:val="16"/>
      <w:szCs w:val="16"/>
    </w:rPr>
  </w:style>
  <w:style w:type="paragraph" w:styleId="CommentText">
    <w:name w:val="annotation text"/>
    <w:basedOn w:val="Normal"/>
    <w:link w:val="CommentTextChar"/>
    <w:uiPriority w:val="99"/>
    <w:unhideWhenUsed/>
    <w:rsid w:val="00FD286A"/>
    <w:pPr>
      <w:spacing w:after="0" w:line="240" w:lineRule="auto"/>
    </w:pPr>
    <w:rPr>
      <w:rFonts w:ascii="Calibri" w:eastAsiaTheme="minorHAnsi" w:hAnsi="Calibri" w:cs="Times New Roman"/>
      <w:iCs w:val="0"/>
      <w:sz w:val="20"/>
      <w:szCs w:val="20"/>
    </w:rPr>
  </w:style>
  <w:style w:type="character" w:customStyle="1" w:styleId="CommentTextChar">
    <w:name w:val="Comment Text Char"/>
    <w:basedOn w:val="DefaultParagraphFont"/>
    <w:link w:val="CommentText"/>
    <w:uiPriority w:val="99"/>
    <w:rsid w:val="00FD286A"/>
    <w:rPr>
      <w:rFonts w:ascii="Calibri" w:eastAsiaTheme="minorHAnsi" w:hAnsi="Calibri" w:cs="Times New Roman"/>
      <w:sz w:val="20"/>
      <w:szCs w:val="20"/>
    </w:rPr>
  </w:style>
  <w:style w:type="paragraph" w:styleId="BalloonText">
    <w:name w:val="Balloon Text"/>
    <w:basedOn w:val="Normal"/>
    <w:link w:val="BalloonTextChar"/>
    <w:uiPriority w:val="99"/>
    <w:semiHidden/>
    <w:unhideWhenUsed/>
    <w:rsid w:val="00FD286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286A"/>
    <w:rPr>
      <w:rFonts w:ascii="Times New Roman" w:hAnsi="Times New Roman" w:cs="Times New Roman"/>
      <w:iCs/>
      <w:sz w:val="18"/>
      <w:szCs w:val="18"/>
    </w:rPr>
  </w:style>
  <w:style w:type="paragraph" w:styleId="CommentSubject">
    <w:name w:val="annotation subject"/>
    <w:basedOn w:val="CommentText"/>
    <w:next w:val="CommentText"/>
    <w:link w:val="CommentSubjectChar"/>
    <w:uiPriority w:val="99"/>
    <w:semiHidden/>
    <w:unhideWhenUsed/>
    <w:rsid w:val="001E7FB3"/>
    <w:pPr>
      <w:spacing w:after="200"/>
    </w:pPr>
    <w:rPr>
      <w:rFonts w:asciiTheme="minorHAnsi" w:eastAsiaTheme="minorEastAsia" w:hAnsiTheme="minorHAnsi" w:cstheme="minorBidi"/>
      <w:b/>
      <w:bCs/>
      <w:iCs/>
    </w:rPr>
  </w:style>
  <w:style w:type="character" w:customStyle="1" w:styleId="CommentSubjectChar">
    <w:name w:val="Comment Subject Char"/>
    <w:basedOn w:val="CommentTextChar"/>
    <w:link w:val="CommentSubject"/>
    <w:uiPriority w:val="99"/>
    <w:semiHidden/>
    <w:rsid w:val="001E7FB3"/>
    <w:rPr>
      <w:rFonts w:ascii="Calibri" w:eastAsiaTheme="minorHAnsi" w:hAnsi="Calibri" w:cs="Times New Roman"/>
      <w:b/>
      <w:bCs/>
      <w:iCs/>
      <w:sz w:val="20"/>
      <w:szCs w:val="20"/>
    </w:rPr>
  </w:style>
  <w:style w:type="paragraph" w:styleId="DocumentMap">
    <w:name w:val="Document Map"/>
    <w:basedOn w:val="Normal"/>
    <w:link w:val="DocumentMapChar"/>
    <w:uiPriority w:val="99"/>
    <w:semiHidden/>
    <w:unhideWhenUsed/>
    <w:rsid w:val="001E7FB3"/>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E7FB3"/>
    <w:rPr>
      <w:rFonts w:ascii="Times New Roman" w:hAnsi="Times New Roman" w:cs="Times New Roman"/>
      <w:iCs/>
      <w:sz w:val="24"/>
      <w:szCs w:val="24"/>
    </w:rPr>
  </w:style>
  <w:style w:type="paragraph" w:styleId="Revision">
    <w:name w:val="Revision"/>
    <w:hidden/>
    <w:uiPriority w:val="99"/>
    <w:semiHidden/>
    <w:rsid w:val="001E7FB3"/>
    <w:pPr>
      <w:spacing w:after="0" w:line="240" w:lineRule="auto"/>
    </w:pPr>
    <w:rPr>
      <w:iCs/>
      <w:sz w:val="21"/>
      <w:szCs w:val="21"/>
    </w:rPr>
  </w:style>
  <w:style w:type="paragraph" w:styleId="FootnoteText">
    <w:name w:val="footnote text"/>
    <w:basedOn w:val="Normal"/>
    <w:link w:val="FootnoteTextChar"/>
    <w:uiPriority w:val="99"/>
    <w:unhideWhenUsed/>
    <w:rsid w:val="0022465C"/>
    <w:pPr>
      <w:spacing w:after="0" w:line="240" w:lineRule="auto"/>
    </w:pPr>
    <w:rPr>
      <w:iCs w:val="0"/>
      <w:sz w:val="24"/>
      <w:szCs w:val="24"/>
    </w:rPr>
  </w:style>
  <w:style w:type="character" w:customStyle="1" w:styleId="FootnoteTextChar">
    <w:name w:val="Footnote Text Char"/>
    <w:basedOn w:val="DefaultParagraphFont"/>
    <w:link w:val="FootnoteText"/>
    <w:uiPriority w:val="99"/>
    <w:rsid w:val="0022465C"/>
    <w:rPr>
      <w:sz w:val="24"/>
      <w:szCs w:val="24"/>
    </w:rPr>
  </w:style>
  <w:style w:type="character" w:styleId="FootnoteReference">
    <w:name w:val="footnote reference"/>
    <w:basedOn w:val="DefaultParagraphFont"/>
    <w:uiPriority w:val="99"/>
    <w:unhideWhenUsed/>
    <w:rsid w:val="0022465C"/>
    <w:rPr>
      <w:vertAlign w:val="superscript"/>
    </w:rPr>
  </w:style>
  <w:style w:type="character" w:styleId="Hyperlink">
    <w:name w:val="Hyperlink"/>
    <w:basedOn w:val="DefaultParagraphFont"/>
    <w:uiPriority w:val="99"/>
    <w:unhideWhenUsed/>
    <w:rsid w:val="00663921"/>
    <w:rPr>
      <w:color w:val="0563C1" w:themeColor="hyperlink"/>
      <w:u w:val="single"/>
    </w:rPr>
  </w:style>
  <w:style w:type="character" w:customStyle="1" w:styleId="UnresolvedMention1">
    <w:name w:val="Unresolved Mention1"/>
    <w:basedOn w:val="DefaultParagraphFont"/>
    <w:uiPriority w:val="99"/>
    <w:rsid w:val="00F345BF"/>
    <w:rPr>
      <w:color w:val="808080"/>
      <w:shd w:val="clear" w:color="auto" w:fill="E6E6E6"/>
    </w:rPr>
  </w:style>
  <w:style w:type="character" w:styleId="FollowedHyperlink">
    <w:name w:val="FollowedHyperlink"/>
    <w:basedOn w:val="DefaultParagraphFont"/>
    <w:uiPriority w:val="99"/>
    <w:semiHidden/>
    <w:unhideWhenUsed/>
    <w:rsid w:val="002A79C6"/>
    <w:rPr>
      <w:color w:val="954F72" w:themeColor="followedHyperlink"/>
      <w:u w:val="single"/>
    </w:rPr>
  </w:style>
  <w:style w:type="paragraph" w:styleId="Header">
    <w:name w:val="header"/>
    <w:basedOn w:val="Normal"/>
    <w:link w:val="HeaderChar"/>
    <w:uiPriority w:val="99"/>
    <w:unhideWhenUsed/>
    <w:rsid w:val="00337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273"/>
    <w:rPr>
      <w:iCs/>
      <w:sz w:val="21"/>
      <w:szCs w:val="21"/>
    </w:rPr>
  </w:style>
  <w:style w:type="paragraph" w:styleId="Footer">
    <w:name w:val="footer"/>
    <w:basedOn w:val="Normal"/>
    <w:link w:val="FooterChar"/>
    <w:uiPriority w:val="99"/>
    <w:unhideWhenUsed/>
    <w:rsid w:val="00337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273"/>
    <w:rPr>
      <w:iCs/>
      <w:sz w:val="21"/>
      <w:szCs w:val="21"/>
    </w:rPr>
  </w:style>
  <w:style w:type="table" w:styleId="TableGrid0">
    <w:name w:val="Table Grid"/>
    <w:basedOn w:val="TableNormal"/>
    <w:uiPriority w:val="39"/>
    <w:rsid w:val="00140EAA"/>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05E8B"/>
  </w:style>
  <w:style w:type="table" w:customStyle="1" w:styleId="TableGrid1">
    <w:name w:val="Table Grid1"/>
    <w:basedOn w:val="TableNormal"/>
    <w:next w:val="TableGrid0"/>
    <w:uiPriority w:val="59"/>
    <w:rsid w:val="00C05E8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05E8B"/>
    <w:pPr>
      <w:spacing w:before="100" w:beforeAutospacing="1" w:after="100" w:afterAutospacing="1" w:line="240" w:lineRule="auto"/>
    </w:pPr>
    <w:rPr>
      <w:rFonts w:ascii="Times New Roman" w:eastAsia="Times New Roman" w:hAnsi="Times New Roman" w:cs="Times New Roman"/>
      <w:iCs w:val="0"/>
      <w:color w:val="000000"/>
      <w:sz w:val="24"/>
      <w:szCs w:val="24"/>
    </w:rPr>
  </w:style>
  <w:style w:type="paragraph" w:styleId="TOC1">
    <w:name w:val="toc 1"/>
    <w:basedOn w:val="Normal"/>
    <w:next w:val="Normal"/>
    <w:autoRedefine/>
    <w:uiPriority w:val="39"/>
    <w:unhideWhenUsed/>
    <w:rsid w:val="00C05E8B"/>
    <w:pPr>
      <w:spacing w:after="100" w:line="276" w:lineRule="auto"/>
    </w:pPr>
    <w:rPr>
      <w:rFonts w:ascii="Arial" w:eastAsia="Calibri" w:hAnsi="Arial"/>
      <w:iCs w:val="0"/>
      <w:sz w:val="24"/>
      <w:szCs w:val="22"/>
    </w:rPr>
  </w:style>
  <w:style w:type="paragraph" w:styleId="TOC2">
    <w:name w:val="toc 2"/>
    <w:basedOn w:val="Normal"/>
    <w:next w:val="Normal"/>
    <w:autoRedefine/>
    <w:uiPriority w:val="39"/>
    <w:unhideWhenUsed/>
    <w:rsid w:val="00C05E8B"/>
    <w:pPr>
      <w:spacing w:after="100" w:line="276" w:lineRule="auto"/>
      <w:ind w:left="240"/>
    </w:pPr>
    <w:rPr>
      <w:rFonts w:ascii="Arial" w:eastAsia="Calibri" w:hAnsi="Arial"/>
      <w:iCs w:val="0"/>
      <w:sz w:val="24"/>
      <w:szCs w:val="22"/>
    </w:rPr>
  </w:style>
  <w:style w:type="paragraph" w:styleId="TOC3">
    <w:name w:val="toc 3"/>
    <w:basedOn w:val="Normal"/>
    <w:next w:val="Normal"/>
    <w:autoRedefine/>
    <w:uiPriority w:val="39"/>
    <w:unhideWhenUsed/>
    <w:rsid w:val="00C05E8B"/>
    <w:pPr>
      <w:tabs>
        <w:tab w:val="left" w:pos="1100"/>
        <w:tab w:val="right" w:leader="dot" w:pos="9350"/>
      </w:tabs>
      <w:spacing w:before="120" w:after="120" w:line="240" w:lineRule="auto"/>
      <w:ind w:left="475"/>
    </w:pPr>
    <w:rPr>
      <w:rFonts w:ascii="Arial" w:eastAsia="Calibri" w:hAnsi="Arial"/>
      <w:iCs w:val="0"/>
      <w:sz w:val="24"/>
      <w:szCs w:val="22"/>
    </w:rPr>
  </w:style>
  <w:style w:type="paragraph" w:customStyle="1" w:styleId="TOC41">
    <w:name w:val="TOC 41"/>
    <w:basedOn w:val="Normal"/>
    <w:next w:val="Normal"/>
    <w:autoRedefine/>
    <w:uiPriority w:val="39"/>
    <w:unhideWhenUsed/>
    <w:rsid w:val="00C05E8B"/>
    <w:pPr>
      <w:spacing w:after="100" w:line="259" w:lineRule="auto"/>
      <w:ind w:left="660"/>
    </w:pPr>
    <w:rPr>
      <w:iCs w:val="0"/>
      <w:sz w:val="22"/>
      <w:szCs w:val="22"/>
    </w:rPr>
  </w:style>
  <w:style w:type="paragraph" w:customStyle="1" w:styleId="TOC51">
    <w:name w:val="TOC 51"/>
    <w:basedOn w:val="Normal"/>
    <w:next w:val="Normal"/>
    <w:autoRedefine/>
    <w:uiPriority w:val="39"/>
    <w:unhideWhenUsed/>
    <w:rsid w:val="00C05E8B"/>
    <w:pPr>
      <w:spacing w:after="100" w:line="259" w:lineRule="auto"/>
      <w:ind w:left="880"/>
    </w:pPr>
    <w:rPr>
      <w:iCs w:val="0"/>
      <w:sz w:val="22"/>
      <w:szCs w:val="22"/>
    </w:rPr>
  </w:style>
  <w:style w:type="paragraph" w:customStyle="1" w:styleId="TOC61">
    <w:name w:val="TOC 61"/>
    <w:basedOn w:val="Normal"/>
    <w:next w:val="Normal"/>
    <w:autoRedefine/>
    <w:uiPriority w:val="39"/>
    <w:unhideWhenUsed/>
    <w:rsid w:val="00C05E8B"/>
    <w:pPr>
      <w:spacing w:after="100" w:line="259" w:lineRule="auto"/>
      <w:ind w:left="1100"/>
    </w:pPr>
    <w:rPr>
      <w:iCs w:val="0"/>
      <w:sz w:val="22"/>
      <w:szCs w:val="22"/>
    </w:rPr>
  </w:style>
  <w:style w:type="paragraph" w:customStyle="1" w:styleId="TOC71">
    <w:name w:val="TOC 71"/>
    <w:basedOn w:val="Normal"/>
    <w:next w:val="Normal"/>
    <w:autoRedefine/>
    <w:uiPriority w:val="39"/>
    <w:unhideWhenUsed/>
    <w:rsid w:val="00C05E8B"/>
    <w:pPr>
      <w:spacing w:after="100" w:line="259" w:lineRule="auto"/>
      <w:ind w:left="1320"/>
    </w:pPr>
    <w:rPr>
      <w:iCs w:val="0"/>
      <w:sz w:val="22"/>
      <w:szCs w:val="22"/>
    </w:rPr>
  </w:style>
  <w:style w:type="paragraph" w:customStyle="1" w:styleId="TOC81">
    <w:name w:val="TOC 81"/>
    <w:basedOn w:val="Normal"/>
    <w:next w:val="Normal"/>
    <w:autoRedefine/>
    <w:uiPriority w:val="39"/>
    <w:unhideWhenUsed/>
    <w:rsid w:val="00C05E8B"/>
    <w:pPr>
      <w:spacing w:after="100" w:line="259" w:lineRule="auto"/>
      <w:ind w:left="1540"/>
    </w:pPr>
    <w:rPr>
      <w:iCs w:val="0"/>
      <w:sz w:val="22"/>
      <w:szCs w:val="22"/>
    </w:rPr>
  </w:style>
  <w:style w:type="paragraph" w:customStyle="1" w:styleId="TOC91">
    <w:name w:val="TOC 91"/>
    <w:basedOn w:val="Normal"/>
    <w:next w:val="Normal"/>
    <w:autoRedefine/>
    <w:uiPriority w:val="39"/>
    <w:unhideWhenUsed/>
    <w:rsid w:val="00C05E8B"/>
    <w:pPr>
      <w:spacing w:after="100" w:line="259" w:lineRule="auto"/>
      <w:ind w:left="1760"/>
    </w:pPr>
    <w:rPr>
      <w:iCs w:val="0"/>
      <w:sz w:val="22"/>
      <w:szCs w:val="22"/>
    </w:rPr>
  </w:style>
  <w:style w:type="character" w:customStyle="1" w:styleId="Mention1">
    <w:name w:val="Mention1"/>
    <w:basedOn w:val="DefaultParagraphFont"/>
    <w:uiPriority w:val="99"/>
    <w:semiHidden/>
    <w:unhideWhenUsed/>
    <w:rsid w:val="00C05E8B"/>
    <w:rPr>
      <w:color w:val="2B579A"/>
      <w:shd w:val="clear" w:color="auto" w:fill="E6E6E6"/>
    </w:rPr>
  </w:style>
  <w:style w:type="paragraph" w:customStyle="1" w:styleId="questions">
    <w:name w:val="questions"/>
    <w:basedOn w:val="Heading3"/>
    <w:next w:val="Normal"/>
    <w:qFormat/>
    <w:rsid w:val="00C05E8B"/>
    <w:pPr>
      <w:keepNext/>
      <w:keepLines/>
      <w:tabs>
        <w:tab w:val="left" w:pos="0"/>
      </w:tabs>
      <w:spacing w:before="0" w:after="120"/>
      <w:contextualSpacing w:val="0"/>
    </w:pPr>
    <w:rPr>
      <w:rFonts w:ascii="Arial" w:eastAsia="Calibri" w:hAnsi="Arial"/>
      <w:b w:val="0"/>
      <w:bCs w:val="0"/>
      <w:iCs w:val="0"/>
      <w:smallCaps w:val="0"/>
      <w:color w:val="auto"/>
      <w:spacing w:val="0"/>
      <w:sz w:val="24"/>
      <w:szCs w:val="24"/>
    </w:rPr>
  </w:style>
  <w:style w:type="table" w:customStyle="1" w:styleId="TableGrid2">
    <w:name w:val="Table Grid2"/>
    <w:basedOn w:val="TableNormal"/>
    <w:next w:val="TableGrid0"/>
    <w:uiPriority w:val="59"/>
    <w:rsid w:val="00C05E8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59"/>
    <w:rsid w:val="00C05E8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C05E8B"/>
    <w:pPr>
      <w:spacing w:after="0" w:line="240" w:lineRule="auto"/>
      <w:ind w:left="720"/>
      <w:contextualSpacing/>
    </w:pPr>
    <w:rPr>
      <w:rFonts w:ascii="Times New Roman" w:eastAsia="Batang" w:hAnsi="Times New Roman" w:cs="Times New Roman"/>
      <w:iCs w:val="0"/>
      <w:sz w:val="24"/>
      <w:szCs w:val="24"/>
      <w:lang w:eastAsia="ko-KR"/>
    </w:rPr>
  </w:style>
  <w:style w:type="character" w:styleId="UnresolvedMention">
    <w:name w:val="Unresolved Mention"/>
    <w:basedOn w:val="DefaultParagraphFont"/>
    <w:uiPriority w:val="99"/>
    <w:unhideWhenUsed/>
    <w:rsid w:val="00C05E8B"/>
    <w:rPr>
      <w:color w:val="808080"/>
      <w:shd w:val="clear" w:color="auto" w:fill="E6E6E6"/>
    </w:rPr>
  </w:style>
  <w:style w:type="paragraph" w:styleId="TOC4">
    <w:name w:val="toc 4"/>
    <w:basedOn w:val="Normal"/>
    <w:next w:val="Normal"/>
    <w:autoRedefine/>
    <w:uiPriority w:val="39"/>
    <w:unhideWhenUsed/>
    <w:rsid w:val="000E1C27"/>
    <w:pPr>
      <w:spacing w:after="100" w:line="259" w:lineRule="auto"/>
      <w:ind w:left="660"/>
    </w:pPr>
    <w:rPr>
      <w:iCs w:val="0"/>
      <w:sz w:val="22"/>
      <w:szCs w:val="22"/>
    </w:rPr>
  </w:style>
  <w:style w:type="paragraph" w:styleId="TOC5">
    <w:name w:val="toc 5"/>
    <w:basedOn w:val="Normal"/>
    <w:next w:val="Normal"/>
    <w:autoRedefine/>
    <w:uiPriority w:val="39"/>
    <w:unhideWhenUsed/>
    <w:rsid w:val="000E1C27"/>
    <w:pPr>
      <w:spacing w:after="100" w:line="259" w:lineRule="auto"/>
      <w:ind w:left="880"/>
    </w:pPr>
    <w:rPr>
      <w:iCs w:val="0"/>
      <w:sz w:val="22"/>
      <w:szCs w:val="22"/>
    </w:rPr>
  </w:style>
  <w:style w:type="paragraph" w:styleId="TOC6">
    <w:name w:val="toc 6"/>
    <w:basedOn w:val="Normal"/>
    <w:next w:val="Normal"/>
    <w:autoRedefine/>
    <w:uiPriority w:val="39"/>
    <w:unhideWhenUsed/>
    <w:rsid w:val="000E1C27"/>
    <w:pPr>
      <w:spacing w:after="100" w:line="259" w:lineRule="auto"/>
      <w:ind w:left="1100"/>
    </w:pPr>
    <w:rPr>
      <w:iCs w:val="0"/>
      <w:sz w:val="22"/>
      <w:szCs w:val="22"/>
    </w:rPr>
  </w:style>
  <w:style w:type="paragraph" w:styleId="TOC7">
    <w:name w:val="toc 7"/>
    <w:basedOn w:val="Normal"/>
    <w:next w:val="Normal"/>
    <w:autoRedefine/>
    <w:uiPriority w:val="39"/>
    <w:unhideWhenUsed/>
    <w:rsid w:val="000E1C27"/>
    <w:pPr>
      <w:spacing w:after="100" w:line="259" w:lineRule="auto"/>
      <w:ind w:left="1320"/>
    </w:pPr>
    <w:rPr>
      <w:iCs w:val="0"/>
      <w:sz w:val="22"/>
      <w:szCs w:val="22"/>
    </w:rPr>
  </w:style>
  <w:style w:type="paragraph" w:styleId="TOC8">
    <w:name w:val="toc 8"/>
    <w:basedOn w:val="Normal"/>
    <w:next w:val="Normal"/>
    <w:autoRedefine/>
    <w:uiPriority w:val="39"/>
    <w:unhideWhenUsed/>
    <w:rsid w:val="000E1C27"/>
    <w:pPr>
      <w:spacing w:after="100" w:line="259" w:lineRule="auto"/>
      <w:ind w:left="1540"/>
    </w:pPr>
    <w:rPr>
      <w:iCs w:val="0"/>
      <w:sz w:val="22"/>
      <w:szCs w:val="22"/>
    </w:rPr>
  </w:style>
  <w:style w:type="paragraph" w:styleId="TOC9">
    <w:name w:val="toc 9"/>
    <w:basedOn w:val="Normal"/>
    <w:next w:val="Normal"/>
    <w:autoRedefine/>
    <w:uiPriority w:val="39"/>
    <w:unhideWhenUsed/>
    <w:rsid w:val="000E1C27"/>
    <w:pPr>
      <w:spacing w:after="100" w:line="259" w:lineRule="auto"/>
      <w:ind w:left="1760"/>
    </w:pPr>
    <w:rPr>
      <w:i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60558">
      <w:bodyDiv w:val="1"/>
      <w:marLeft w:val="0"/>
      <w:marRight w:val="0"/>
      <w:marTop w:val="0"/>
      <w:marBottom w:val="0"/>
      <w:divBdr>
        <w:top w:val="none" w:sz="0" w:space="0" w:color="auto"/>
        <w:left w:val="none" w:sz="0" w:space="0" w:color="auto"/>
        <w:bottom w:val="none" w:sz="0" w:space="0" w:color="auto"/>
        <w:right w:val="none" w:sz="0" w:space="0" w:color="auto"/>
      </w:divBdr>
    </w:div>
    <w:div w:id="692416320">
      <w:bodyDiv w:val="1"/>
      <w:marLeft w:val="0"/>
      <w:marRight w:val="0"/>
      <w:marTop w:val="0"/>
      <w:marBottom w:val="0"/>
      <w:divBdr>
        <w:top w:val="none" w:sz="0" w:space="0" w:color="auto"/>
        <w:left w:val="none" w:sz="0" w:space="0" w:color="auto"/>
        <w:bottom w:val="none" w:sz="0" w:space="0" w:color="auto"/>
        <w:right w:val="none" w:sz="0" w:space="0" w:color="auto"/>
      </w:divBdr>
    </w:div>
    <w:div w:id="781145921">
      <w:bodyDiv w:val="1"/>
      <w:marLeft w:val="0"/>
      <w:marRight w:val="0"/>
      <w:marTop w:val="0"/>
      <w:marBottom w:val="0"/>
      <w:divBdr>
        <w:top w:val="none" w:sz="0" w:space="0" w:color="auto"/>
        <w:left w:val="none" w:sz="0" w:space="0" w:color="auto"/>
        <w:bottom w:val="none" w:sz="0" w:space="0" w:color="auto"/>
        <w:right w:val="none" w:sz="0" w:space="0" w:color="auto"/>
      </w:divBdr>
      <w:divsChild>
        <w:div w:id="1438721646">
          <w:marLeft w:val="720"/>
          <w:marRight w:val="0"/>
          <w:marTop w:val="0"/>
          <w:marBottom w:val="0"/>
          <w:divBdr>
            <w:top w:val="none" w:sz="0" w:space="0" w:color="auto"/>
            <w:left w:val="none" w:sz="0" w:space="0" w:color="auto"/>
            <w:bottom w:val="none" w:sz="0" w:space="0" w:color="auto"/>
            <w:right w:val="none" w:sz="0" w:space="0" w:color="auto"/>
          </w:divBdr>
        </w:div>
        <w:div w:id="1967853983">
          <w:marLeft w:val="720"/>
          <w:marRight w:val="0"/>
          <w:marTop w:val="0"/>
          <w:marBottom w:val="0"/>
          <w:divBdr>
            <w:top w:val="none" w:sz="0" w:space="0" w:color="auto"/>
            <w:left w:val="none" w:sz="0" w:space="0" w:color="auto"/>
            <w:bottom w:val="none" w:sz="0" w:space="0" w:color="auto"/>
            <w:right w:val="none" w:sz="0" w:space="0" w:color="auto"/>
          </w:divBdr>
        </w:div>
        <w:div w:id="422534041">
          <w:marLeft w:val="720"/>
          <w:marRight w:val="0"/>
          <w:marTop w:val="0"/>
          <w:marBottom w:val="0"/>
          <w:divBdr>
            <w:top w:val="none" w:sz="0" w:space="0" w:color="auto"/>
            <w:left w:val="none" w:sz="0" w:space="0" w:color="auto"/>
            <w:bottom w:val="none" w:sz="0" w:space="0" w:color="auto"/>
            <w:right w:val="none" w:sz="0" w:space="0" w:color="auto"/>
          </w:divBdr>
        </w:div>
      </w:divsChild>
    </w:div>
    <w:div w:id="1677925384">
      <w:bodyDiv w:val="1"/>
      <w:marLeft w:val="0"/>
      <w:marRight w:val="0"/>
      <w:marTop w:val="0"/>
      <w:marBottom w:val="0"/>
      <w:divBdr>
        <w:top w:val="none" w:sz="0" w:space="0" w:color="auto"/>
        <w:left w:val="none" w:sz="0" w:space="0" w:color="auto"/>
        <w:bottom w:val="none" w:sz="0" w:space="0" w:color="auto"/>
        <w:right w:val="none" w:sz="0" w:space="0" w:color="auto"/>
      </w:divBdr>
    </w:div>
    <w:div w:id="1952935938">
      <w:bodyDiv w:val="1"/>
      <w:marLeft w:val="0"/>
      <w:marRight w:val="0"/>
      <w:marTop w:val="0"/>
      <w:marBottom w:val="0"/>
      <w:divBdr>
        <w:top w:val="none" w:sz="0" w:space="0" w:color="auto"/>
        <w:left w:val="none" w:sz="0" w:space="0" w:color="auto"/>
        <w:bottom w:val="none" w:sz="0" w:space="0" w:color="auto"/>
        <w:right w:val="none" w:sz="0" w:space="0" w:color="auto"/>
      </w:divBdr>
    </w:div>
    <w:div w:id="2011786982">
      <w:bodyDiv w:val="1"/>
      <w:marLeft w:val="0"/>
      <w:marRight w:val="0"/>
      <w:marTop w:val="0"/>
      <w:marBottom w:val="0"/>
      <w:divBdr>
        <w:top w:val="none" w:sz="0" w:space="0" w:color="auto"/>
        <w:left w:val="none" w:sz="0" w:space="0" w:color="auto"/>
        <w:bottom w:val="none" w:sz="0" w:space="0" w:color="auto"/>
        <w:right w:val="none" w:sz="0" w:space="0" w:color="auto"/>
      </w:divBdr>
    </w:div>
    <w:div w:id="2034453019">
      <w:bodyDiv w:val="1"/>
      <w:marLeft w:val="0"/>
      <w:marRight w:val="0"/>
      <w:marTop w:val="0"/>
      <w:marBottom w:val="0"/>
      <w:divBdr>
        <w:top w:val="none" w:sz="0" w:space="0" w:color="auto"/>
        <w:left w:val="none" w:sz="0" w:space="0" w:color="auto"/>
        <w:bottom w:val="none" w:sz="0" w:space="0" w:color="auto"/>
        <w:right w:val="none" w:sz="0" w:space="0" w:color="auto"/>
      </w:divBdr>
    </w:div>
    <w:div w:id="2055304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di.strategy@nih.gov" TargetMode="External"/><Relationship Id="rId18" Type="http://schemas.openxmlformats.org/officeDocument/2006/relationships/hyperlink" Target="https://www.edi.nih.gov/resolutions/resources-faqs" TargetMode="External"/><Relationship Id="rId26" Type="http://schemas.openxmlformats.org/officeDocument/2006/relationships/hyperlink" Target="https://www.fedsmith.com/2007/11/27/evaluating-eeo-as-if-really-mattered/" TargetMode="External"/><Relationship Id="rId39" Type="http://schemas.openxmlformats.org/officeDocument/2006/relationships/hyperlink" Target="https://ocio.nih.gov/ITGovPolicy/NIH508/Pages/NATLab.aspx" TargetMode="External"/><Relationship Id="rId3" Type="http://schemas.openxmlformats.org/officeDocument/2006/relationships/customXml" Target="../customXml/item3.xml"/><Relationship Id="rId21" Type="http://schemas.openxmlformats.org/officeDocument/2006/relationships/hyperlink" Target="http://jameswantstoknowyou.com/Language%20-Of-Inclusion/" TargetMode="External"/><Relationship Id="rId34" Type="http://schemas.openxmlformats.org/officeDocument/2006/relationships/hyperlink" Target="mailto:Soussan.afsharfar@nih.gov"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ih.gov/about-nih/what-we-do/nih-almanac/nih-organization" TargetMode="External"/><Relationship Id="rId17" Type="http://schemas.openxmlformats.org/officeDocument/2006/relationships/hyperlink" Target="http://edi.nih.gov/" TargetMode="External"/><Relationship Id="rId25" Type="http://schemas.openxmlformats.org/officeDocument/2006/relationships/hyperlink" Target="https://www.aphis.usda.gov/civil_rights/downloads/guidance_on_civil_rights_element.pdf" TargetMode="External"/><Relationship Id="rId33" Type="http://schemas.openxmlformats.org/officeDocument/2006/relationships/hyperlink" Target="mailto:NorrisAT@mail.nih.gov" TargetMode="External"/><Relationship Id="rId38" Type="http://schemas.openxmlformats.org/officeDocument/2006/relationships/hyperlink" Target="https://www.nih.gov/web-policies-notices" TargetMode="External"/><Relationship Id="rId2" Type="http://schemas.openxmlformats.org/officeDocument/2006/relationships/customXml" Target="../customXml/item2.xml"/><Relationship Id="rId16" Type="http://schemas.openxmlformats.org/officeDocument/2006/relationships/hyperlink" Target="mailto:edi.training@nih.gov" TargetMode="External"/><Relationship Id="rId20" Type="http://schemas.openxmlformats.org/officeDocument/2006/relationships/hyperlink" Target="https://www.edi.nih.gov/resolutions/resources-faqs" TargetMode="External"/><Relationship Id="rId29" Type="http://schemas.openxmlformats.org/officeDocument/2006/relationships/hyperlink" Target="mailto:monroes@od.nih.go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iversityofficermagazine.com/diversity-inclusion/top-ten-diversity-best-practices/" TargetMode="External"/><Relationship Id="rId32" Type="http://schemas.openxmlformats.org/officeDocument/2006/relationships/hyperlink" Target="mailto:edi.ra@mail.nih.gov" TargetMode="External"/><Relationship Id="rId37" Type="http://schemas.openxmlformats.org/officeDocument/2006/relationships/hyperlink" Target="https://trainingcenter.nih.gov/"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edi.nih.gov/training/upcoming-training" TargetMode="External"/><Relationship Id="rId23" Type="http://schemas.openxmlformats.org/officeDocument/2006/relationships/hyperlink" Target="https://govinfo.library.unt.edu/npr/library/workforce-diversity.pdf" TargetMode="External"/><Relationship Id="rId28" Type="http://schemas.openxmlformats.org/officeDocument/2006/relationships/hyperlink" Target="mailto:monroes@od.nih.gov" TargetMode="External"/><Relationship Id="rId36" Type="http://schemas.openxmlformats.org/officeDocument/2006/relationships/hyperlink" Target="https://whatcanyoudocampaign.org/" TargetMode="External"/><Relationship Id="rId10" Type="http://schemas.openxmlformats.org/officeDocument/2006/relationships/footnotes" Target="footnotes.xml"/><Relationship Id="rId19" Type="http://schemas.openxmlformats.org/officeDocument/2006/relationships/hyperlink" Target="https://www.edi.nih.gov/sites/default/files/public/EDI_Public_files/eeo-complaint-process01.pdf" TargetMode="External"/><Relationship Id="rId31" Type="http://schemas.openxmlformats.org/officeDocument/2006/relationships/hyperlink" Target="mailto:gorrasim@od.nih.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cd.od.nih.gov/documents/presentations/06082017Valantine-Progress.pdf" TargetMode="External"/><Relationship Id="rId22" Type="http://schemas.openxmlformats.org/officeDocument/2006/relationships/hyperlink" Target="https://www.mghihp.edu/sites/default/files/about-us/diversity/netter-principles-inclusion.pdf" TargetMode="External"/><Relationship Id="rId27" Type="http://schemas.openxmlformats.org/officeDocument/2006/relationships/hyperlink" Target="https://www.diversity.nih.gov/programs-partnerships/recruitment-search-protocol" TargetMode="External"/><Relationship Id="rId30" Type="http://schemas.openxmlformats.org/officeDocument/2006/relationships/hyperlink" Target="mailto:David.Rice@nih.gov" TargetMode="External"/><Relationship Id="rId35" Type="http://schemas.openxmlformats.org/officeDocument/2006/relationships/hyperlink" Target="mailto:David.Rice@nih.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classification-qualifications/classifying-general-schedule-pos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790BE743DEB74888AF3144C7B58C37" ma:contentTypeVersion="1" ma:contentTypeDescription="Create a new document." ma:contentTypeScope="" ma:versionID="cffacb98774c79956953db0a530b6c08">
  <xsd:schema xmlns:xsd="http://www.w3.org/2001/XMLSchema" xmlns:xs="http://www.w3.org/2001/XMLSchema" xmlns:p="http://schemas.microsoft.com/office/2006/metadata/properties" xmlns:ns2="1d30fcd5-afd1-43fd-b01b-18e4102d674c" targetNamespace="http://schemas.microsoft.com/office/2006/metadata/properties" ma:root="true" ma:fieldsID="0c709b8e55186067e19086301732a68a" ns2:_="">
    <xsd:import namespace="1d30fcd5-afd1-43fd-b01b-18e4102d674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0fcd5-afd1-43fd-b01b-18e4102d67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FAB5E-EF38-4DF0-83D0-A12BA252C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0fcd5-afd1-43fd-b01b-18e4102d6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5C576F-E6B5-4645-8B5D-B7CDA7793D68}">
  <ds:schemaRefs>
    <ds:schemaRef ds:uri="http://schemas.microsoft.com/sharepoint/events"/>
  </ds:schemaRefs>
</ds:datastoreItem>
</file>

<file path=customXml/itemProps3.xml><?xml version="1.0" encoding="utf-8"?>
<ds:datastoreItem xmlns:ds="http://schemas.openxmlformats.org/officeDocument/2006/customXml" ds:itemID="{46C67C0A-B3E2-4FB4-A5D7-18C009C57D9A}">
  <ds:schemaRefs>
    <ds:schemaRef ds:uri="http://schemas.microsoft.com/sharepoint/v3/contenttype/forms"/>
  </ds:schemaRefs>
</ds:datastoreItem>
</file>

<file path=customXml/itemProps4.xml><?xml version="1.0" encoding="utf-8"?>
<ds:datastoreItem xmlns:ds="http://schemas.openxmlformats.org/officeDocument/2006/customXml" ds:itemID="{0927E3F0-79D9-4E93-9696-36BB391DC6E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D0A2686-F959-4135-BE8B-F8A9513E5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32861</Words>
  <Characters>187308</Characters>
  <Application>Microsoft Office Word</Application>
  <DocSecurity>0</DocSecurity>
  <Lines>1560</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Kay (NIH/OD) [E]</dc:creator>
  <cp:keywords/>
  <dc:description/>
  <cp:lastModifiedBy>Gioffre, Jennifer (NIH/OD) [E]</cp:lastModifiedBy>
  <cp:revision>11</cp:revision>
  <cp:lastPrinted>2018-03-08T14:11:00Z</cp:lastPrinted>
  <dcterms:created xsi:type="dcterms:W3CDTF">2018-03-20T15:21:00Z</dcterms:created>
  <dcterms:modified xsi:type="dcterms:W3CDTF">2018-03-20T17:56:00Z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0x01010072790BE743DEB74888AF3144C7B58C37</vt:lpwstr>
  </property>
</Properties>
</file>